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Лабораторная работа 3. Итерационные методы решения СЛАУ</w:t>
      </w:r>
    </w:p>
    <w:p>
      <w:r>
        <w:rPr>
          <w:b/>
          <w:sz w:val="24"/>
        </w:rPr>
        <w:t>1. Постановка задачи</w:t>
      </w:r>
    </w:p>
    <w:p>
      <w:r>
        <w:rPr>
          <w:sz w:val="22"/>
        </w:rPr>
        <w:t>Дана система Ax = b с квадратной матрицей A. Требуется найти приближённое решение методом простых итераций и методом Зейделя с заданной точностью ε и оценить число итераций.</w:t>
      </w:r>
    </w:p>
    <w:p>
      <w:r>
        <w:rPr>
          <w:b/>
          <w:sz w:val="24"/>
        </w:rPr>
        <w:t>2. Приведение к виду, удобному для итераций</w:t>
      </w:r>
    </w:p>
    <w:p>
      <w:r>
        <w:rPr>
          <w:sz w:val="22"/>
        </w:rPr>
        <w:t>Систему Ax = b приводят к равносильной системе вида x = α·x + β. Если на главной диагонали матрицы нет нулей, удобно выразить x_i из i-го уравнения:</w:t>
      </w:r>
    </w:p>
    <w:p>
      <w:pPr>
        <w:jc w:val="center"/>
      </w:pP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 = </m:t>
        </m:r>
        <m:f>
          <m:num>
            <m:sSub>
              <m:e>
                <m:r>
                  <m:t xml:space="preserve">b</m:t>
                </m:r>
              </m:e>
              <m:sub>
                <m:r>
                  <m:t xml:space="preserve">i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ii</m:t>
                </m:r>
              </m:sub>
            </m:sSub>
          </m:den>
        </m:f>
        <m:r>
          <m:rPr>
            <m:sty m:val="p"/>
          </m:rPr>
          <m:t xml:space="preserve"> - </m:t>
        </m:r>
        <m:nary>
          <m:naryPr>
            <m:chr m:val="∑"/>
            <m:limLoc m:val="undOvr"/>
          </m:naryPr>
          <m:sub>
            <m:r>
              <m:t xml:space="preserve">j</m:t>
            </m:r>
            <m:r>
              <m:rPr>
                <m:sty m:val="p"/>
              </m:rPr>
              <m:t xml:space="preserve">=1, </m:t>
            </m:r>
            <m:r>
              <m:t xml:space="preserve">j</m:t>
            </m:r>
            <m:r>
              <m:rPr>
                <m:sty m:val="p"/>
              </m:rPr>
              <m:t xml:space="preserve"> ≠ </m:t>
            </m:r>
            <m:r>
              <m:t xml:space="preserve">i</m:t>
            </m:r>
          </m:sub>
          <m:sup>
            <m:r>
              <m:t xml:space="preserve">n</m:t>
            </m:r>
          </m:sup>
          <m:e>
            <m:f>
              <m:num>
                <m:sSub>
                  <m:e>
                    <m:r>
                      <m:t xml:space="preserve">a</m:t>
                    </m:r>
                  </m:e>
                  <m:sub>
                    <m:r>
                      <m:t xml:space="preserve">ij</m:t>
                    </m:r>
                  </m:sub>
                </m:sSub>
              </m:num>
              <m:den>
                <m:sSub>
                  <m:e>
                    <m:r>
                      <m:t xml:space="preserve">a</m:t>
                    </m:r>
                  </m:e>
                  <m:sub>
                    <m:r>
                      <m:t xml:space="preserve">ii</m:t>
                    </m:r>
                  </m:sub>
                </m:sSub>
              </m:den>
            </m:f>
            <m:sSub>
              <m:e>
                <m:r>
                  <m:t xml:space="preserve">x</m:t>
                </m:r>
              </m:e>
              <m:sub>
                <m:r>
                  <m:t xml:space="preserve">j</m:t>
                </m:r>
              </m:sub>
            </m:sSub>
          </m:e>
        </m:nary>
      </m:oMath>
    </w:p>
    <w:p>
      <w:r>
        <w:rPr>
          <w:sz w:val="22"/>
        </w:rPr>
        <w:t>В матричном виде это даёт:</w:t>
      </w:r>
    </w:p>
    <w:p>
      <w:pPr>
        <w:jc w:val="center"/>
      </w:pPr>
      <m:oMath>
        <m:sSub>
          <m:e>
            <m:r>
              <m:t xml:space="preserve">α</m:t>
            </m:r>
          </m:e>
          <m:sub>
            <m:r>
              <m:t xml:space="preserve">ij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 xml:space="preserve">-</m:t>
            </m:r>
            <m:sSub>
              <m:e>
                <m:r>
                  <m:t xml:space="preserve">a</m:t>
                </m:r>
              </m:e>
              <m:sub>
                <m:r>
                  <m:t xml:space="preserve">ij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ii</m:t>
                </m:r>
              </m:sub>
            </m:sSub>
          </m:den>
        </m:f>
        <m:r>
          <m:rPr>
            <m:sty m:val="p"/>
          </m:rPr>
          <m:t xml:space="preserve"> (i ≠ j),   </m:t>
        </m:r>
        <m:sSub>
          <m:e>
            <m:r>
              <m:t xml:space="preserve">α</m:t>
            </m:r>
          </m:e>
          <m:sub>
            <m:r>
              <m:t xml:space="preserve">ii</m:t>
            </m:r>
          </m:sub>
        </m:sSub>
        <m:r>
          <m:rPr>
            <m:sty m:val="p"/>
          </m:rPr>
          <m:t xml:space="preserve"> = </m:t>
        </m:r>
        <m:r>
          <m:t xml:space="preserve">0</m:t>
        </m:r>
        <m:r>
          <m:rPr>
            <m:sty m:val="p"/>
          </m:rPr>
          <m:t xml:space="preserve">,   </m:t>
        </m:r>
        <m:sSub>
          <m:e>
            <m:r>
              <m:t xml:space="preserve">β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 = </m:t>
        </m:r>
        <m:f>
          <m:num>
            <m:sSub>
              <m:e>
                <m:r>
                  <m:t xml:space="preserve">b</m:t>
                </m:r>
              </m:e>
              <m:sub>
                <m:r>
                  <m:t xml:space="preserve">i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ii</m:t>
                </m:r>
              </m:sub>
            </m:sSub>
          </m:den>
        </m:f>
      </m:oMath>
    </w:p>
    <w:p>
      <w:r>
        <w:rPr>
          <w:b/>
          <w:sz w:val="24"/>
        </w:rPr>
        <w:t>3. Метод простых итераций</w:t>
      </w:r>
    </w:p>
    <w:p>
      <w:r>
        <w:rPr>
          <w:sz w:val="22"/>
        </w:rPr>
        <w:t>Итерационная последовательность строится по правилу:</w:t>
      </w:r>
    </w:p>
    <w:p>
      <w:pPr>
        <w:jc w:val="center"/>
      </w:pPr>
      <m:oMath>
        <m:sSup>
          <m:e>
            <m:r>
              <m:t xml:space="preserve">x</m:t>
            </m:r>
          </m:e>
          <m:sup>
            <m:r>
              <m:rPr>
                <m:sty m:val="p"/>
              </m:rPr>
              <m:t xml:space="preserve">(</m:t>
            </m:r>
            <m:r>
              <m:t xml:space="preserve">k+1</m:t>
            </m:r>
            <m:r>
              <m:rPr>
                <m:sty m:val="p"/>
              </m:rPr>
              <m:t xml:space="preserve">)</m:t>
            </m:r>
          </m:sup>
        </m:sSup>
        <m:r>
          <m:rPr>
            <m:sty m:val="p"/>
          </m:rPr>
          <m:t xml:space="preserve"> = </m:t>
        </m:r>
        <m:r>
          <m:t xml:space="preserve">α</m:t>
        </m:r>
        <m:r>
          <m:rPr>
            <m:sty m:val="p"/>
          </m:rPr>
          <m:t xml:space="preserve"> </m:t>
        </m:r>
        <m:sSup>
          <m:e>
            <m:r>
              <m:t xml:space="preserve">x</m:t>
            </m:r>
          </m:e>
          <m:sup>
            <m:r>
              <m:rPr>
                <m:sty m:val="p"/>
              </m:rPr>
              <m:t xml:space="preserve">(</m:t>
            </m:r>
            <m:r>
              <m:t xml:space="preserve">k</m:t>
            </m:r>
            <m:r>
              <m:rPr>
                <m:sty m:val="p"/>
              </m:rPr>
              <m:t xml:space="preserve">)</m:t>
            </m:r>
          </m:sup>
        </m:sSup>
        <m:r>
          <m:rPr>
            <m:sty m:val="p"/>
          </m:rPr>
          <m:t xml:space="preserve"> + </m:t>
        </m:r>
        <m:r>
          <m:t xml:space="preserve">β</m:t>
        </m:r>
      </m:oMath>
    </w:p>
    <w:p>
      <w:r>
        <w:rPr>
          <w:sz w:val="22"/>
        </w:rPr>
        <w:t>В качестве начального приближения обычно берут x⁽⁰⁾ = β. Метод сходится при любом начальном приближении тогда и только тогда, когда спектральный радиус матрицы α меньше единицы. Достаточным условием сходимости является ||α|| &lt; 1 в любой согласованной норме (например, по строкам):</w:t>
      </w:r>
    </w:p>
    <w:p>
      <w:pPr>
        <w:jc w:val="center"/>
      </w:pPr>
      <m:oMath>
        <m:sSub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m:t xml:space="preserve">α</m:t>
                    </m:r>
                  </m:e>
                </m:d>
              </m:e>
            </m:d>
          </m:e>
          <m:sub>
            <m:r>
              <m:t xml:space="preserve">∞</m:t>
            </m:r>
          </m:sub>
        </m:sSub>
        <m:r>
          <m:rPr>
            <m:sty m:val="p"/>
          </m:rPr>
          <m:t xml:space="preserve"> = </m:t>
        </m:r>
        <m:sSub>
          <m:e>
            <m:r>
              <m:rPr>
                <m:sty m:val="p"/>
              </m:rPr>
              <m:t xml:space="preserve">max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 </m:t>
        </m:r>
        <m:nary>
          <m:naryPr>
            <m:chr m:val="∑"/>
            <m:limLoc m:val="undOvr"/>
          </m:naryPr>
          <m:sub>
            <m:r>
              <m:t xml:space="preserve">j</m:t>
            </m:r>
            <m:r>
              <m:rPr>
                <m:sty m:val="p"/>
              </m:rPr>
              <m:t xml:space="preserve">=1</m:t>
            </m:r>
          </m:sub>
          <m:sup>
            <m:r>
              <m:t xml:space="preserve">n</m:t>
            </m:r>
          </m:sup>
          <m:e>
            <m:d>
              <m:dPr>
                <m:begChr m:val="|"/>
                <m:endChr m:val="|"/>
              </m:dPr>
              <m:e>
                <m:sSub>
                  <m:e>
                    <m:r>
                      <m:t xml:space="preserve">α</m:t>
                    </m:r>
                  </m:e>
                  <m:sub>
                    <m:r>
                      <m:t xml:space="preserve">ij</m:t>
                    </m:r>
                  </m:sub>
                </m:sSub>
              </m:e>
            </m:d>
          </m:e>
        </m:nary>
        <m:r>
          <m:rPr>
            <m:sty m:val="p"/>
          </m:rPr>
          <m:t xml:space="preserve"> &lt; </m:t>
        </m:r>
        <m:r>
          <m:t xml:space="preserve">1</m:t>
        </m:r>
      </m:oMath>
    </w:p>
    <w:p>
      <w:r>
        <w:rPr>
          <w:b/>
          <w:sz w:val="24"/>
        </w:rPr>
        <w:t>4. Оценка погрешности и условие остановки</w:t>
      </w:r>
    </w:p>
    <w:p>
      <w:r>
        <w:rPr>
          <w:sz w:val="22"/>
        </w:rPr>
        <w:t>Апостериорная оценка погрешности метода простых итераций:</w:t>
      </w:r>
    </w:p>
    <w:p>
      <w:pPr>
        <w:jc w:val="center"/>
      </w:pPr>
      <m:oMath>
        <m:d>
          <m:dPr>
            <m:begChr m:val="|"/>
            <m:endChr m:val="|"/>
          </m:dPr>
          <m:e>
            <m:d>
              <m:dPr>
                <m:begChr m:val="|"/>
                <m:endChr m:val="|"/>
              </m:dPr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rPr>
                        <m:sty m:val="p"/>
                      </m:rPr>
                      <m:t xml:space="preserve">*</m:t>
                    </m:r>
                  </m:sup>
                </m:sSup>
                <m:r>
                  <m:rPr>
                    <m:sty m:val="p"/>
                  </m:rPr>
                  <m:t xml:space="preserve"> - 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rPr>
                        <m:sty m:val="p"/>
                      </m:rPr>
                      <m:t xml:space="preserve">(</m:t>
                    </m:r>
                    <m:r>
                      <m:t xml:space="preserve">k</m:t>
                    </m:r>
                    <m:r>
                      <m:rPr>
                        <m:sty m:val="p"/>
                      </m:rPr>
                      <m:t xml:space="preserve">)</m:t>
                    </m:r>
                  </m:sup>
                </m:sSup>
              </m:e>
            </m:d>
          </m:e>
        </m:d>
        <m:r>
          <m:rPr>
            <m:sty m:val="p"/>
          </m:rPr>
          <m:t xml:space="preserve"> ≤ </m:t>
        </m:r>
        <m:f>
          <m:num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m:t xml:space="preserve">α</m:t>
                    </m:r>
                  </m:e>
                </m:d>
              </m:e>
            </m:d>
          </m:num>
          <m:den>
            <m:r>
              <m:t xml:space="preserve">1</m:t>
            </m:r>
            <m:r>
              <m:rPr>
                <m:sty m:val="p"/>
              </m:rPr>
              <m:t xml:space="preserve"> - </m:t>
            </m:r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m:t xml:space="preserve">α</m:t>
                    </m:r>
                  </m:e>
                </m:d>
              </m:e>
            </m:d>
          </m:den>
        </m:f>
        <m:r>
          <m:rPr>
            <m:sty m:val="p"/>
          </m:rPr>
          <m:t xml:space="preserve"> </m:t>
        </m:r>
        <m:d>
          <m:dPr>
            <m:begChr m:val="|"/>
            <m:endChr m:val="|"/>
          </m:dPr>
          <m:e>
            <m:d>
              <m:dPr>
                <m:begChr m:val="|"/>
                <m:endChr m:val="|"/>
              </m:dPr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rPr>
                        <m:sty m:val="p"/>
                      </m:rPr>
                      <m:t xml:space="preserve">(</m:t>
                    </m:r>
                    <m:r>
                      <m:t xml:space="preserve">k</m:t>
                    </m:r>
                    <m:r>
                      <m:rPr>
                        <m:sty m:val="p"/>
                      </m:rPr>
                      <m:t xml:space="preserve">)</m:t>
                    </m:r>
                  </m:sup>
                </m:sSup>
                <m:r>
                  <m:rPr>
                    <m:sty m:val="p"/>
                  </m:rPr>
                  <m:t xml:space="preserve"> - 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rPr>
                        <m:sty m:val="p"/>
                      </m:rPr>
                      <m:t xml:space="preserve">(</m:t>
                    </m:r>
                    <m:r>
                      <m:t xml:space="preserve">k-1</m:t>
                    </m:r>
                    <m:r>
                      <m:rPr>
                        <m:sty m:val="p"/>
                      </m:rPr>
                      <m:t xml:space="preserve">)</m:t>
                    </m:r>
                  </m:sup>
                </m:sSup>
              </m:e>
            </m:d>
          </m:e>
        </m:d>
      </m:oMath>
    </w:p>
    <w:p>
      <w:r>
        <w:rPr>
          <w:sz w:val="22"/>
        </w:rPr>
        <w:t>Итерации останавливают, когда правая часть оценки меньше заданного ε. Условие остановки в простой форме:</w:t>
      </w:r>
    </w:p>
    <w:p>
      <w:pPr>
        <w:jc w:val="center"/>
      </w:pPr>
      <m:oMath>
        <m:f>
          <m:num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m:t xml:space="preserve">α</m:t>
                    </m:r>
                  </m:e>
                </m:d>
              </m:e>
            </m:d>
          </m:num>
          <m:den>
            <m:r>
              <m:t xml:space="preserve">1</m:t>
            </m:r>
            <m:r>
              <m:rPr>
                <m:sty m:val="p"/>
              </m:rPr>
              <m:t xml:space="preserve"> - </m:t>
            </m:r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</m:dPr>
                  <m:e>
                    <m:r>
                      <m:t xml:space="preserve">α</m:t>
                    </m:r>
                  </m:e>
                </m:d>
              </m:e>
            </m:d>
          </m:den>
        </m:f>
        <m:r>
          <m:rPr>
            <m:sty m:val="p"/>
          </m:rPr>
          <m:t xml:space="preserve"> </m:t>
        </m:r>
        <m:d>
          <m:dPr>
            <m:begChr m:val="|"/>
            <m:endChr m:val="|"/>
          </m:dPr>
          <m:e>
            <m:d>
              <m:dPr>
                <m:begChr m:val="|"/>
                <m:endChr m:val="|"/>
              </m:dPr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rPr>
                        <m:sty m:val="p"/>
                      </m:rPr>
                      <m:t xml:space="preserve">(</m:t>
                    </m:r>
                    <m:r>
                      <m:t xml:space="preserve">k</m:t>
                    </m:r>
                    <m:r>
                      <m:rPr>
                        <m:sty m:val="p"/>
                      </m:rPr>
                      <m:t xml:space="preserve">)</m:t>
                    </m:r>
                  </m:sup>
                </m:sSup>
                <m:r>
                  <m:rPr>
                    <m:sty m:val="p"/>
                  </m:rPr>
                  <m:t xml:space="preserve"> - 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rPr>
                        <m:sty m:val="p"/>
                      </m:rPr>
                      <m:t xml:space="preserve">(</m:t>
                    </m:r>
                    <m:r>
                      <m:t xml:space="preserve">k-1</m:t>
                    </m:r>
                    <m:r>
                      <m:rPr>
                        <m:sty m:val="p"/>
                      </m:rPr>
                      <m:t xml:space="preserve">)</m:t>
                    </m:r>
                  </m:sup>
                </m:sSup>
              </m:e>
            </m:d>
          </m:e>
        </m:d>
        <m:r>
          <m:rPr>
            <m:sty m:val="p"/>
          </m:rPr>
          <m:t xml:space="preserve"> &lt; </m:t>
        </m:r>
        <m:r>
          <m:t xml:space="preserve">ε</m:t>
        </m:r>
      </m:oMath>
    </w:p>
    <w:p>
      <w:r>
        <w:rPr>
          <w:b/>
          <w:sz w:val="24"/>
        </w:rPr>
        <w:t>5. Метод Зейделя</w:t>
      </w:r>
    </w:p>
    <w:p>
      <w:r>
        <w:rPr>
          <w:sz w:val="22"/>
        </w:rPr>
        <w:t>В методе Зейделя при вычислении новой компоненты x_i^{(k+1)} используются уже найденные на текущей итерации значения x_1^{(k+1)}, …, x_{i-1}^{(k+1)}. Это, как правило, ускоряет сходимость по сравнению с простыми итерациями.</w:t>
      </w:r>
    </w:p>
    <w:p>
      <w:pPr>
        <w:jc w:val="center"/>
      </w:pPr>
      <m:oMath>
        <m:sSub>
          <m:e>
            <m:sSup>
              <m:e>
                <m:r>
                  <m:t xml:space="preserve">x</m:t>
                </m:r>
              </m:e>
              <m:sup>
                <m:r>
                  <m:rPr>
                    <m:sty m:val="p"/>
                  </m:rPr>
                  <m:t xml:space="preserve">(</m:t>
                </m:r>
                <m:r>
                  <m:t xml:space="preserve">k+1</m:t>
                </m:r>
                <m:r>
                  <m:rPr>
                    <m:sty m:val="p"/>
                  </m:rPr>
                  <m:t xml:space="preserve">)</m:t>
                </m:r>
              </m:sup>
            </m:sSup>
          </m:e>
          <m:sub>
            <m:r>
              <m:t xml:space="preserve">i</m:t>
            </m:r>
          </m:sub>
        </m:sSub>
        <m:r>
          <m:rPr>
            <m:sty m:val="p"/>
          </m:rPr>
          <m:t xml:space="preserve"> = </m:t>
        </m:r>
        <m:sSub>
          <m:e>
            <m:r>
              <m:t xml:space="preserve">β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 + </m:t>
        </m:r>
        <m:nary>
          <m:naryPr>
            <m:chr m:val="∑"/>
            <m:limLoc m:val="undOvr"/>
          </m:naryPr>
          <m:sub>
            <m:r>
              <m:t xml:space="preserve">j</m:t>
            </m:r>
            <m:r>
              <m:rPr>
                <m:sty m:val="p"/>
              </m:rPr>
              <m:t xml:space="preserve">=1</m:t>
            </m:r>
          </m:sub>
          <m:sup>
            <m:r>
              <m:t xml:space="preserve">i</m:t>
            </m:r>
            <m:r>
              <m:rPr>
                <m:sty m:val="p"/>
              </m:rPr>
              <m:t xml:space="preserve">-1</m:t>
            </m:r>
          </m:sup>
          <m:e>
            <m:sSub>
              <m:e>
                <m:r>
                  <m:t xml:space="preserve">α</m:t>
                </m:r>
              </m:e>
              <m:sub>
                <m:r>
                  <m:t xml:space="preserve">ij</m:t>
                </m:r>
              </m:sub>
            </m:sSub>
            <m:sSub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rPr>
                        <m:sty m:val="p"/>
                      </m:rPr>
                      <m:t xml:space="preserve">(</m:t>
                    </m:r>
                    <m:r>
                      <m:t xml:space="preserve">k+1</m:t>
                    </m:r>
                    <m:r>
                      <m:rPr>
                        <m:sty m:val="p"/>
                      </m:rPr>
                      <m:t xml:space="preserve">)</m:t>
                    </m:r>
                  </m:sup>
                </m:sSup>
              </m:e>
              <m:sub>
                <m:r>
                  <m:t xml:space="preserve">j</m:t>
                </m:r>
              </m:sub>
            </m:sSub>
          </m:e>
        </m:nary>
        <m:r>
          <m:rPr>
            <m:sty m:val="p"/>
          </m:rPr>
          <m:t xml:space="preserve"> + </m:t>
        </m:r>
        <m:nary>
          <m:naryPr>
            <m:chr m:val="∑"/>
            <m:limLoc m:val="undOvr"/>
          </m:naryPr>
          <m:sub>
            <m:r>
              <m:t xml:space="preserve">j</m:t>
            </m:r>
            <m:r>
              <m:rPr>
                <m:sty m:val="p"/>
              </m:rPr>
              <m:t xml:space="preserve">=i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α</m:t>
                </m:r>
              </m:e>
              <m:sub>
                <m:r>
                  <m:t xml:space="preserve">ij</m:t>
                </m:r>
              </m:sub>
            </m:sSub>
            <m:sSub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rPr>
                        <m:sty m:val="p"/>
                      </m:rPr>
                      <m:t xml:space="preserve">(</m:t>
                    </m:r>
                    <m:r>
                      <m:t xml:space="preserve">k</m:t>
                    </m:r>
                    <m:r>
                      <m:rPr>
                        <m:sty m:val="p"/>
                      </m:rPr>
                      <m:t xml:space="preserve">)</m:t>
                    </m:r>
                  </m:sup>
                </m:sSup>
              </m:e>
              <m:sub>
                <m:r>
                  <m:t xml:space="preserve">j</m:t>
                </m:r>
              </m:sub>
            </m:sSub>
          </m:e>
        </m:nary>
      </m:oMath>
    </w:p>
    <w:p>
      <w:r>
        <w:rPr>
          <w:sz w:val="22"/>
        </w:rPr>
        <w:t>Метод Зейделя сходится при тех же достаточных условиях (||α|| &lt; 1), а также для любой симметричной положительно определённой матрицы A. Условие остановки и оценка погрешности аналогичны методу простых итераций.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