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8791F"/>
          <w:sz w:val="20"/>
          <w:szCs w:val="20"/>
        </w:rPr>
        <w:t xml:space="preserve">CFD 解析レポート</w:t>
      </w:r>
    </w:p>
    <w:p>
      <w:pPr>
        <w:spacing w:after="100"/>
      </w:pPr>
      <w:r>
        <w:rPr>
          <w:b/>
          <w:bCs/>
          <w:color w:val="1C2431"/>
          <w:sz w:val="40"/>
          <w:szCs w:val="40"/>
        </w:rPr>
        <w:t xml:space="preserve">軽トールワゴンの空力改良</w:t>
      </w:r>
    </w:p>
    <w:p>
      <w:pPr>
        <w:pBdr>
          <w:bottom w:val="single" w:color="B8791F" w:sz="12" w:space="6"/>
        </w:pBdr>
        <w:spacing w:after="240"/>
      </w:pPr>
      <w:r>
        <w:rPr>
          <w:color w:val="5B6472"/>
          <w:sz w:val="26"/>
          <w:szCs w:val="26"/>
        </w:rPr>
        <w:t xml:space="preserve">現モデルと新モデルの比較・改善提案</w:t>
      </w:r>
    </w:p>
    <w:p>
      <w:pPr>
        <w:spacing w:after="120" w:line="300"/>
      </w:pPr>
      <w:r>
        <w:rPr>
          <w:color w:val="5B6472"/>
          <w:sz w:val="21"/>
          <w:szCs w:val="21"/>
        </w:rPr>
        <w:t xml:space="preserve">作成日：</w:t>
      </w:r>
      <w:r>
        <w:rPr>
          <w:color w:val="1C2431"/>
          <w:sz w:val="21"/>
          <w:szCs w:val="21"/>
        </w:rPr>
        <w:t xml:space="preserve">2026年9月23日　</w:t>
      </w:r>
      <w:r>
        <w:rPr>
          <w:color w:val="5B6472"/>
          <w:sz w:val="21"/>
          <w:szCs w:val="21"/>
        </w:rPr>
        <w:t xml:space="preserve">対象：</w:t>
      </w:r>
      <w:r>
        <w:rPr>
          <w:color w:val="1C2431"/>
          <w:sz w:val="21"/>
          <w:szCs w:val="21"/>
        </w:rPr>
        <w:t xml:space="preserve">ダイハツ タント（2代目相当の形状）</w:t>
      </w:r>
    </w:p>
    <w:p>
      <w:pPr>
        <w:spacing w:after="120" w:line="300"/>
      </w:pPr>
      <w:r>
        <w:rPr>
          <w:color w:val="5B6472"/>
          <w:sz w:val="21"/>
          <w:szCs w:val="21"/>
        </w:rPr>
        <w:t xml:space="preserve">解析：</w:t>
      </w:r>
      <w:r>
        <w:rPr>
          <w:color w:val="1C2431"/>
          <w:sz w:val="21"/>
          <w:szCs w:val="21"/>
        </w:rPr>
        <w:t xml:space="preserve">自作の格子ボルツマン法ソルバー（ノートPCのGPUで計算）</w:t>
      </w:r>
    </w:p>
    <w:p>
      <w:pPr>
        <w:spacing w:after="240" w:line="300"/>
      </w:pPr>
      <w:r>
        <w:rPr>
          <w:color w:val="5B6472"/>
          <w:sz w:val="21"/>
          <w:szCs w:val="21"/>
        </w:rPr>
        <w:t xml:space="preserve">公開ページ：</w:t>
      </w:r>
      <w:r>
        <w:rPr>
          <w:color w:val="1C2431"/>
          <w:sz w:val="21"/>
          <w:szCs w:val="21"/>
        </w:rPr>
        <w:t xml:space="preserve">現モデル https://uu6206935.github.io/tanto-cfd/　／　新モデル https://uu6206935.github.io/tanto-cfd-new/</w:t>
      </w:r>
    </w:p>
    <w:p>
      <w:pPr>
        <w:pStyle w:val="Heading1"/>
        <w:pBdr>
          <w:bottom w:val="single" w:color="B8791F" w:sz="8" w:space="4"/>
        </w:pBdr>
        <w:spacing w:after="160" w:before="320"/>
      </w:pPr>
      <w:r>
        <w:rPr>
          <w:b/>
          <w:bCs/>
          <w:color w:val="1C2431"/>
          <w:sz w:val="28"/>
          <w:szCs w:val="28"/>
        </w:rPr>
        <w:t xml:space="preserve">要旨</w:t>
      </w:r>
    </w:p>
    <w:p>
      <w:pPr>
        <w:spacing w:after="120" w:line="300"/>
      </w:pPr>
      <w:r>
        <w:rPr>
          <w:color w:val="1C2431"/>
          <w:sz w:val="21"/>
          <w:szCs w:val="21"/>
        </w:rPr>
        <w:t xml:space="preserve">現モデル（ダイハツ タント 2代目相当の形状）に対し、フロントガラスを寝かせ、天井の左右の角を丸め、屋根の後端に小さなリアスポイラーを加えた新モデルを作り、同じ条件で空力解析を行った。結果は次のとおりである。</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tblGrid>
      <w:tr>
        <w:trPr>
          <w:tblHeader/>
        </w:trPr>
        <w:tc>
          <w:tcPr>
            <w:tcW w:type="dxa" w:w="36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項目</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現モデル</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新モデル</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変化</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抗力係数 Cd（正面からの風）</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0.521</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0.455</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−12.7%</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抗力係数 Cd（斜め30°）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1.022</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1.029</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+0.7%</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抗力係数 Cd（斜め60°）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2.132</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2.030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−4.8%</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抗力係数 Cd（真横90°）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2.793</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2.541</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−9.0%</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WLTCモード燃費（試算）</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22.6 km/L</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約 23.3 km/L</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+約3%</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2030年度燃費基準 達成率</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81%</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約 84%</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+約3ポイント</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車両価格への上乗せ（試算）</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1万円</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+0.7%程度</w:t>
            </w:r>
          </w:p>
        </w:tc>
      </w:tr>
    </w:tbl>
    <w:p>
      <w:pPr>
        <w:spacing w:after="60" w:line="300"/>
      </w:pPr>
      <w:r>
        <w:rPr>
          <w:color w:val="1C2431"/>
          <w:sz w:val="2"/>
          <w:szCs w:val="2"/>
        </w:rPr>
        <w:t xml:space="preserve"/>
      </w:r>
    </w:p>
    <w:p>
      <w:pPr>
        <w:spacing w:after="160" w:line="280"/>
      </w:pPr>
      <w:r>
        <w:rPr>
          <w:color w:val="5B6472"/>
          <w:sz w:val="18"/>
          <w:szCs w:val="18"/>
        </w:rPr>
        <w:t xml:space="preserve">Cd は 4.5 cm 間隔の粗い格子による簡易 CFD の値であり、絶対値は実車より大きく出る。ここでは同一条件で計算した現モデルとの差のみを用いている。達成率は車両重量 910 kg（タント X 2WD 相当）での計算値。</w:t>
      </w:r>
    </w:p>
    <w:p>
      <w:pPr>
        <w:spacing w:after="120" w:line="300"/>
      </w:pPr>
      <w:r>
        <w:rPr>
          <w:color w:val="1C2431"/>
          <w:sz w:val="21"/>
          <w:szCs w:val="21"/>
        </w:rPr>
        <w:t xml:space="preserve">要点は 3 つである。第一に、正面からの風に対する空気抵抗は 1 割強減った。第二に、その効果を燃費に換算すると +3% 程度（22.6 → 約 23.3 km/L）であり、高速走行が多いほど効く。第三に、2030年度燃費基準の達成率は 81% から約 84% に上がるが、2027年5月から適用されるエコカー減税の 85% の線にはわずかに届かない見込みである。</w:t>
      </w:r>
    </w:p>
    <w:p>
      <w:pPr>
        <w:pStyle w:val="Heading1"/>
        <w:pBdr>
          <w:bottom w:val="single" w:color="B8791F" w:sz="8" w:space="4"/>
        </w:pBdr>
        <w:spacing w:after="160" w:before="320"/>
      </w:pPr>
      <w:r>
        <w:rPr>
          <w:b/>
          <w:bCs/>
          <w:color w:val="1C2431"/>
          <w:sz w:val="28"/>
          <w:szCs w:val="28"/>
        </w:rPr>
        <w:t xml:space="preserve">1. 目的と進め方</w:t>
      </w:r>
    </w:p>
    <w:p>
      <w:pPr>
        <w:spacing w:after="120" w:line="300"/>
      </w:pPr>
      <w:r>
        <w:rPr>
          <w:color w:val="1C2431"/>
          <w:sz w:val="21"/>
          <w:szCs w:val="21"/>
        </w:rPr>
        <w:t xml:space="preserve">空力（空気の流れ）の改良が、実際にどれだけ空気抵抗を減らし、燃費や税制上の区分にどう効くかを、自分の手元の計算で確かめることを目的とした。市販の解析ソフトは使わず、解析プログラムから可視化ページまでを自作した。</w:t>
      </w:r>
    </w:p>
    <w:p>
      <w:pPr>
        <w:pStyle w:val="Heading2"/>
        <w:spacing w:after="100" w:before="240"/>
      </w:pPr>
      <w:r>
        <w:rPr>
          <w:b/>
          <w:bCs/>
          <w:color w:val="1C2431"/>
          <w:sz w:val="23"/>
          <w:szCs w:val="23"/>
        </w:rPr>
        <w:t xml:space="preserve">1.1 使ったもの</w:t>
      </w:r>
    </w:p>
    <w:p>
      <w:pPr>
        <w:pStyle w:val="ListParagraph"/>
        <w:numPr>
          <w:ilvl w:val="0"/>
          <w:numId w:val="2"/>
        </w:numPr>
        <w:spacing w:after="60" w:line="300"/>
      </w:pPr>
      <w:r>
        <w:rPr>
          <w:color w:val="1C2431"/>
          <w:sz w:val="21"/>
          <w:szCs w:val="21"/>
        </w:rPr>
        <w:t xml:space="preserve">計算機：ノートPC 1台（CPU Core i7-9750H、メモリ 16 GB、GPU NVIDIA GeForce MX250 2 GB）</w:t>
      </w:r>
    </w:p>
    <w:p>
      <w:pPr>
        <w:pStyle w:val="ListParagraph"/>
        <w:numPr>
          <w:ilvl w:val="0"/>
          <w:numId w:val="2"/>
        </w:numPr>
        <w:spacing w:after="60" w:line="300"/>
      </w:pPr>
      <w:r>
        <w:rPr>
          <w:color w:val="1C2431"/>
          <w:sz w:val="21"/>
          <w:szCs w:val="21"/>
        </w:rPr>
        <w:t xml:space="preserve">言語・ライブラリ：Python 3.11、NumPy／SciPy（数値計算）、trimesh（3D形状）、scikit-image（表面生成）、Taichi 1.7.4（GPU計算）、three.js r170（Web表示）</w:t>
      </w:r>
    </w:p>
    <w:p>
      <w:pPr>
        <w:pStyle w:val="ListParagraph"/>
        <w:numPr>
          <w:ilvl w:val="0"/>
          <w:numId w:val="2"/>
        </w:numPr>
        <w:spacing w:after="60" w:line="300"/>
      </w:pPr>
      <w:r>
        <w:rPr>
          <w:color w:val="1C2431"/>
          <w:sz w:val="21"/>
          <w:szCs w:val="21"/>
        </w:rPr>
        <w:t xml:space="preserve">ソルバー：自作（lbm_taichi.py、343行）。プログラム全体は約1,900行</w:t>
      </w:r>
    </w:p>
    <w:p>
      <w:pPr>
        <w:pStyle w:val="ListParagraph"/>
        <w:numPr>
          <w:ilvl w:val="0"/>
          <w:numId w:val="2"/>
        </w:numPr>
        <w:spacing w:after="60" w:line="300"/>
      </w:pPr>
      <w:r>
        <w:rPr>
          <w:color w:val="1C2431"/>
          <w:sz w:val="21"/>
          <w:szCs w:val="21"/>
        </w:rPr>
        <w:t xml:space="preserve">AI：Claude Code に指示し、コード作成から計算・公開まで実施</w:t>
      </w:r>
    </w:p>
    <w:p>
      <w:pPr>
        <w:spacing w:after="160" w:line="280"/>
      </w:pPr>
      <w:r>
        <w:rPr>
          <w:color w:val="5B6472"/>
          <w:sz w:val="18"/>
          <w:szCs w:val="18"/>
        </w:rPr>
        <w:t xml:space="preserve">市販 CFD ソフトや OpenFOAM は使用していない。費用は 0 円（電気代を除く）。</w:t>
      </w:r>
    </w:p>
    <w:p>
      <w:pPr>
        <w:pStyle w:val="Heading2"/>
        <w:spacing w:after="100" w:before="240"/>
      </w:pPr>
      <w:r>
        <w:rPr>
          <w:b/>
          <w:bCs/>
          <w:color w:val="1C2431"/>
          <w:sz w:val="23"/>
          <w:szCs w:val="23"/>
        </w:rPr>
        <w:t xml:space="preserve">1.2 解析用の形状の作り方</w:t>
      </w:r>
    </w:p>
    <w:p>
      <w:pPr>
        <w:spacing w:after="120" w:line="300"/>
      </w:pPr>
      <w:r>
        <w:rPr>
          <w:color w:val="1C2431"/>
          <w:sz w:val="21"/>
          <w:szCs w:val="21"/>
        </w:rPr>
        <w:t xml:space="preserve">入手した3Dモデルは見た目用で、すき間や穴があり、そのままでは解析に使えない。次の手順で解析用の形に作り直した。</w:t>
      </w:r>
    </w:p>
    <w:p>
      <w:pPr>
        <w:pStyle w:val="ListParagraph"/>
        <w:numPr>
          <w:ilvl w:val="0"/>
          <w:numId w:val="2"/>
        </w:numPr>
        <w:spacing w:after="60" w:line="300"/>
      </w:pPr>
      <w:r>
        <w:rPr>
          <w:color w:val="1C2431"/>
          <w:sz w:val="21"/>
          <w:szCs w:val="21"/>
        </w:rPr>
        <w:t xml:space="preserve">単位と向きをそろえ、実寸（全長 3.395 m、全高 1.746 m、ホイールベース 2.47 m）に合わせた</w:t>
      </w:r>
    </w:p>
    <w:p>
      <w:pPr>
        <w:pStyle w:val="ListParagraph"/>
        <w:numPr>
          <w:ilvl w:val="0"/>
          <w:numId w:val="2"/>
        </w:numPr>
        <w:spacing w:after="60" w:line="300"/>
      </w:pPr>
      <w:r>
        <w:rPr>
          <w:color w:val="1C2431"/>
          <w:sz w:val="21"/>
          <w:szCs w:val="21"/>
        </w:rPr>
        <w:t xml:space="preserve">車を 4.5 cm 角のブロックの集まりに置き換え、表面を 1 層太らせて穴をふさぎ、外から届かない内側を詰めてから 1 層削って元の太さに戻した</w:t>
      </w:r>
    </w:p>
    <w:p>
      <w:pPr>
        <w:pStyle w:val="ListParagraph"/>
        <w:numPr>
          <w:ilvl w:val="0"/>
          <w:numId w:val="2"/>
        </w:numPr>
        <w:spacing w:after="60" w:line="300"/>
      </w:pPr>
      <w:r>
        <w:rPr>
          <w:color w:val="1C2431"/>
          <w:sz w:val="21"/>
          <w:szCs w:val="21"/>
        </w:rPr>
        <w:t xml:space="preserve">タイヤは中まで詰まった円柱とし、接地部には高さ 8 cm の台を置いた（細いすき間は計算が壊れる原因になるため）</w:t>
      </w:r>
    </w:p>
    <w:p>
      <w:pPr>
        <w:pStyle w:val="ListParagraph"/>
        <w:numPr>
          <w:ilvl w:val="0"/>
          <w:numId w:val="2"/>
        </w:numPr>
        <w:spacing w:after="60" w:line="300"/>
      </w:pPr>
      <w:r>
        <w:rPr>
          <w:color w:val="1C2431"/>
          <w:sz w:val="21"/>
          <w:szCs w:val="21"/>
        </w:rPr>
        <w:t xml:space="preserve">表示用には 1.5 cm 角の細かいブロックから表面を張り、なめらかにして三角形 56,000 枚に減らした</w:t>
      </w:r>
    </w:p>
    <w:p>
      <w:pPr>
        <w:pStyle w:val="Heading1"/>
        <w:pBdr>
          <w:bottom w:val="single" w:color="B8791F" w:sz="8" w:space="4"/>
        </w:pBdr>
        <w:spacing w:after="160" w:before="320"/>
      </w:pPr>
      <w:r>
        <w:rPr>
          <w:b/>
          <w:bCs/>
          <w:color w:val="1C2431"/>
          <w:sz w:val="28"/>
          <w:szCs w:val="28"/>
        </w:rPr>
        <w:t xml:space="preserve">2. 新モデルの形状</w:t>
      </w:r>
    </w:p>
    <w:p>
      <w:pPr>
        <w:spacing w:after="120" w:line="300"/>
      </w:pPr>
      <w:r>
        <w:rPr>
          <w:color w:val="1C2431"/>
          <w:sz w:val="21"/>
          <w:szCs w:val="21"/>
        </w:rPr>
        <w:t xml:space="preserve">新モデルは、現モデルに次の 3 点を加えた形である。いずれも空気の流れのはがれ（はく離）を抑えることを狙っている。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400"/>
      </w:tblGrid>
      <w:tr>
        <w:trPr>
          <w:tblHeader/>
        </w:trPr>
        <w:tc>
          <w:tcPr>
            <w:tcW w:type="dxa" w:w="30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変更点</w:t>
            </w:r>
          </w:p>
        </w:tc>
        <w:tc>
          <w:tcPr>
            <w:tcW w:type="dxa" w:w="1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現モデル</w:t>
            </w:r>
          </w:p>
        </w:tc>
        <w:tc>
          <w:tcPr>
            <w:tcW w:type="dxa" w:w="1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新モデル</w:t>
            </w:r>
          </w:p>
        </w:tc>
        <w:tc>
          <w:tcPr>
            <w:tcW w:type="dxa" w:w="24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狙い</w:t>
            </w:r>
          </w:p>
        </w:tc>
      </w:tr>
      <w:tr>
        <w:tc>
          <w:tcPr>
            <w:tcW w:type="dxa" w:w="3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フロントガラスの傾き</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水平から54°</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水平から41°</w:t>
            </w:r>
          </w:p>
        </w:tc>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屋根前端でのはく離を抑える</w:t>
            </w:r>
          </w:p>
        </w:tc>
      </w:tr>
      <w:tr>
        <w:tc>
          <w:tcPr>
            <w:tcW w:type="dxa" w:w="3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天井の左右の角</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ほぼ角</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半径30 cmで丸め</w:t>
            </w:r>
          </w:p>
        </w:tc>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側面への回り込みを滑らかにする</w:t>
            </w:r>
          </w:p>
        </w:tc>
      </w:tr>
      <w:tr>
        <w:tc>
          <w:tcPr>
            <w:tcW w:type="dxa" w:w="3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屋根後端</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なし</w:t>
            </w:r>
          </w:p>
        </w:tc>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三角スポイラー</w:t>
            </w:r>
          </w:p>
        </w:tc>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後流の巻き込みを整える</w:t>
            </w:r>
          </w:p>
        </w:tc>
      </w:tr>
    </w:tbl>
    <w:p>
      <w:pPr>
        <w:spacing w:after="60" w:line="300"/>
      </w:pPr>
      <w:r>
        <w:rPr>
          <w:color w:val="1C2431"/>
          <w:sz w:val="2"/>
          <w:szCs w:val="2"/>
        </w:rPr>
        <w:t xml:space="preserve"/>
      </w:r>
    </w:p>
    <w:p>
      <w:pPr>
        <w:spacing w:after="160" w:line="280"/>
      </w:pPr>
      <w:r>
        <w:rPr>
          <w:color w:val="5B6472"/>
          <w:sz w:val="18"/>
          <w:szCs w:val="18"/>
        </w:rPr>
        <w:t xml:space="preserve">スポイラーは屋根の後端から後ろへ 17 cm 伸び、後端で 5 cm 下がる小さな三角形である（上向きではない）。体積は 6.34 → 6.21 m³、真正面から見た投影面積は 2.31 → 2.30 m² とほぼ変わらない。</w:t>
      </w:r>
    </w:p>
    <w:p>
      <w:pPr>
        <w:spacing w:after="40" w:before="120"/>
        <w:jc w:val="center"/>
      </w:pPr>
      <w:r>
        <w:drawing>
          <wp:inline distT="0" distB="0" distL="0" distR="0">
            <wp:extent cx="55816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447925"/>
                    </a:xfrm>
                    <a:prstGeom prst="rect">
                      <a:avLst/>
                    </a:prstGeom>
                  </pic:spPr>
                </pic:pic>
              </a:graphicData>
            </a:graphic>
          </wp:inline>
        </w:drawing>
      </w:r>
    </w:p>
    <w:p>
      <w:pPr>
        <w:spacing w:after="220" w:before="60"/>
        <w:jc w:val="center"/>
      </w:pPr>
      <w:r>
        <w:rPr>
          <w:color w:val="5B6472"/>
          <w:sz w:val="18"/>
          <w:szCs w:val="18"/>
        </w:rPr>
        <w:t xml:space="preserve">図1　現モデル（上）と新モデル（下）の側面・正面</w:t>
      </w:r>
    </w:p>
    <w:p>
      <w:pPr>
        <w:spacing w:after="40" w:before="120"/>
        <w:jc w:val="center"/>
      </w:pPr>
      <w:r>
        <w:drawing>
          <wp:inline distT="0" distB="0" distL="0" distR="0">
            <wp:extent cx="55816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124075"/>
                    </a:xfrm>
                    <a:prstGeom prst="rect">
                      <a:avLst/>
                    </a:prstGeom>
                  </pic:spPr>
                </pic:pic>
              </a:graphicData>
            </a:graphic>
          </wp:inline>
        </w:drawing>
      </w:r>
    </w:p>
    <w:p>
      <w:pPr>
        <w:spacing w:after="220" w:before="60"/>
        <w:jc w:val="center"/>
      </w:pPr>
      <w:r>
        <w:rPr>
          <w:color w:val="5B6472"/>
          <w:sz w:val="18"/>
          <w:szCs w:val="18"/>
        </w:rPr>
        <w:t xml:space="preserve">図2　屋根後端の断面（車の中心付近、右が後ろ）。新モデルは屋根の線より下に、後ろへ下がる三角形が付く</w:t>
      </w:r>
    </w:p>
    <w:p>
      <w:pPr>
        <w:pStyle w:val="Heading1"/>
        <w:pBdr>
          <w:bottom w:val="single" w:color="B8791F" w:sz="8" w:space="4"/>
        </w:pBdr>
        <w:spacing w:after="160" w:before="320"/>
      </w:pPr>
      <w:r>
        <w:rPr>
          <w:b/>
          <w:bCs/>
          <w:color w:val="1C2431"/>
          <w:sz w:val="28"/>
          <w:szCs w:val="28"/>
        </w:rPr>
        <w:t xml:space="preserve">3. 解析の条件と方法</w:t>
      </w:r>
    </w:p>
    <w:p>
      <w:pPr>
        <w:pStyle w:val="Heading2"/>
        <w:spacing w:after="100" w:before="240"/>
      </w:pPr>
      <w:r>
        <w:rPr>
          <w:b/>
          <w:bCs/>
          <w:color w:val="1C2431"/>
          <w:sz w:val="23"/>
          <w:szCs w:val="23"/>
        </w:rPr>
        <w:t xml:space="preserve">3.1 手法</w:t>
      </w:r>
    </w:p>
    <w:p>
      <w:pPr>
        <w:spacing w:after="120" w:line="300"/>
      </w:pPr>
      <w:r>
        <w:rPr>
          <w:b/>
          <w:bCs/>
          <w:color w:val="1C2431"/>
          <w:sz w:val="21"/>
          <w:szCs w:val="21"/>
        </w:rPr>
        <w:t xml:space="preserve">格子ボルツマン法（LBM、D3Q19）</w:t>
      </w:r>
      <w:r>
        <w:rPr>
          <w:color w:val="1C2431"/>
          <w:sz w:val="21"/>
          <w:szCs w:val="21"/>
        </w:rPr>
        <w:t xml:space="preserve">を用いた。簡単に言えば、空気を細かい粒の集まりとみなし、ます目の上で 19 方向に動かしてはぶつけ合う操作を何万回もくり返す方法である。乱れた流れは </w:t>
      </w:r>
      <w:r>
        <w:rPr>
          <w:b/>
          <w:bCs/>
          <w:color w:val="1C2431"/>
          <w:sz w:val="21"/>
          <w:szCs w:val="21"/>
        </w:rPr>
        <w:t xml:space="preserve">LES（Smagorinsky モデル、定数 0.12）</w:t>
      </w:r>
      <w:r>
        <w:rPr>
          <w:color w:val="1C2431"/>
          <w:sz w:val="21"/>
          <w:szCs w:val="21"/>
        </w:rPr>
        <w:t xml:space="preserve"> で扱う。これは、ます目より小さい渦を 1 つずつ計算せず、その分を空気の粘り気に上乗せする考え方である。</w:t>
      </w:r>
    </w:p>
    <w:p>
      <w:pPr>
        <w:pStyle w:val="Heading2"/>
        <w:spacing w:after="100" w:before="240"/>
      </w:pPr>
      <w:r>
        <w:rPr>
          <w:b/>
          <w:bCs/>
          <w:color w:val="1C2431"/>
          <w:sz w:val="23"/>
          <w:szCs w:val="23"/>
        </w:rPr>
        <w:t xml:space="preserve">3.2 条件</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500"/>
        <w:gridCol w:w="1800"/>
      </w:tblGrid>
      <w:tr>
        <w:trPr>
          <w:tblHeader/>
        </w:trPr>
        <w:tc>
          <w:tcPr>
            <w:tcW w:type="dxa" w:w="1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項目</w:t>
            </w:r>
          </w:p>
        </w:tc>
        <w:tc>
          <w:tcPr>
            <w:tcW w:type="dxa" w:w="2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設定</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項目</w:t>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設定</w:t>
            </w:r>
          </w:p>
        </w:tc>
      </w:tr>
      <w:tr>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風速</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100 km/h（27.8 m/s）</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格子</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331×178×122（719万セル）</w:t>
            </w:r>
          </w:p>
        </w:tc>
      </w:tr>
      <w:tr>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風の向き</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0°・30°・60°・90°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格子間隔</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4.5 cm</w:t>
            </w:r>
          </w:p>
        </w:tc>
      </w:tr>
      <w:tr>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床</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車の後ろへ流れる（走行路面）</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計算領域</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14.9 × 8.0 × 5.5 m</w:t>
            </w:r>
          </w:p>
        </w:tc>
      </w:tr>
      <w:tr>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タイヤ</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固定（回転なし）</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計算時間</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1ケース 約21分（GPU）</w:t>
            </w:r>
          </w:p>
        </w:tc>
      </w:tr>
      <w:tr>
        <w:tc>
          <w:tcPr>
            <w:tcW w:type="dxa" w:w="1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計算した時間</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3.11 秒ぶん（24,000ステップ）</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平均の区間</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1.40 秒以降</w:t>
            </w:r>
          </w:p>
        </w:tc>
      </w:tr>
    </w:tbl>
    <w:p>
      <w:pPr>
        <w:spacing w:after="60" w:line="300"/>
      </w:pPr>
      <w:r>
        <w:rPr>
          <w:color w:val="1C2431"/>
          <w:sz w:val="2"/>
          <w:szCs w:val="2"/>
        </w:rPr>
        <w:t xml:space="preserve"/>
      </w:r>
    </w:p>
    <w:p>
      <w:pPr>
        <w:spacing w:after="120" w:line="300"/>
      </w:pPr>
      <w:r>
        <w:rPr>
          <w:color w:val="1C2431"/>
          <w:sz w:val="21"/>
          <w:szCs w:val="21"/>
        </w:rPr>
        <w:t xml:space="preserve">風の向きは、車から見た相対風の角度である。30°なら「時速 86.6 km で走行中に横から 50 km/h の風を受けた状態」、90°なら「停車中に真横から 100 km/h の風を受けた状態」にあたる。</w:t>
      </w:r>
    </w:p>
    <w:p>
      <w:pPr>
        <w:pStyle w:val="Heading2"/>
        <w:spacing w:after="100" w:before="240"/>
      </w:pPr>
      <w:r>
        <w:rPr>
          <w:b/>
          <w:bCs/>
          <w:color w:val="1C2431"/>
          <w:sz w:val="23"/>
          <w:szCs w:val="23"/>
        </w:rPr>
        <w:t xml:space="preserve">3.3 力の求め方と検算</w:t>
      </w:r>
    </w:p>
    <w:p>
      <w:pPr>
        <w:spacing w:after="120" w:line="300"/>
      </w:pPr>
      <w:r>
        <w:rPr>
          <w:color w:val="1C2431"/>
          <w:sz w:val="21"/>
          <w:szCs w:val="21"/>
        </w:rPr>
        <w:t xml:space="preserve">抗力は車体表面の圧力を積分して求めた（圧力抗力）。運動量交換法でも力を出して突き合わせたところ、こちらは壁の近くの格子が粗く摩擦が過大に出た（Cd 0.94 相当）ため、表示には使っていない。計算の途中では、接地部の基準圧力のかたよりと記録タイミングの偏りという 2 つの不具合を見つけて修正した。</w:t>
      </w:r>
    </w:p>
    <w:p>
      <w:pPr>
        <w:pStyle w:val="Heading1"/>
        <w:pBdr>
          <w:bottom w:val="single" w:color="B8791F" w:sz="8" w:space="4"/>
        </w:pBdr>
        <w:spacing w:after="160" w:before="320"/>
      </w:pPr>
      <w:r>
        <w:rPr>
          <w:b/>
          <w:bCs/>
          <w:color w:val="1C2431"/>
          <w:sz w:val="28"/>
          <w:szCs w:val="28"/>
        </w:rPr>
        <w:t xml:space="preserve">4. 空力解析の結果</w:t>
      </w:r>
    </w:p>
    <w:p>
      <w:pPr>
        <w:spacing w:after="40" w:before="120"/>
        <w:jc w:val="center"/>
      </w:pPr>
      <w:r>
        <w:drawing>
          <wp:inline distT="0" distB="0" distL="0" distR="0">
            <wp:extent cx="55816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019425"/>
                    </a:xfrm>
                    <a:prstGeom prst="rect">
                      <a:avLst/>
                    </a:prstGeom>
                  </pic:spPr>
                </pic:pic>
              </a:graphicData>
            </a:graphic>
          </wp:inline>
        </w:drawing>
      </w:r>
    </w:p>
    <w:p>
      <w:pPr>
        <w:spacing w:after="220" w:before="60"/>
        <w:jc w:val="center"/>
      </w:pPr>
      <w:r>
        <w:rPr>
          <w:color w:val="5B6472"/>
          <w:sz w:val="18"/>
          <w:szCs w:val="18"/>
        </w:rPr>
        <w:t xml:space="preserve">図3　風の向きごとの抗力係数（現モデル・新モデルを同じ基準面積 2.31 m² で比較）</w:t>
      </w:r>
    </w:p>
    <w:p>
      <w:pPr>
        <w:spacing w:after="120" w:line="300"/>
      </w:pPr>
      <w:r>
        <w:rPr>
          <w:color w:val="1C2431"/>
          <w:sz w:val="21"/>
          <w:szCs w:val="21"/>
        </w:rPr>
        <w:t xml:space="preserve">正面からの風では抗力係数が 12.7% 下がった。真横（90°）でも 9.0% 下がっており、天井の角を丸めた効果と考えられる。一方、斜め 30° ではほとんど変わらなかった。斜めからの風では車の側面が受ける力が支配的になるためである。</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tblGrid>
      <w:tr>
        <w:trPr>
          <w:tblHeader/>
        </w:trPr>
        <w:tc>
          <w:tcPr>
            <w:tcW w:type="dxa" w:w="36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風の向き</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現モデル Cd</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新モデル Cd</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変化</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0°（正面）</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0.521 ± 0.045</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0.455 ± 0.039</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−12.7%</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30°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1.022 ± 0.029</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1.029 ± 0.029</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+0.7%</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60°</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2.132 ± 0.042</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2.030 ± 0.044</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−4.8%</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90°（真横）</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2.793 ± 0.053</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2.541 ± 0.043</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−9.0%</w:t>
            </w:r>
          </w:p>
        </w:tc>
      </w:tr>
    </w:tbl>
    <w:p>
      <w:pPr>
        <w:spacing w:after="60" w:line="300"/>
      </w:pPr>
      <w:r>
        <w:rPr>
          <w:color w:val="1C2431"/>
          <w:sz w:val="2"/>
          <w:szCs w:val="2"/>
        </w:rPr>
        <w:t xml:space="preserve"/>
      </w:r>
    </w:p>
    <w:p>
      <w:pPr>
        <w:spacing w:after="160" w:line="280"/>
      </w:pPr>
      <w:r>
        <w:rPr>
          <w:color w:val="5B6472"/>
          <w:sz w:val="18"/>
          <w:szCs w:val="18"/>
        </w:rPr>
        <w:t xml:space="preserve">± は平均を取った区間での時間的なばらつき（標準偏差）。平均化時間が 1.7 秒と短いため、低減率そのものの不確かさは ±5 ポイント程度ある（0°の場合、−12.8% ± 4.9 ポイント）。</w:t>
      </w:r>
    </w:p>
    <w:p>
      <w:pPr>
        <w:pStyle w:val="Heading2"/>
        <w:spacing w:after="100" w:before="240"/>
      </w:pPr>
      <w:r>
        <w:rPr>
          <w:b/>
          <w:bCs/>
          <w:color w:val="1C2431"/>
          <w:sz w:val="23"/>
          <w:szCs w:val="23"/>
        </w:rPr>
        <w:t xml:space="preserve">4.1 100 km/h での空気抵抗</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900"/>
      </w:tblGrid>
      <w:tr>
        <w:trPr>
          <w:tblHeader/>
        </w:trPr>
        <w:tc>
          <w:tcPr>
            <w:tcW w:type="dxa" w:w="36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現モデル</w:t>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新モデル</w:t>
            </w:r>
          </w:p>
        </w:tc>
        <w:tc>
          <w:tcPr>
            <w:tcW w:type="dxa" w:w="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差</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解析値（絶対値は過大）</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557 N ／ 15.5 kW</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486 N ／ 13.5 kW</w:t>
            </w:r>
          </w:p>
        </w:tc>
        <w:tc>
          <w:tcPr>
            <w:tcW w:type="dxa" w:w="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−71 N</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実車想定に換算</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338 N ／ 9.4 kW</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299 N ／ 8.3 kW</w:t>
            </w:r>
          </w:p>
        </w:tc>
        <w:tc>
          <w:tcPr>
            <w:tcW w:type="dxa" w:w="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−39 N</w:t>
            </w:r>
          </w:p>
        </w:tc>
      </w:tr>
    </w:tbl>
    <w:p>
      <w:pPr>
        <w:spacing w:after="60" w:line="300"/>
      </w:pPr>
      <w:r>
        <w:rPr>
          <w:color w:val="1C2431"/>
          <w:sz w:val="2"/>
          <w:szCs w:val="2"/>
        </w:rPr>
        <w:t xml:space="preserve"/>
      </w:r>
    </w:p>
    <w:p>
      <w:pPr>
        <w:spacing w:after="160" w:line="280"/>
      </w:pPr>
      <w:r>
        <w:rPr>
          <w:color w:val="5B6472"/>
          <w:sz w:val="18"/>
          <w:szCs w:val="18"/>
        </w:rPr>
        <w:t xml:space="preserve">解析値は粗い格子・圧力のみの積分による値で、実車より 5 割ほど大きく出る。実車想定は CdA 0.73 m²（Cd 0.34 × 前面投影面積 2.15 m²）を出発点とし、摩擦抵抗（形を変えても変わらない分）を考慮して低減率を 11.4% として換算した値である。</w:t>
      </w:r>
    </w:p>
    <w:p>
      <w:pPr>
        <w:pStyle w:val="Heading1"/>
        <w:pBdr>
          <w:bottom w:val="single" w:color="B8791F" w:sz="8" w:space="4"/>
        </w:pBdr>
        <w:spacing w:after="160" w:before="320"/>
      </w:pPr>
      <w:r>
        <w:rPr>
          <w:b/>
          <w:bCs/>
          <w:color w:val="1C2431"/>
          <w:sz w:val="28"/>
          <w:szCs w:val="28"/>
        </w:rPr>
        <w:t xml:space="preserve">5. 燃費の見込み</w:t>
      </w:r>
    </w:p>
    <w:p>
      <w:pPr>
        <w:spacing w:after="120" w:line="300"/>
      </w:pPr>
      <w:r>
        <w:rPr>
          <w:color w:val="1C2431"/>
          <w:sz w:val="21"/>
          <w:szCs w:val="21"/>
        </w:rPr>
        <w:t xml:space="preserve">燃費は「走行に必要な仕事のうち、空気抵抗が占める割合」に低減率を掛けて求めた。WLTCモード（市街地・郊外・高速の 3 区間）の速度パターンを使って計算すると、この車格では空気抵抗が正味の駆動仕事の 33% を占める。</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tblGrid>
      <w:tr>
        <w:trPr>
          <w:tblHeader/>
        </w:trPr>
        <w:tc>
          <w:tcPr>
            <w:tcW w:type="dxa" w:w="36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区間</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空気抵抗</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転がり抵抗</w:t>
            </w:r>
          </w:p>
        </w:tc>
        <w:tc>
          <w:tcPr>
            <w:tcW w:type="dxa" w:w="1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加速</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市街地（L）</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8.6%</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18.7%</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72.7%</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郊外（M）</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22.7%</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20.4%</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56.9%</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高速（H）</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48.3%</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21.2%</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30.5%</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WLTC 合計</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33.3%</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20.5%</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46.2%</w:t>
            </w:r>
          </w:p>
        </w:tc>
      </w:tr>
      <w:tr>
        <w:tc>
          <w:tcPr>
            <w:tcW w:type="dxa" w:w="3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（参考）100 km/h 定常</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78.8%</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21.2%</w:t>
            </w:r>
          </w:p>
        </w:tc>
        <w:tc>
          <w:tcPr>
            <w:tcW w:type="dxa" w:w="1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w:t>
            </w:r>
          </w:p>
        </w:tc>
      </w:tr>
    </w:tbl>
    <w:p>
      <w:pPr>
        <w:spacing w:after="60" w:line="300"/>
      </w:pPr>
      <w:r>
        <w:rPr>
          <w:color w:val="1C2431"/>
          <w:sz w:val="2"/>
          <w:szCs w:val="2"/>
        </w:rPr>
        <w:t xml:space="preserve"/>
      </w:r>
    </w:p>
    <w:p>
      <w:pPr>
        <w:spacing w:after="120" w:line="300"/>
      </w:pPr>
      <w:r>
        <w:rPr>
          <w:color w:val="1C2431"/>
          <w:sz w:val="21"/>
          <w:szCs w:val="21"/>
        </w:rPr>
        <w:t xml:space="preserve">空気抵抗の仕事が 12.7% 減ると、走行に必要な仕事は 4.2% 減る。アイドリングや補機の燃料は走行の仕事に連動しないため、燃料の減り方は仕事の減り方より小さく、換算係数 0.74〜0.88 を掛けて 3.1〜3.7% の燃料削減となる。</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5400"/>
        <w:gridCol w:w="2700"/>
      </w:tblGrid>
      <w:tr>
        <w:trPr>
          <w:tblHeader/>
        </w:trPr>
        <w:tc>
          <w:tcPr>
            <w:tcW w:type="dxa" w:w="54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項目</w:t>
            </w:r>
          </w:p>
        </w:tc>
        <w:tc>
          <w:tcPr>
            <w:tcW w:type="dxa" w:w="27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値</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現モデル（カタログ値）</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22.6 km/L</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新モデル（試算の中心値）</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約 23.3 km/L</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試算の幅（前提を振った範囲）</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23.0 〜 23.6 km/L</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改善率</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 〜 +4%（中心 +3%）</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市街地だけの場合</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 弱</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高速だけの場合</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 前後</w:t>
            </w:r>
          </w:p>
        </w:tc>
      </w:tr>
      <w:tr>
        <w:tc>
          <w:tcPr>
            <w:tcW w:type="dxa" w:w="5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100 km/h 定常のみ</w:t>
            </w:r>
          </w:p>
        </w:tc>
        <w:tc>
          <w:tcPr>
            <w:tcW w:type="dxa" w:w="2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 〜 +9%</w:t>
            </w:r>
          </w:p>
        </w:tc>
      </w:tr>
    </w:tbl>
    <w:p>
      <w:pPr>
        <w:spacing w:after="60" w:line="300"/>
      </w:pPr>
      <w:r>
        <w:rPr>
          <w:color w:val="1C2431"/>
          <w:sz w:val="2"/>
          <w:szCs w:val="2"/>
        </w:rPr>
        <w:t xml:space="preserve"/>
      </w:r>
    </w:p>
    <w:p>
      <w:pPr>
        <w:pStyle w:val="Heading2"/>
        <w:spacing w:after="100" w:before="240"/>
      </w:pPr>
      <w:r>
        <w:rPr>
          <w:b/>
          <w:bCs/>
          <w:color w:val="1C2431"/>
          <w:sz w:val="23"/>
          <w:szCs w:val="23"/>
        </w:rPr>
        <w:t xml:space="preserve">5.1 試算の前提</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500"/>
      </w:tblGrid>
      <w:tr>
        <w:trPr>
          <w:tblHeader/>
        </w:trPr>
        <w:tc>
          <w:tcPr>
            <w:tcW w:type="dxa" w:w="24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前提</w:t>
            </w:r>
          </w:p>
        </w:tc>
        <w:tc>
          <w:tcPr>
            <w:tcW w:type="dxa" w:w="22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値</w:t>
            </w:r>
          </w:p>
        </w:tc>
        <w:tc>
          <w:tcPr>
            <w:tcW w:type="dxa" w:w="3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根拠・備考</w:t>
            </w:r>
          </w:p>
        </w:tc>
      </w:tr>
      <w:tr>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試験自動車重量</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1,030 kg</w:t>
            </w:r>
          </w:p>
        </w:tc>
        <w:tc>
          <w:tcPr>
            <w:tcW w:type="dxa" w:w="3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車両重量910 kg＋100 kg＋積載可能重量の15%</w:t>
            </w:r>
          </w:p>
        </w:tc>
      </w:tr>
      <w:tr>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転がり抵抗係数</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0.009（0.008〜0.011）</w:t>
            </w:r>
          </w:p>
        </w:tc>
        <w:tc>
          <w:tcPr>
            <w:tcW w:type="dxa" w:w="3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エコタイヤ装着の軽自動車の一般的水準</w:t>
            </w:r>
          </w:p>
        </w:tc>
      </w:tr>
      <w:tr>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実車の CdA</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0.73 m²（0.68〜0.78）</w:t>
            </w:r>
          </w:p>
        </w:tc>
        <w:tc>
          <w:tcPr>
            <w:tcW w:type="dxa" w:w="3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タントの Cd 公表値はないため推定</w:t>
            </w:r>
          </w:p>
        </w:tc>
      </w:tr>
      <w:tr>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ガソリン低位発熱量</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32.0 MJ/L</w:t>
            </w:r>
          </w:p>
        </w:tc>
        <w:tc>
          <w:tcPr>
            <w:tcW w:type="dxa" w:w="3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一般値</w:t>
            </w:r>
          </w:p>
        </w:tc>
      </w:tr>
      <w:tr>
        <w:tc>
          <w:tcPr>
            <w:tcW w:type="dxa" w:w="2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仕事→燃料の換算係数</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0.80（0.74〜0.88）</w:t>
            </w:r>
          </w:p>
        </w:tc>
        <w:tc>
          <w:tcPr>
            <w:tcW w:type="dxa" w:w="3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Willans 線近似で推定</w:t>
            </w:r>
          </w:p>
        </w:tc>
      </w:tr>
    </w:tbl>
    <w:p>
      <w:pPr>
        <w:spacing w:after="60" w:line="300"/>
      </w:pPr>
      <w:r>
        <w:rPr>
          <w:color w:val="1C2431"/>
          <w:sz w:val="2"/>
          <w:szCs w:val="2"/>
        </w:rPr>
        <w:t xml:space="preserve"/>
      </w:r>
    </w:p>
    <w:p>
      <w:pPr>
        <w:spacing w:after="160" w:line="280"/>
      </w:pPr>
      <w:r>
        <w:rPr>
          <w:color w:val="5B6472"/>
          <w:sz w:val="18"/>
          <w:szCs w:val="18"/>
        </w:rPr>
        <w:t xml:space="preserve">フロントガラスを 13° 寝かせるとガラス面積が約 23% 増え、2〜3 kg 重くなる。この重量増による燃費悪化は 0.1 km/L 未満で、上の試算に対しては誤差の範囲である。</w:t>
      </w:r>
    </w:p>
    <w:p>
      <w:pPr>
        <w:pStyle w:val="Heading1"/>
        <w:pBdr>
          <w:bottom w:val="single" w:color="B8791F" w:sz="8" w:space="4"/>
        </w:pBdr>
        <w:spacing w:after="160" w:before="320"/>
      </w:pPr>
      <w:r>
        <w:rPr>
          <w:b/>
          <w:bCs/>
          <w:color w:val="1C2431"/>
          <w:sz w:val="28"/>
          <w:szCs w:val="28"/>
        </w:rPr>
        <w:t xml:space="preserve">6. 2030年度燃費基準の達成率</w:t>
      </w:r>
    </w:p>
    <w:p>
      <w:pPr>
        <w:spacing w:after="120" w:line="300"/>
      </w:pPr>
      <w:r>
        <w:rPr>
          <w:color w:val="1C2431"/>
          <w:sz w:val="21"/>
          <w:szCs w:val="21"/>
        </w:rPr>
        <w:t xml:space="preserve">2030年度燃費基準（令和12年度燃費基準）は、車両重量ごとの「区分表」ではなく、車両重量 M（kg）に対する連続式で基準値が決まる。</w:t>
      </w:r>
    </w:p>
    <w:p>
      <w:pPr>
        <w:pBdr>
          <w:left w:val="single" w:color="B8791F" w:sz="12" w:space="6"/>
        </w:pBdr>
        <w:shd w:fill="F7F4EE" w:color="auto" w:val="clear"/>
        <w:spacing w:after="160" w:before="140" w:line="300"/>
        <w:jc w:val="center"/>
      </w:pPr>
      <w:r>
        <w:rPr>
          <w:b/>
          <w:bCs/>
          <w:color w:val="1C2431"/>
          <w:sz w:val="22"/>
          <w:szCs w:val="22"/>
        </w:rPr>
        <w:t xml:space="preserve">基準値 FE_std = −2.47×10⁻⁶ × M² − 8.52×10⁻⁴ × M + 30.65 ［km/L、WLTCモード］</w:t>
      </w:r>
    </w:p>
    <w:p>
      <w:pPr>
        <w:spacing w:after="120" w:line="300"/>
      </w:pPr>
      <w:r>
        <w:rPr>
          <w:color w:val="1C2431"/>
          <w:sz w:val="21"/>
          <w:szCs w:val="21"/>
        </w:rPr>
        <w:t xml:space="preserve">この式に車両重量を入れると、タント級（880〜910 kg）の基準値は 27.8〜28.0 km/L となる。1 台ごとの「達成の程度」は、その車の WLTC 燃費値を基準値で割った値である。</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600"/>
        <w:gridCol w:w="1300"/>
        <w:gridCol w:w="1300"/>
      </w:tblGrid>
      <w:tr>
        <w:trPr>
          <w:tblHeader/>
        </w:trPr>
        <w:tc>
          <w:tcPr>
            <w:tcW w:type="dxa" w:w="2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
            </w:r>
          </w:p>
        </w:tc>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車両重量</w:t>
            </w:r>
          </w:p>
        </w:tc>
        <w:tc>
          <w:tcPr>
            <w:tcW w:type="dxa" w:w="16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WLTC燃費</w:t>
            </w:r>
          </w:p>
        </w:tc>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基準値</w:t>
            </w:r>
          </w:p>
        </w:tc>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達成率</w:t>
            </w:r>
          </w:p>
        </w:tc>
      </w:tr>
      <w:tr>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現モデル（X 2WD 相当）</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910 kg</w:t>
            </w:r>
          </w:p>
        </w:tc>
        <w:tc>
          <w:tcPr>
            <w:tcW w:type="dxa" w:w="1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22.6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27.8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81.3%</w:t>
            </w:r>
          </w:p>
        </w:tc>
      </w:tr>
      <w:tr>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現モデル（L 2WD 相当）</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880 kg</w:t>
            </w:r>
          </w:p>
        </w:tc>
        <w:tc>
          <w:tcPr>
            <w:tcW w:type="dxa" w:w="1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22.6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28.0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80.7%</w:t>
            </w:r>
          </w:p>
        </w:tc>
      </w:tr>
      <w:tr>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新モデル（910 kg 想定）</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910 kg</w:t>
            </w:r>
          </w:p>
        </w:tc>
        <w:tc>
          <w:tcPr>
            <w:tcW w:type="dxa" w:w="1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23.3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27.8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約 83.8%</w:t>
            </w:r>
          </w:p>
        </w:tc>
      </w:tr>
      <w:tr>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新モデル（幅を見た場合）</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910 kg</w:t>
            </w:r>
          </w:p>
        </w:tc>
        <w:tc>
          <w:tcPr>
            <w:tcW w:type="dxa" w:w="16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23.0〜23.6</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27.8 km/L</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82.7〜84.9%</w:t>
            </w:r>
          </w:p>
        </w:tc>
      </w:tr>
    </w:tbl>
    <w:p>
      <w:pPr>
        <w:spacing w:after="60" w:line="300"/>
      </w:pPr>
      <w:r>
        <w:rPr>
          <w:color w:val="1C2431"/>
          <w:sz w:val="2"/>
          <w:szCs w:val="2"/>
        </w:rPr>
        <w:t xml:space="preserve"/>
      </w:r>
    </w:p>
    <w:p>
      <w:pPr>
        <w:spacing w:after="160" w:line="280"/>
      </w:pPr>
      <w:r>
        <w:rPr>
          <w:color w:val="5B6472"/>
          <w:sz w:val="18"/>
          <w:szCs w:val="18"/>
        </w:rPr>
        <w:t xml:space="preserve">ダイハツ公式の環境仕様書では、22.6 km/L のグレードは「2030年度燃費基準 80%達成」と表示されている（達成率は 5% 刻みの下の区分で表示されるため）。新モデルは計算上 83〜85% となり、表示上は「80%達成」のままとなる見込みである。</w:t>
      </w:r>
    </w:p>
    <w:p>
      <w:pPr>
        <w:pStyle w:val="Heading2"/>
        <w:spacing w:after="100" w:before="240"/>
      </w:pPr>
      <w:r>
        <w:rPr>
          <w:b/>
          <w:bCs/>
          <w:color w:val="1C2431"/>
          <w:sz w:val="23"/>
          <w:szCs w:val="23"/>
        </w:rPr>
        <w:t xml:space="preserve">6.1 税制への効き方</w:t>
      </w:r>
    </w:p>
    <w:p>
      <w:pPr>
        <w:spacing w:after="120" w:line="300"/>
      </w:pPr>
      <w:r>
        <w:rPr>
          <w:color w:val="1C2431"/>
          <w:sz w:val="21"/>
          <w:szCs w:val="21"/>
        </w:rPr>
        <w:t xml:space="preserve">燃費の達成率が効くのは、2026年9月時点では自動車重量税のエコカー減税だけである。自動車税・軽自動車税の環境性能割は 2026年3月31日をもって廃止された。また軽自動車税（種別割）のグリーン化特例は電気軽自動車・天然ガス軽自動車のみが対象で、ガソリン軽自動車は燃費が良くても対象外である。</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1400"/>
      </w:tblGrid>
      <w:tr>
        <w:trPr>
          <w:tblHeader/>
        </w:trPr>
        <w:tc>
          <w:tcPr>
            <w:tcW w:type="dxa" w:w="2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2030年度基準 達成の程度</w:t>
            </w:r>
          </w:p>
        </w:tc>
        <w:tc>
          <w:tcPr>
            <w:tcW w:type="dxa" w:w="21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2026/5/1〜2027/4/30</w:t>
            </w:r>
          </w:p>
        </w:tc>
        <w:tc>
          <w:tcPr>
            <w:tcW w:type="dxa" w:w="21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2027/5/1〜2028/4/30</w:t>
            </w:r>
          </w:p>
        </w:tc>
        <w:tc>
          <w:tcPr>
            <w:tcW w:type="dxa" w:w="14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重量税（軽・3年）</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125%以上</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免税（2回）</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免税（2回）</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0円</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105%以上</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免税</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免税</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0円</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100%以上</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▲75%</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▲75%</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1,800円</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95%以上</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▲50%</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▲50%</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3,700円</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85%以上</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5,600円</w:t>
            </w:r>
          </w:p>
        </w:tc>
      </w:tr>
      <w:tr>
        <w:tc>
          <w:tcPr>
            <w:tcW w:type="dxa" w:w="2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bCs/>
                <w:color w:val="1C2431"/>
                <w:sz w:val="19"/>
                <w:szCs w:val="19"/>
              </w:rPr>
              <w:t xml:space="preserve">80%以上85%未満（本件）</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▲25%（5,600円）</w:t>
            </w:r>
          </w:p>
        </w:tc>
        <w:tc>
          <w:tcPr>
            <w:tcW w:type="dxa" w:w="21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本則税率（7,500円）</w:t>
            </w:r>
          </w:p>
        </w:tc>
        <w:tc>
          <w:tcPr>
            <w:tcW w:type="dxa" w:w="1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t>
            </w:r>
          </w:p>
        </w:tc>
      </w:tr>
    </w:tbl>
    <w:p>
      <w:pPr>
        <w:spacing w:after="60" w:line="300"/>
      </w:pPr>
      <w:r>
        <w:rPr>
          <w:color w:val="1C2431"/>
          <w:sz w:val="2"/>
          <w:szCs w:val="2"/>
        </w:rPr>
        <w:t xml:space="preserve"/>
      </w:r>
    </w:p>
    <w:p>
      <w:pPr>
        <w:spacing w:after="120" w:line="300"/>
      </w:pPr>
      <w:r>
        <w:rPr>
          <w:color w:val="1C2431"/>
          <w:sz w:val="21"/>
          <w:szCs w:val="21"/>
        </w:rPr>
        <w:t xml:space="preserve">現モデル（81%）も新モデル（約84%）も、2027年4月30日までは ▲25%（3年分 5,600円）である。2027年5月1日からは ▲25% の入口が 85% に引き上がるため、どちらも本則税率（7,500円）となる。つまり今回の空力改良だけでは税の区分は変わらない。</w:t>
      </w:r>
    </w:p>
    <w:p>
      <w:pPr>
        <w:spacing w:after="120" w:line="300"/>
      </w:pPr>
      <w:r>
        <w:rPr>
          <w:b/>
          <w:bCs/>
          <w:color w:val="1C2431"/>
          <w:sz w:val="21"/>
          <w:szCs w:val="21"/>
        </w:rPr>
        <w:t xml:space="preserve">85% に届かせるには 23.63 km/L（現状から +4.6%）が必要で、</w:t>
      </w:r>
      <w:r>
        <w:rPr>
          <w:color w:val="1C2431"/>
          <w:sz w:val="21"/>
          <w:szCs w:val="21"/>
        </w:rPr>
        <w:t xml:space="preserve">今回の改良（+3%）では約 1.5 ポイント足りない。タイヤの転がり抵抗の低減や床下の整流を組み合わせれば届く範囲である。</w:t>
      </w:r>
    </w:p>
    <w:p>
      <w:pPr>
        <w:pStyle w:val="Heading1"/>
        <w:pBdr>
          <w:bottom w:val="single" w:color="B8791F" w:sz="8" w:space="4"/>
        </w:pBdr>
        <w:spacing w:after="160" w:before="320"/>
      </w:pPr>
      <w:r>
        <w:rPr>
          <w:b/>
          <w:bCs/>
          <w:color w:val="1C2431"/>
          <w:sz w:val="28"/>
          <w:szCs w:val="28"/>
        </w:rPr>
        <w:t xml:space="preserve">7. 価格への上乗せ</w:t>
      </w:r>
    </w:p>
    <w:p>
      <w:pPr>
        <w:spacing w:after="120" w:line="300"/>
      </w:pPr>
      <w:r>
        <w:rPr>
          <w:color w:val="1C2431"/>
          <w:sz w:val="21"/>
          <w:szCs w:val="21"/>
        </w:rPr>
        <w:t xml:space="preserve">この改良を量産車に入れた場合、1 台あたりの原価上昇と、それを価格に転嫁した場合の上乗せ額を見積もった。</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900"/>
      </w:tblGrid>
      <w:tr>
        <w:trPr>
          <w:tblHeader/>
        </w:trPr>
        <w:tc>
          <w:tcPr>
            <w:tcW w:type="dxa" w:w="34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項目</w:t>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1台あたり</w:t>
            </w:r>
          </w:p>
        </w:tc>
        <w:tc>
          <w:tcPr>
            <w:tcW w:type="dxa" w:w="29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備考</w:t>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リアスポイラー（部品・塗装、ライン装着）</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1,000〜3,000円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後付け純正品は約3.7万円だが、ライン装着なら大幅に下がる</w:t>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フロントガラス面積 +23%</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1,000〜2,500円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材料・重量増</w:t>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天井の丸み（成形難度）</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0〜500円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板厚・材料は不変</w:t>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シール・モール・内装の調整</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500〜1,500円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金型・開発費の償却</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700〜2,500円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追加投資 5〜15億円 ÷ 生涯 60〜75万台</w:t>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bCs/>
                <w:color w:val="1C2431"/>
                <w:sz w:val="19"/>
                <w:szCs w:val="19"/>
              </w:rPr>
              <w:t xml:space="preserve">原価上昇 合計</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約3,200〜10,000円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
            </w:r>
          </w:p>
        </w:tc>
      </w:tr>
      <w:tr>
        <w:tc>
          <w:tcPr>
            <w:tcW w:type="dxa" w:w="34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bCs/>
                <w:color w:val="1C2431"/>
                <w:sz w:val="19"/>
                <w:szCs w:val="19"/>
              </w:rPr>
              <w:t xml:space="preserve">車両価格への上乗せ</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約4,000〜20,000円</w:t>
            </w:r>
          </w:p>
        </w:tc>
        <w:tc>
          <w:tcPr>
            <w:tcW w:type="dxa" w:w="29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転嫁係数 1.2〜2.0 倍</w:t>
            </w:r>
          </w:p>
        </w:tc>
      </w:tr>
    </w:tbl>
    <w:p>
      <w:pPr>
        <w:spacing w:after="60" w:line="300"/>
      </w:pPr>
      <w:r>
        <w:rPr>
          <w:color w:val="1C2431"/>
          <w:sz w:val="2"/>
          <w:szCs w:val="2"/>
        </w:rPr>
        <w:t xml:space="preserve"/>
      </w:r>
    </w:p>
    <w:p>
      <w:pPr>
        <w:spacing w:after="120" w:line="300"/>
      </w:pPr>
      <w:r>
        <w:rPr>
          <w:color w:val="1C2431"/>
          <w:sz w:val="21"/>
          <w:szCs w:val="21"/>
        </w:rPr>
        <w:t xml:space="preserve">中心値としては約 1 万円である。タント L 2WD（1,496,000円）に対して約 0.7% にあたり、フルモデルチェンジ時の価格改定（十数万円規模）に埋もれる程度の額である。</w:t>
      </w:r>
    </w:p>
    <w:p>
      <w:pPr>
        <w:pStyle w:val="Heading2"/>
        <w:spacing w:after="100" w:before="240"/>
      </w:pPr>
      <w:r>
        <w:rPr>
          <w:b/>
          <w:bCs/>
          <w:color w:val="1C2431"/>
          <w:sz w:val="23"/>
          <w:szCs w:val="23"/>
        </w:rPr>
        <w:t xml:space="preserve">7.1 購入者から見た回収年数</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1200"/>
        <w:gridCol w:w="1300"/>
      </w:tblGrid>
      <w:tr>
        <w:trPr>
          <w:tblHeader/>
        </w:trPr>
        <w:tc>
          <w:tcPr>
            <w:tcW w:type="dxa" w:w="2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年間走行距離</w:t>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現モデルの燃料費</w:t>
            </w:r>
          </w:p>
        </w:tc>
        <w:tc>
          <w:tcPr>
            <w:tcW w:type="dxa" w:w="18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新モデルの燃料費</w:t>
            </w:r>
          </w:p>
        </w:tc>
        <w:tc>
          <w:tcPr>
            <w:tcW w:type="dxa" w:w="12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差額／年</w:t>
            </w:r>
          </w:p>
        </w:tc>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1万円の回収</w:t>
            </w:r>
          </w:p>
        </w:tc>
      </w:tr>
      <w:tr>
        <w:tc>
          <w:tcPr>
            <w:tcW w:type="dxa" w:w="2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4,800 km（軽の平均）</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36,085円</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35,001円</w:t>
            </w:r>
          </w:p>
        </w:tc>
        <w:tc>
          <w:tcPr>
            <w:tcW w:type="dxa" w:w="1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1,084円</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約9年</w:t>
            </w:r>
          </w:p>
        </w:tc>
      </w:tr>
      <w:tr>
        <w:tc>
          <w:tcPr>
            <w:tcW w:type="dxa" w:w="2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8,000 km</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60,142円</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58,335円</w:t>
            </w:r>
          </w:p>
        </w:tc>
        <w:tc>
          <w:tcPr>
            <w:tcW w:type="dxa" w:w="1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1,807円</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約5.5年</w:t>
            </w:r>
          </w:p>
        </w:tc>
      </w:tr>
      <w:tr>
        <w:tc>
          <w:tcPr>
            <w:tcW w:type="dxa" w:w="2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10,000 km</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75,177円</w:t>
            </w:r>
          </w:p>
        </w:tc>
        <w:tc>
          <w:tcPr>
            <w:tcW w:type="dxa" w:w="18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72,918円</w:t>
            </w:r>
          </w:p>
        </w:tc>
        <w:tc>
          <w:tcPr>
            <w:tcW w:type="dxa" w:w="1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2,259円</w:t>
            </w:r>
          </w:p>
        </w:tc>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約4.4年</w:t>
            </w:r>
          </w:p>
        </w:tc>
      </w:tr>
    </w:tbl>
    <w:p>
      <w:pPr>
        <w:spacing w:after="60" w:line="300"/>
      </w:pPr>
      <w:r>
        <w:rPr>
          <w:color w:val="1C2431"/>
          <w:sz w:val="2"/>
          <w:szCs w:val="2"/>
        </w:rPr>
        <w:t xml:space="preserve"/>
      </w:r>
    </w:p>
    <w:p>
      <w:pPr>
        <w:spacing w:after="160" w:line="280"/>
      </w:pPr>
      <w:r>
        <w:rPr>
          <w:color w:val="5B6472"/>
          <w:sz w:val="18"/>
          <w:szCs w:val="18"/>
        </w:rPr>
        <w:t xml:space="preserve">ガソリン 169.9 円/L（2026年9月時点の全国平均、燃料油価格の補助 51 円/L が入った価格）で計算。補助がない場合（205.9 円/L）は差額が 2 割ほど大きくなり、回収年数は 4,800 km/年で約 7.6 年になる。</w:t>
      </w:r>
    </w:p>
    <w:p>
      <w:pPr>
        <w:spacing w:after="120" w:line="300"/>
      </w:pPr>
      <w:r>
        <w:rPr>
          <w:color w:val="1C2431"/>
          <w:sz w:val="21"/>
          <w:szCs w:val="21"/>
        </w:rPr>
        <w:t xml:space="preserve">金額としては大きくないが、軽自動車の年間販売台数（タントは 2025年度 124,103台）で見ると、燃料消費の削減は年間およそ 25 万リットル規模になる。</w:t>
      </w:r>
    </w:p>
    <w:p>
      <w:pPr>
        <w:pStyle w:val="Heading1"/>
        <w:pBdr>
          <w:bottom w:val="single" w:color="B8791F" w:sz="8" w:space="4"/>
        </w:pBdr>
        <w:spacing w:after="160" w:before="320"/>
      </w:pPr>
      <w:r>
        <w:rPr>
          <w:b/>
          <w:bCs/>
          <w:color w:val="1C2431"/>
          <w:sz w:val="28"/>
          <w:szCs w:val="28"/>
        </w:rPr>
        <w:t xml:space="preserve">8. 計算の導出（式と記号）</w:t>
      </w:r>
    </w:p>
    <w:p>
      <w:pPr>
        <w:spacing w:after="120" w:line="300"/>
      </w:pPr>
      <w:r>
        <w:rPr>
          <w:color w:val="1C2431"/>
          <w:sz w:val="21"/>
          <w:szCs w:val="21"/>
        </w:rPr>
        <w:t xml:space="preserve">本章では、これまでに示した数値をどの式から導いたかを順に示す。各式の直後に、記号が何を表すかを一覧で付ける。</w:t>
      </w:r>
    </w:p>
    <w:p>
      <w:pPr>
        <w:pStyle w:val="Heading2"/>
        <w:spacing w:after="100" w:before="240"/>
      </w:pPr>
      <w:r>
        <w:rPr>
          <w:b/>
          <w:bCs/>
          <w:color w:val="1C2431"/>
          <w:sz w:val="23"/>
          <w:szCs w:val="23"/>
        </w:rPr>
        <w:t xml:space="preserve">8.1 抗力係数 Cd と空気抵抗の力</w:t>
      </w:r>
    </w:p>
    <w:p>
      <w:pPr>
        <w:spacing w:after="120" w:line="300"/>
      </w:pPr>
      <w:r>
        <w:rPr>
          <w:color w:val="1C2431"/>
          <w:sz w:val="21"/>
          <w:szCs w:val="21"/>
        </w:rPr>
        <w:t xml:space="preserve">解析では、車体表面にかかる圧力を全面にわたって足し合わせ（面積分し）、風の向きの成分を取り出して抗力とした。ボクセル（立方体）で表した車体では、表面は小さな正方形の面の集まりなので、積分は足し算になる。</w:t>
      </w:r>
    </w:p>
    <w:p>
      <w:pPr>
        <w:pBdr>
          <w:left w:val="single" w:color="B8791F" w:sz="12" w:space="6"/>
        </w:pBdr>
        <w:shd w:fill="F7F4EE" w:color="auto" w:val="clear"/>
        <w:spacing w:after="160" w:before="140" w:line="300"/>
        <w:jc w:val="center"/>
      </w:pPr>
      <w:r>
        <w:rPr>
          <w:b/>
          <w:bCs/>
          <w:color w:val="1C2431"/>
          <w:sz w:val="22"/>
          <w:szCs w:val="22"/>
        </w:rPr>
        <w:t xml:space="preserve">F_D = Σ_i p_i · n_x,i · ΔA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F_D</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抗力（風の向きに車を押す力）</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p_i</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i 番目の面にかかる圧力（大気圧からの差）</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解析で算出</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n_x,i</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その面の外向き法線の、風の向きの成分（±1 または 0）</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ΔA</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 面の面積（格子間隔の 2 乗）</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0.045² = 2.025×10⁻³ m²</w:t>
            </w:r>
          </w:p>
        </w:tc>
      </w:tr>
    </w:tbl>
    <w:p>
      <w:pPr>
        <w:spacing w:after="60" w:line="300"/>
      </w:pPr>
      <w:r>
        <w:rPr>
          <w:color w:val="1C2431"/>
          <w:sz w:val="2"/>
          <w:szCs w:val="2"/>
        </w:rPr>
        <w:t xml:space="preserve"/>
      </w:r>
    </w:p>
    <w:p>
      <w:pPr>
        <w:spacing w:after="120" w:line="300"/>
      </w:pPr>
      <w:r>
        <w:rPr>
          <w:color w:val="1C2431"/>
          <w:sz w:val="21"/>
          <w:szCs w:val="21"/>
        </w:rPr>
        <w:t xml:space="preserve">この力を、風速と面積で無次元にしたものが抗力係数 Cd である。</w:t>
      </w:r>
    </w:p>
    <w:p>
      <w:pPr>
        <w:pBdr>
          <w:left w:val="single" w:color="B8791F" w:sz="12" w:space="6"/>
        </w:pBdr>
        <w:shd w:fill="F7F4EE" w:color="auto" w:val="clear"/>
        <w:spacing w:after="160" w:before="140" w:line="300"/>
        <w:jc w:val="center"/>
      </w:pPr>
      <w:r>
        <w:rPr>
          <w:b/>
          <w:bCs/>
          <w:color w:val="1C2431"/>
          <w:sz w:val="22"/>
          <w:szCs w:val="22"/>
        </w:rPr>
        <w:t xml:space="preserve">Cd = F_D / ( ½ · ρ · U² · A_ref )</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ρ</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空気密度</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1.2 kg/m³</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U</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車から見た風の速さ</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27.78 m/s（100 km/h）</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A_ref</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基準面積（正面から見た投影面積）</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2.507 m²（計算上の車体）</w:t>
            </w:r>
          </w:p>
        </w:tc>
      </w:tr>
    </w:tbl>
    <w:p>
      <w:pPr>
        <w:spacing w:after="60" w:line="300"/>
      </w:pPr>
      <w:r>
        <w:rPr>
          <w:color w:val="1C2431"/>
          <w:sz w:val="2"/>
          <w:szCs w:val="2"/>
        </w:rPr>
        <w:t xml:space="preserve"/>
      </w:r>
    </w:p>
    <w:p>
      <w:pPr>
        <w:spacing w:after="160" w:line="280"/>
      </w:pPr>
      <w:r>
        <w:rPr>
          <w:color w:val="5B6472"/>
          <w:sz w:val="18"/>
          <w:szCs w:val="18"/>
        </w:rPr>
        <w:t xml:space="preserve">現モデルと新モデルで同じ A_ref を使っている。こうしないと、形が変わって投影面積が変わったときに、抵抗そのものが減ったのか、面積が減っただけなのかが分からなくなるためである。</w:t>
      </w:r>
    </w:p>
    <w:p>
      <w:pPr>
        <w:spacing w:after="120" w:line="300"/>
      </w:pPr>
      <w:r>
        <w:rPr>
          <w:color w:val="1C2431"/>
          <w:sz w:val="21"/>
          <w:szCs w:val="21"/>
        </w:rPr>
        <w:t xml:space="preserve">Cd が分かれば、任意の速度での空気抵抗の力と、それに打ち勝つために必要な動力は次式で求まる。</w:t>
      </w:r>
    </w:p>
    <w:p>
      <w:pPr>
        <w:pBdr>
          <w:left w:val="single" w:color="B8791F" w:sz="12" w:space="6"/>
        </w:pBdr>
        <w:shd w:fill="F7F4EE" w:color="auto" w:val="clear"/>
        <w:spacing w:after="160" w:before="140" w:line="300"/>
        <w:jc w:val="center"/>
      </w:pPr>
      <w:r>
        <w:rPr>
          <w:b/>
          <w:bCs/>
          <w:color w:val="1C2431"/>
          <w:sz w:val="22"/>
          <w:szCs w:val="22"/>
        </w:rPr>
        <w:t xml:space="preserve">F = ½ · ρ · V² · Cd · A　　／　　P = F · V</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V</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走行速度（相対風速）</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27.78 m/s（100 km/h）</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A</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力に換算するときの基準面積</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2.31 m²（車の形の投影面積）</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空気抵抗の力</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現 557 N ／ 新 486 N</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P</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空気抵抗に打ち勝つ動力</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現 15.5 kW ／ 新 13.5 kW</w:t>
            </w:r>
          </w:p>
        </w:tc>
      </w:tr>
    </w:tbl>
    <w:p>
      <w:pPr>
        <w:spacing w:after="60" w:line="300"/>
      </w:pPr>
      <w:r>
        <w:rPr>
          <w:color w:val="1C2431"/>
          <w:sz w:val="2"/>
          <w:szCs w:val="2"/>
        </w:rPr>
        <w:t xml:space="preserve"/>
      </w:r>
    </w:p>
    <w:p>
      <w:pPr>
        <w:spacing w:after="120" w:line="300"/>
      </w:pPr>
      <w:r>
        <w:rPr>
          <w:color w:val="1C2431"/>
          <w:sz w:val="21"/>
          <w:szCs w:val="21"/>
        </w:rPr>
        <w:t xml:space="preserve">計算例（現モデル）：F = 0.5 × 1.2 × 27.78² × 0.521 × 2.31 = 557 N、P = 557 × 27.78 ÷ 1000 = 15.5 kW。</w:t>
      </w:r>
    </w:p>
    <w:p>
      <w:pPr>
        <w:pStyle w:val="Heading2"/>
        <w:spacing w:after="100" w:before="240"/>
      </w:pPr>
      <w:r>
        <w:rPr>
          <w:b/>
          <w:bCs/>
          <w:color w:val="1C2431"/>
          <w:sz w:val="23"/>
          <w:szCs w:val="23"/>
        </w:rPr>
        <w:t xml:space="preserve">8.2 燃費の試算</w:t>
      </w:r>
    </w:p>
    <w:p>
      <w:pPr>
        <w:spacing w:after="120" w:line="300"/>
      </w:pPr>
      <w:r>
        <w:rPr>
          <w:color w:val="1C2431"/>
          <w:sz w:val="21"/>
          <w:szCs w:val="21"/>
        </w:rPr>
        <w:t xml:space="preserve">走行抵抗は、速度によらない成分（転がり抵抗など）と、速度の 2 乗に比例する成分（空気抵抗）に分けられる。日本の燃費試験でも、この形で走行抵抗を測る。</w:t>
      </w:r>
    </w:p>
    <w:p>
      <w:pPr>
        <w:pBdr>
          <w:left w:val="single" w:color="B8791F" w:sz="12" w:space="6"/>
        </w:pBdr>
        <w:shd w:fill="F7F4EE" w:color="auto" w:val="clear"/>
        <w:spacing w:after="160" w:before="140" w:line="300"/>
        <w:jc w:val="center"/>
      </w:pPr>
      <w:r>
        <w:rPr>
          <w:b/>
          <w:bCs/>
          <w:color w:val="1C2431"/>
          <w:sz w:val="22"/>
          <w:szCs w:val="22"/>
        </w:rPr>
        <w:t xml:space="preserve">F_r(v) = f₀ + f₂ · v²　　（f₂ = ½ · ρ · Cd · 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F_r(v)</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速度 v での走行抵抗</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f₀</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速度によらない成分（転がり抵抗など）</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μ·m·g ≒ 91 N</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f₂</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空気抵抗の係数</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½ρ·CdA</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μ</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転がり抵抗係数</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0.009</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m</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試験自動車重量</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1,030 kg</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g</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重力加速度</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9.81 m/s²</w:t>
            </w:r>
          </w:p>
        </w:tc>
      </w:tr>
    </w:tbl>
    <w:p>
      <w:pPr>
        <w:spacing w:after="60" w:line="300"/>
      </w:pPr>
      <w:r>
        <w:rPr>
          <w:color w:val="1C2431"/>
          <w:sz w:val="2"/>
          <w:szCs w:val="2"/>
        </w:rPr>
        <w:t xml:space="preserve"/>
      </w:r>
    </w:p>
    <w:p>
      <w:pPr>
        <w:spacing w:after="120" w:line="300"/>
      </w:pPr>
      <w:r>
        <w:rPr>
          <w:color w:val="1C2431"/>
          <w:sz w:val="21"/>
          <w:szCs w:val="21"/>
        </w:rPr>
        <w:t xml:space="preserve">WLTCモードの速度パターン（1 秒ごとの速度、1,477 秒、15.0 km）に沿って、走行に必要な仕事を積み上げる。減速中は燃料を使わないので、正の仕事だけを足す。</w:t>
      </w:r>
    </w:p>
    <w:p>
      <w:pPr>
        <w:pBdr>
          <w:left w:val="single" w:color="B8791F" w:sz="12" w:space="6"/>
        </w:pBdr>
        <w:shd w:fill="F7F4EE" w:color="auto" w:val="clear"/>
        <w:spacing w:after="160" w:before="140" w:line="300"/>
        <w:jc w:val="center"/>
      </w:pPr>
      <w:r>
        <w:rPr>
          <w:b/>
          <w:bCs/>
          <w:color w:val="1C2431"/>
          <w:sz w:val="22"/>
          <w:szCs w:val="22"/>
        </w:rPr>
        <w:t xml:space="preserve">W⁺ = Σ_t [ F_r(v_t) + m_e · a_t ] · v_t · Δt　（かっこ内が正のときだけ足す）</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W⁺</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 サイクルの正味の駆動仕事</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5.07 MJ</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v_t, a_t</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時刻 t の速度と加速度</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WLTCの速度パターン</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m_e</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回転部分を含む等価質量</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m × 1.03</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Δt</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時間刻み</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 s</w:t>
            </w:r>
          </w:p>
        </w:tc>
      </w:tr>
    </w:tbl>
    <w:p>
      <w:pPr>
        <w:spacing w:after="60" w:line="300"/>
      </w:pPr>
      <w:r>
        <w:rPr>
          <w:color w:val="1C2431"/>
          <w:sz w:val="2"/>
          <w:szCs w:val="2"/>
        </w:rPr>
        <w:t xml:space="preserve"/>
      </w:r>
    </w:p>
    <w:p>
      <w:pPr>
        <w:spacing w:after="120" w:line="300"/>
      </w:pPr>
      <w:r>
        <w:rPr>
          <w:color w:val="1C2431"/>
          <w:sz w:val="21"/>
          <w:szCs w:val="21"/>
        </w:rPr>
        <w:t xml:space="preserve">このうち空気抵抗が占める割合を φ とすると、形状改良で空気抵抗が δ だけ減ったときの仕事の減少率は φ·δ になる。さらに、アイドリングや補機の燃料は走行の仕事に連動しないため、燃料の減少率は仕事の減少率より小さくなる。その比率を k とした。</w:t>
      </w:r>
    </w:p>
    <w:p>
      <w:pPr>
        <w:pBdr>
          <w:left w:val="single" w:color="B8791F" w:sz="12" w:space="6"/>
        </w:pBdr>
        <w:shd w:fill="F7F4EE" w:color="auto" w:val="clear"/>
        <w:spacing w:after="160" w:before="140" w:line="300"/>
        <w:jc w:val="center"/>
      </w:pPr>
      <w:r>
        <w:rPr>
          <w:b/>
          <w:bCs/>
          <w:color w:val="1C2431"/>
          <w:sz w:val="22"/>
          <w:szCs w:val="22"/>
        </w:rPr>
        <w:t xml:space="preserve">燃費 FE_new = FE_old / ( 1 − k · φ · δ )</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FE_old</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現モデルのWLTC燃費（カタログ値）</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22.6 km/L</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φ</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駆動仕事に占める空気抵抗の割合</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0.333（WLTC合計）</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δ</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空気抵抗（CdA）の低減率</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0.127（解析値）／0.114（摩擦込みの実車相当）</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k</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仕事の減少が燃料の減少に効く割合</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0.80（0.74〜0.88）</w:t>
            </w:r>
          </w:p>
        </w:tc>
      </w:tr>
    </w:tbl>
    <w:p>
      <w:pPr>
        <w:spacing w:after="60" w:line="300"/>
      </w:pPr>
      <w:r>
        <w:rPr>
          <w:color w:val="1C2431"/>
          <w:sz w:val="2"/>
          <w:szCs w:val="2"/>
        </w:rPr>
        <w:t xml:space="preserve"/>
      </w:r>
    </w:p>
    <w:p>
      <w:pPr>
        <w:spacing w:after="120" w:line="300"/>
      </w:pPr>
      <w:r>
        <w:rPr>
          <w:color w:val="1C2431"/>
          <w:sz w:val="21"/>
          <w:szCs w:val="21"/>
        </w:rPr>
        <w:t xml:space="preserve">計算例：δ = 0.114（摩擦を含む実車相当）、φ = 0.333、k = 0.80 とすると、22.6 ÷ (1 − 0.80×0.333×0.114) = 22.6 ÷ 0.9696 = 23.3 km/L。δ = 0.127 をそのまま使えば 23.4 km/L となる。前提（車重・転がり抵抗・CdA・k）を幅で振ると 23.0〜23.6 km/L に収まる。</w:t>
      </w:r>
    </w:p>
    <w:p>
      <w:pPr>
        <w:spacing w:after="160" w:line="280"/>
      </w:pPr>
      <w:r>
        <w:rPr>
          <w:color w:val="5B6472"/>
          <w:sz w:val="18"/>
          <w:szCs w:val="18"/>
        </w:rPr>
        <w:t xml:space="preserve">φ は区間ごとに大きく違う（市街地 0.086、郊外 0.227、高速 0.483）。同じ式に区間ごとの φ を入れれば、市街地 +1% 弱、高速 +5% 前後、100 km/h 定常（φ = 0.788）で +8〜9% という値が出る。</w:t>
      </w:r>
    </w:p>
    <w:p>
      <w:pPr>
        <w:pStyle w:val="Heading2"/>
        <w:spacing w:after="100" w:before="240"/>
      </w:pPr>
      <w:r>
        <w:rPr>
          <w:b/>
          <w:bCs/>
          <w:color w:val="1C2431"/>
          <w:sz w:val="23"/>
          <w:szCs w:val="23"/>
        </w:rPr>
        <w:t xml:space="preserve">8.3 2030年度燃費基準の達成率</w:t>
      </w:r>
    </w:p>
    <w:p>
      <w:pPr>
        <w:spacing w:after="120" w:line="300"/>
      </w:pPr>
      <w:r>
        <w:rPr>
          <w:color w:val="1C2431"/>
          <w:sz w:val="21"/>
          <w:szCs w:val="21"/>
        </w:rPr>
        <w:t xml:space="preserve">基準値は車両重量の 2 次式で与えられる（重量区分の表は使わない）。</w:t>
      </w:r>
    </w:p>
    <w:p>
      <w:pPr>
        <w:pBdr>
          <w:left w:val="single" w:color="B8791F" w:sz="12" w:space="6"/>
        </w:pBdr>
        <w:shd w:fill="F7F4EE" w:color="auto" w:val="clear"/>
        <w:spacing w:after="160" w:before="140" w:line="300"/>
        <w:jc w:val="center"/>
      </w:pPr>
      <w:r>
        <w:rPr>
          <w:b/>
          <w:bCs/>
          <w:color w:val="1C2431"/>
          <w:sz w:val="22"/>
          <w:szCs w:val="22"/>
        </w:rPr>
        <w:t xml:space="preserve">FE_std = −2.47×10⁻⁶ · M² − 8.52×10⁻⁴ · M + 30.65　［km/L］</w:t>
      </w:r>
    </w:p>
    <w:p>
      <w:pPr>
        <w:pBdr>
          <w:left w:val="single" w:color="B8791F" w:sz="12" w:space="6"/>
        </w:pBdr>
        <w:shd w:fill="F7F4EE" w:color="auto" w:val="clear"/>
        <w:spacing w:after="160" w:before="140" w:line="300"/>
        <w:jc w:val="center"/>
      </w:pPr>
      <w:r>
        <w:rPr>
          <w:b/>
          <w:bCs/>
          <w:color w:val="1C2431"/>
          <w:sz w:val="22"/>
          <w:szCs w:val="22"/>
        </w:rPr>
        <w:t xml:space="preserve">達成率 η = FE / FE_std × 100　［%］</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M</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車両重量</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910 kg（X 2WD 相当）</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FE_std</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その重量での基準値</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27.8 km/L</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FE</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その車の WLTC 燃費値</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現 22.6 ／ 新 約23.3</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η</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達成の程度</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現 81.3% ／ 新 約83.8%</w:t>
            </w:r>
          </w:p>
        </w:tc>
      </w:tr>
    </w:tbl>
    <w:p>
      <w:pPr>
        <w:spacing w:after="60" w:line="300"/>
      </w:pPr>
      <w:r>
        <w:rPr>
          <w:color w:val="1C2431"/>
          <w:sz w:val="2"/>
          <w:szCs w:val="2"/>
        </w:rPr>
        <w:t xml:space="preserve"/>
      </w:r>
    </w:p>
    <w:p>
      <w:pPr>
        <w:spacing w:after="120" w:line="300"/>
      </w:pPr>
      <w:r>
        <w:rPr>
          <w:color w:val="1C2431"/>
          <w:sz w:val="21"/>
          <w:szCs w:val="21"/>
        </w:rPr>
        <w:t xml:space="preserve">計算例：FE_std = −2.47×10⁻⁶×910² − 8.52×10⁻⁴×910 + 30.65 = −2.045 − 0.775 + 30.65 = 27.83 → 小数第1位に丸めて 27.8 km/L。現モデル 22.6 ÷ 27.8 = 0.813 → 81.3%。新モデル 23.3 ÷ 27.8 = 0.838 → 83.8%。</w:t>
      </w:r>
    </w:p>
    <w:p>
      <w:pPr>
        <w:spacing w:after="120" w:line="300"/>
      </w:pPr>
      <w:r>
        <w:rPr>
          <w:color w:val="1C2431"/>
          <w:sz w:val="21"/>
          <w:szCs w:val="21"/>
        </w:rPr>
        <w:t xml:space="preserve">ある達成率に届くために必要な燃費は、基準値に達成率を掛ければよい。</w:t>
      </w:r>
    </w:p>
    <w:p>
      <w:pPr>
        <w:pBdr>
          <w:left w:val="single" w:color="B8791F" w:sz="12" w:space="6"/>
        </w:pBdr>
        <w:shd w:fill="F7F4EE" w:color="auto" w:val="clear"/>
        <w:spacing w:after="160" w:before="140" w:line="300"/>
        <w:jc w:val="center"/>
      </w:pPr>
      <w:r>
        <w:rPr>
          <w:b/>
          <w:bCs/>
          <w:color w:val="1C2431"/>
          <w:sz w:val="22"/>
          <w:szCs w:val="22"/>
        </w:rPr>
        <w:t xml:space="preserve">FE_req = η_target × FE_std　（例：0.85 × 27.8 = 23.63 km/L）</w:t>
      </w:r>
    </w:p>
    <w:p>
      <w:pPr>
        <w:pStyle w:val="Heading2"/>
        <w:spacing w:after="100" w:before="240"/>
      </w:pPr>
      <w:r>
        <w:rPr>
          <w:b/>
          <w:bCs/>
          <w:color w:val="1C2431"/>
          <w:sz w:val="23"/>
          <w:szCs w:val="23"/>
        </w:rPr>
        <w:t xml:space="preserve">8.4 価格への上乗せと回収年数</w:t>
      </w:r>
    </w:p>
    <w:p>
      <w:pPr>
        <w:spacing w:after="120" w:line="300"/>
      </w:pPr>
      <w:r>
        <w:rPr>
          <w:color w:val="1C2431"/>
          <w:sz w:val="21"/>
          <w:szCs w:val="21"/>
        </w:rPr>
        <w:t xml:space="preserve">1 台あたりの原価上昇は、部品の原価と、金型・開発費を生涯生産台数で割った額の合計である。</w:t>
      </w:r>
    </w:p>
    <w:p>
      <w:pPr>
        <w:pBdr>
          <w:left w:val="single" w:color="B8791F" w:sz="12" w:space="6"/>
        </w:pBdr>
        <w:shd w:fill="F7F4EE" w:color="auto" w:val="clear"/>
        <w:spacing w:after="160" w:before="140" w:line="300"/>
        <w:jc w:val="center"/>
      </w:pPr>
      <w:r>
        <w:rPr>
          <w:b/>
          <w:bCs/>
          <w:color w:val="1C2431"/>
          <w:sz w:val="22"/>
          <w:szCs w:val="22"/>
        </w:rPr>
        <w:t xml:space="preserve">ΔC = Σ c_i + I / N　　／　　ΔP = ΔC × m</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c_i</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各部品・工程の原価上昇</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合計 2,500〜7,500円</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I</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金型・開発・認証の追加投資</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5〜15億円</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N</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生涯生産台数（年12.4万台 × 約6年）</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60〜75万台</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ΔC</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1台あたりの原価上昇</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3,200〜10,000円</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m</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価格転嫁の係数（販管費・利益込み）</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1.2〜2.0</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ΔP</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車両価格への上乗せ</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約4,000〜20,000円</w:t>
            </w:r>
          </w:p>
        </w:tc>
      </w:tr>
    </w:tbl>
    <w:p>
      <w:pPr>
        <w:spacing w:after="60" w:line="300"/>
      </w:pPr>
      <w:r>
        <w:rPr>
          <w:color w:val="1C2431"/>
          <w:sz w:val="2"/>
          <w:szCs w:val="2"/>
        </w:rPr>
        <w:t xml:space="preserve"/>
      </w:r>
    </w:p>
    <w:p>
      <w:pPr>
        <w:spacing w:after="120" w:line="300"/>
      </w:pPr>
      <w:r>
        <w:rPr>
          <w:color w:val="1C2431"/>
          <w:sz w:val="21"/>
          <w:szCs w:val="21"/>
        </w:rPr>
        <w:t xml:space="preserve">購入者側の燃料費の節約額と、上乗せ分の回収年数は次式で求めた。</w:t>
      </w:r>
    </w:p>
    <w:p>
      <w:pPr>
        <w:pBdr>
          <w:left w:val="single" w:color="B8791F" w:sz="12" w:space="6"/>
        </w:pBdr>
        <w:shd w:fill="F7F4EE" w:color="auto" w:val="clear"/>
        <w:spacing w:after="160" w:before="140" w:line="300"/>
        <w:jc w:val="center"/>
      </w:pPr>
      <w:r>
        <w:rPr>
          <w:b/>
          <w:bCs/>
          <w:color w:val="1C2431"/>
          <w:sz w:val="22"/>
          <w:szCs w:val="22"/>
        </w:rPr>
        <w:t xml:space="preserve">S = D · p · ( 1/FE_old − 1/FE_new )　　／　　回収年数 = ΔP / 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D</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年間走行距離</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4,800 km（軽の平均）</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p</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ガソリン価格</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169.9 円/L</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S</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年間の燃料費の節約額</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1,084 円/年</w:t>
            </w:r>
          </w:p>
        </w:tc>
      </w:tr>
    </w:tbl>
    <w:p>
      <w:pPr>
        <w:spacing w:after="60" w:line="300"/>
      </w:pPr>
      <w:r>
        <w:rPr>
          <w:color w:val="1C2431"/>
          <w:sz w:val="2"/>
          <w:szCs w:val="2"/>
        </w:rPr>
        <w:t xml:space="preserve"/>
      </w:r>
    </w:p>
    <w:p>
      <w:pPr>
        <w:spacing w:after="120" w:line="300"/>
      </w:pPr>
      <w:r>
        <w:rPr>
          <w:color w:val="1C2431"/>
          <w:sz w:val="21"/>
          <w:szCs w:val="21"/>
        </w:rPr>
        <w:t xml:space="preserve">計算例：S = 4,800 × 169.9 × (1/22.6 − 1/23.3) = 4,800 × 169.9 × 0.00133 = 1,084 円/年。上乗せ 10,000 円なら 10,000 ÷ 1,084 ≒ 9.2 年で回収となる。</w:t>
      </w:r>
    </w:p>
    <w:p>
      <w:pPr>
        <w:pStyle w:val="Heading2"/>
        <w:spacing w:after="100" w:before="240"/>
      </w:pPr>
      <w:r>
        <w:rPr>
          <w:b/>
          <w:bCs/>
          <w:color w:val="1C2431"/>
          <w:sz w:val="23"/>
          <w:szCs w:val="23"/>
        </w:rPr>
        <w:t xml:space="preserve">8.5 ばらつきと不確かさ</w:t>
      </w:r>
    </w:p>
    <w:p>
      <w:pPr>
        <w:spacing w:after="120" w:line="300"/>
      </w:pPr>
      <w:r>
        <w:rPr>
          <w:color w:val="1C2431"/>
          <w:sz w:val="21"/>
          <w:szCs w:val="21"/>
        </w:rPr>
        <w:t xml:space="preserve">後流（車の後ろの渦）は時間とともに揺れるため、抗力も揺れる。平均値がどれだけ信頼できるかは、揺れの周期と平均を取った時間から見積もった。</w:t>
      </w:r>
    </w:p>
    <w:p>
      <w:pPr>
        <w:pBdr>
          <w:left w:val="single" w:color="B8791F" w:sz="12" w:space="6"/>
        </w:pBdr>
        <w:shd w:fill="F7F4EE" w:color="auto" w:val="clear"/>
        <w:spacing w:after="160" w:before="140" w:line="300"/>
        <w:jc w:val="center"/>
      </w:pPr>
      <w:r>
        <w:rPr>
          <w:b/>
          <w:bCs/>
          <w:color w:val="1C2431"/>
          <w:sz w:val="22"/>
          <w:szCs w:val="22"/>
        </w:rPr>
        <w:t xml:space="preserve">T_s = H / ( St · U )　　／　　N_eff = T_avg / T_s　　／　　SE = σ / √N_eff</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H</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車の高さ（代表寸法）</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1.75 m</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St</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ストローハル数（渦がはがれる頻度の目安）</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0.2</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T_s</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渦がはがれる周期</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0.32 s</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T_avg</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平均を取った時間</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1.7 s</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N_eff</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実質的なサンプル数</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5.4</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σ</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Cd の時間的なばらつき</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0.045（現）／0.039（新）</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SE</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平均値の標準誤差</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0.019／0.017</w:t>
            </w:r>
          </w:p>
        </w:tc>
      </w:tr>
    </w:tbl>
    <w:p>
      <w:pPr>
        <w:spacing w:after="60" w:line="300"/>
      </w:pPr>
      <w:r>
        <w:rPr>
          <w:color w:val="1C2431"/>
          <w:sz w:val="2"/>
          <w:szCs w:val="2"/>
        </w:rPr>
        <w:t xml:space="preserve"/>
      </w:r>
    </w:p>
    <w:p>
      <w:pPr>
        <w:spacing w:after="120" w:line="300"/>
      </w:pPr>
      <w:r>
        <w:rPr>
          <w:color w:val="1C2431"/>
          <w:sz w:val="21"/>
          <w:szCs w:val="21"/>
        </w:rPr>
        <w:t xml:space="preserve">2 つのモデルの差の標準誤差は √(0.019² + 0.017²) = 0.026 となる。差は 0.066 なので、差は標準誤差の約 2.6 倍あり、「確かに下がっている」とは言える。一方で、低減率そのものは 12.8% ± 4.9 ポイントの幅がある。</w:t>
      </w:r>
    </w:p>
    <w:p>
      <w:pPr>
        <w:pStyle w:val="Heading1"/>
        <w:pBdr>
          <w:bottom w:val="single" w:color="B8791F" w:sz="8" w:space="4"/>
        </w:pBdr>
        <w:spacing w:after="160" w:before="320"/>
      </w:pPr>
      <w:r>
        <w:rPr>
          <w:b/>
          <w:bCs/>
          <w:color w:val="1C2431"/>
          <w:sz w:val="28"/>
          <w:szCs w:val="28"/>
        </w:rPr>
        <w:t xml:space="preserve">9. 天井の丸み（R30 cm）の現実性と量産化の課題</w:t>
      </w:r>
    </w:p>
    <w:p>
      <w:pPr>
        <w:spacing w:after="120" w:line="300"/>
      </w:pPr>
      <w:r>
        <w:rPr>
          <w:color w:val="1C2431"/>
          <w:sz w:val="21"/>
          <w:szCs w:val="21"/>
        </w:rPr>
        <w:t xml:space="preserve">今回の新モデルでは天井の左右の角を半径 300 mm で丸めた。この値が現実的かどうかを、寸法の面から確かめる。結論を先に書くと、「窓の上端を少し下げてよい」という前提であれば、R30 cm は検証モデルとして十分現実的な範囲である。ただし、量産車として R30 cm が最適という意味ではない。この 2 つは分けて考える必要がある。</w:t>
      </w:r>
    </w:p>
    <w:p>
      <w:pPr>
        <w:pStyle w:val="Heading2"/>
        <w:spacing w:after="100" w:before="240"/>
      </w:pPr>
      <w:r>
        <w:rPr>
          <w:b/>
          <w:bCs/>
          <w:color w:val="1C2431"/>
          <w:sz w:val="23"/>
          <w:szCs w:val="23"/>
        </w:rPr>
        <w:t xml:space="preserve">9.1 幾何：平らな部分の幅と、角が食い込む量</w:t>
      </w:r>
    </w:p>
    <w:p>
      <w:pPr>
        <w:spacing w:after="120" w:line="300"/>
      </w:pPr>
      <w:r>
        <w:rPr>
          <w:color w:val="1C2431"/>
          <w:sz w:val="21"/>
          <w:szCs w:val="21"/>
        </w:rPr>
        <w:t xml:space="preserve">正面から見た断面を長方形とみなし、左右上端を 1/4 円で丸めるとする。中央に残る「完全に水平な屋根」の幅は、全幅から左右の半径を引いた値になる。</w:t>
      </w:r>
    </w:p>
    <w:p>
      <w:pPr>
        <w:pBdr>
          <w:left w:val="single" w:color="B8791F" w:sz="12" w:space="6"/>
        </w:pBdr>
        <w:shd w:fill="F7F4EE" w:color="auto" w:val="clear"/>
        <w:spacing w:after="160" w:before="140" w:line="300"/>
        <w:jc w:val="center"/>
      </w:pPr>
      <w:r>
        <w:rPr>
          <w:b/>
          <w:bCs/>
          <w:color w:val="1C2431"/>
          <w:sz w:val="22"/>
          <w:szCs w:val="22"/>
        </w:rPr>
        <w:t xml:space="preserve">平らな部分の幅 = W − 2R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500"/>
      </w:tblGrid>
      <w:tr>
        <w:trPr>
          <w:tblHeader/>
        </w:trPr>
        <w:tc>
          <w:tcPr>
            <w:tcW w:type="dxa" w:w="1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記号</w:t>
            </w:r>
          </w:p>
        </w:tc>
        <w:tc>
          <w:tcPr>
            <w:tcW w:type="dxa" w:w="43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意味</w:t>
            </w:r>
          </w:p>
        </w:tc>
        <w:tc>
          <w:tcPr>
            <w:tcW w:type="dxa" w:w="25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本件の値</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W</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全幅</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1,475 mm（現行タント）</w:t>
            </w:r>
          </w:p>
        </w:tc>
      </w:tr>
      <w:tr>
        <w:tc>
          <w:tcPr>
            <w:tcW w:type="dxa" w:w="1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R</w:t>
            </w:r>
          </w:p>
        </w:tc>
        <w:tc>
          <w:tcPr>
            <w:tcW w:type="dxa" w:w="43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丸めの半径</w:t>
            </w:r>
          </w:p>
        </w:tc>
        <w:tc>
          <w:tcPr>
            <w:tcW w:type="dxa" w:w="25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250 mm または 300 mm</w:t>
            </w:r>
          </w:p>
        </w:tc>
      </w:tr>
    </w:tbl>
    <w:p>
      <w:pPr>
        <w:spacing w:after="60" w:line="300"/>
      </w:pPr>
      <w:r>
        <w:rPr>
          <w:color w:val="1C2431"/>
          <w:sz w:val="2"/>
          <w:szCs w:val="2"/>
        </w:rPr>
        <w:t xml:space="preserve"/>
      </w:r>
    </w:p>
    <w:p>
      <w:pPr>
        <w:spacing w:after="120" w:line="300"/>
      </w:pPr>
      <w:r>
        <w:rPr>
          <w:color w:val="1C2431"/>
          <w:sz w:val="21"/>
          <w:szCs w:val="21"/>
        </w:rPr>
        <w:t xml:space="preserve">R = 300 mm なら 1,475 − 300×2 = 875 mm、R = 250 mm なら 1,475 − 250×2 = 975 mm である。つまり R25 → R30 にしても、中央の平らな部分は左右合わせて 10 cm 狭くなるだけである。</w:t>
      </w:r>
    </w:p>
    <w:p>
      <w:pPr>
        <w:spacing w:after="120" w:line="300"/>
      </w:pPr>
      <w:r>
        <w:rPr>
          <w:color w:val="1C2431"/>
          <w:sz w:val="21"/>
          <w:szCs w:val="21"/>
        </w:rPr>
        <w:t xml:space="preserve">より重要なのは「角が実際どれだけ室内側へ食い込むか」である。元の直角の角から見て、45°方向にいちばん大きく削れる量は次式になる。</w:t>
      </w:r>
    </w:p>
    <w:p>
      <w:pPr>
        <w:pBdr>
          <w:left w:val="single" w:color="B8791F" w:sz="12" w:space="6"/>
        </w:pBdr>
        <w:shd w:fill="F7F4EE" w:color="auto" w:val="clear"/>
        <w:spacing w:after="160" w:before="140" w:line="300"/>
        <w:jc w:val="center"/>
      </w:pPr>
      <w:r>
        <w:rPr>
          <w:b/>
          <w:bCs/>
          <w:color w:val="1C2431"/>
          <w:sz w:val="22"/>
          <w:szCs w:val="22"/>
        </w:rPr>
        <w:t xml:space="preserve">d = R · ( 1 − 1/√2 ) ≒ 0.293 · 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700"/>
      </w:tblGrid>
      <w:tr>
        <w:trPr>
          <w:tblHeader/>
        </w:trPr>
        <w:tc>
          <w:tcPr>
            <w:tcW w:type="dxa" w:w="22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丸めの半径 R</w:t>
            </w:r>
          </w:p>
        </w:tc>
        <w:tc>
          <w:tcPr>
            <w:tcW w:type="dxa" w:w="22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最大の角削り量 d</w:t>
            </w:r>
          </w:p>
        </w:tc>
        <w:tc>
          <w:tcPr>
            <w:tcW w:type="dxa" w:w="37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平らな部分の幅（W = 1,475 mm）</w:t>
            </w:r>
          </w:p>
        </w:tc>
      </w:tr>
      <w:tr>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150 mm</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4.4 cm</w:t>
            </w:r>
          </w:p>
        </w:tc>
        <w:tc>
          <w:tcPr>
            <w:tcW w:type="dxa" w:w="3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1,175 mm</w:t>
            </w:r>
          </w:p>
        </w:tc>
      </w:tr>
      <w:tr>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200 mm</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5.9 cm</w:t>
            </w:r>
          </w:p>
        </w:tc>
        <w:tc>
          <w:tcPr>
            <w:tcW w:type="dxa" w:w="3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1,075 mm</w:t>
            </w:r>
          </w:p>
        </w:tc>
      </w:tr>
      <w:tr>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250 mm</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7.3 cm</w:t>
            </w:r>
          </w:p>
        </w:tc>
        <w:tc>
          <w:tcPr>
            <w:tcW w:type="dxa" w:w="3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975 mm</w:t>
            </w:r>
          </w:p>
        </w:tc>
      </w:tr>
      <w:tr>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bCs/>
                <w:color w:val="1C2431"/>
                <w:sz w:val="19"/>
                <w:szCs w:val="19"/>
              </w:rPr>
              <w:t xml:space="preserve">300 mm（本件）</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B8791F"/>
                <w:sz w:val="19"/>
                <w:szCs w:val="19"/>
              </w:rPr>
              <w:t xml:space="preserve">約 8.8 cm</w:t>
            </w:r>
          </w:p>
        </w:tc>
        <w:tc>
          <w:tcPr>
            <w:tcW w:type="dxa" w:w="3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bCs/>
                <w:color w:val="1C2431"/>
                <w:sz w:val="19"/>
                <w:szCs w:val="19"/>
              </w:rPr>
              <w:t xml:space="preserve">875 mm</w:t>
            </w:r>
          </w:p>
        </w:tc>
      </w:tr>
      <w:tr>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350 mm</w:t>
            </w:r>
          </w:p>
        </w:tc>
        <w:tc>
          <w:tcPr>
            <w:tcW w:type="dxa" w:w="2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約 10.3 cm</w:t>
            </w:r>
          </w:p>
        </w:tc>
        <w:tc>
          <w:tcPr>
            <w:tcW w:type="dxa" w:w="37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775 mm</w:t>
            </w:r>
          </w:p>
        </w:tc>
      </w:tr>
    </w:tbl>
    <w:p>
      <w:pPr>
        <w:spacing w:after="60" w:line="300"/>
      </w:pPr>
      <w:r>
        <w:rPr>
          <w:color w:val="1C2431"/>
          <w:sz w:val="2"/>
          <w:szCs w:val="2"/>
        </w:rPr>
        <w:t xml:space="preserve"/>
      </w:r>
    </w:p>
    <w:p>
      <w:pPr>
        <w:spacing w:after="120" w:line="300"/>
      </w:pPr>
      <w:r>
        <w:rPr>
          <w:b/>
          <w:bCs/>
          <w:color w:val="1C2431"/>
          <w:sz w:val="21"/>
          <w:szCs w:val="21"/>
        </w:rPr>
        <w:t xml:space="preserve">ここが誤解されやすい点である。</w:t>
      </w:r>
      <w:r>
        <w:rPr>
          <w:color w:val="1C2431"/>
          <w:sz w:val="21"/>
          <w:szCs w:val="21"/>
        </w:rPr>
        <w:t xml:space="preserve">R30 cm だからといって室内が 30 cm 削れるわけではない。1/4 円で丸める場合、元の角に対して最も深いところで約 8.8 cm 内側に入るだけである。寸法だけを見れば、あり得ないほど極端な形ではない。</w:t>
      </w:r>
    </w:p>
    <w:p>
      <w:pPr>
        <w:pStyle w:val="Heading2"/>
        <w:spacing w:after="100" w:before="240"/>
      </w:pPr>
      <w:r>
        <w:rPr>
          <w:b/>
          <w:bCs/>
          <w:color w:val="1C2431"/>
          <w:sz w:val="23"/>
          <w:szCs w:val="23"/>
        </w:rPr>
        <w:t xml:space="preserve">9.2 なぜ「外に膨らませる」ことができないか</w:t>
      </w:r>
    </w:p>
    <w:p>
      <w:pPr>
        <w:spacing w:after="120" w:line="300"/>
      </w:pPr>
      <w:r>
        <w:rPr>
          <w:color w:val="1C2431"/>
          <w:sz w:val="21"/>
          <w:szCs w:val="21"/>
        </w:rPr>
        <w:t xml:space="preserve">丸みを付ける方法は 2 つある。外へ膨らませるか、上側を内側へ削るかである。軽自動車では前者はほぼ使えない。</w:t>
      </w:r>
    </w:p>
    <w:p>
      <w:pPr>
        <w:pStyle w:val="ListParagraph"/>
        <w:numPr>
          <w:ilvl w:val="0"/>
          <w:numId w:val="2"/>
        </w:numPr>
        <w:spacing w:after="60" w:line="300"/>
      </w:pPr>
      <w:r>
        <w:rPr>
          <w:color w:val="1C2431"/>
          <w:sz w:val="21"/>
          <w:szCs w:val="21"/>
        </w:rPr>
        <w:t xml:space="preserve">軽自動車の規格上限は全幅 1,480 mm。現行タントは 1,475 mm なので、横方向に広げられるのは合計 5 mm（片側 2.5 mm）しかない</w:t>
      </w:r>
    </w:p>
    <w:p>
      <w:pPr>
        <w:pStyle w:val="ListParagraph"/>
        <w:numPr>
          <w:ilvl w:val="0"/>
          <w:numId w:val="2"/>
        </w:numPr>
        <w:spacing w:after="60" w:line="300"/>
      </w:pPr>
      <w:r>
        <w:rPr>
          <w:color w:val="1C2431"/>
          <w:sz w:val="21"/>
          <w:szCs w:val="21"/>
        </w:rPr>
        <w:t xml:space="preserve">したがって丸めは、基本的に「上側を内側へ削る」形になる</w:t>
      </w:r>
    </w:p>
    <w:p>
      <w:pPr>
        <w:pStyle w:val="ListParagraph"/>
        <w:numPr>
          <w:ilvl w:val="0"/>
          <w:numId w:val="2"/>
        </w:numPr>
        <w:spacing w:after="60" w:line="300"/>
      </w:pPr>
      <w:r>
        <w:rPr>
          <w:color w:val="1C2431"/>
          <w:sz w:val="21"/>
          <w:szCs w:val="21"/>
        </w:rPr>
        <w:t xml:space="preserve">現行タントの室内寸法は 室内幅 1,350 mm、室内高 1,370 mm（主要諸元表）。削るのは主に室内高の上端側と、肩まわりの空間になる</w:t>
      </w:r>
    </w:p>
    <w:p>
      <w:pPr>
        <w:pStyle w:val="Heading2"/>
        <w:spacing w:after="100" w:before="240"/>
      </w:pPr>
      <w:r>
        <w:rPr>
          <w:b/>
          <w:bCs/>
          <w:color w:val="1C2431"/>
          <w:sz w:val="23"/>
          <w:szCs w:val="23"/>
        </w:rPr>
        <w:t xml:space="preserve">9.3 ガラスとルーフの役割分担（窓を全部下げる必要はない）</w:t>
      </w:r>
    </w:p>
    <w:p>
      <w:pPr>
        <w:spacing w:after="120" w:line="300"/>
      </w:pPr>
      <w:r>
        <w:rPr>
          <w:color w:val="1C2431"/>
          <w:sz w:val="21"/>
          <w:szCs w:val="21"/>
        </w:rPr>
        <w:t xml:space="preserve">R 形状のすべてを金属（ルーフ外板）で作ろうとすると、曲線の始まる位置が屋根から約 300 mm 下がるため、窓をかなり小さくしなければならない。それはタントには合わない。現実的には、次のように役割を分ける。</w:t>
      </w:r>
    </w:p>
    <w:p>
      <w:pPr>
        <w:pStyle w:val="ListParagraph"/>
        <w:numPr>
          <w:ilvl w:val="0"/>
          <w:numId w:val="2"/>
        </w:numPr>
        <w:spacing w:after="60" w:line="300"/>
      </w:pPr>
      <w:r>
        <w:rPr>
          <w:color w:val="1C2431"/>
          <w:sz w:val="21"/>
          <w:szCs w:val="21"/>
        </w:rPr>
        <w:t xml:space="preserve">ルーフ外板とルーフサイドレールを丸める</w:t>
      </w:r>
    </w:p>
    <w:p>
      <w:pPr>
        <w:pStyle w:val="ListParagraph"/>
        <w:numPr>
          <w:ilvl w:val="0"/>
          <w:numId w:val="2"/>
        </w:numPr>
        <w:spacing w:after="60" w:line="300"/>
      </w:pPr>
      <w:r>
        <w:rPr>
          <w:color w:val="1C2431"/>
          <w:sz w:val="21"/>
          <w:szCs w:val="21"/>
        </w:rPr>
        <w:t xml:space="preserve">ドアガラスの上角も丸め、外形の曲線に追従させる</w:t>
      </w:r>
    </w:p>
    <w:p>
      <w:pPr>
        <w:pStyle w:val="ListParagraph"/>
        <w:numPr>
          <w:ilvl w:val="0"/>
          <w:numId w:val="2"/>
        </w:numPr>
        <w:spacing w:after="60" w:line="300"/>
      </w:pPr>
      <w:r>
        <w:rPr>
          <w:color w:val="1C2431"/>
          <w:sz w:val="21"/>
          <w:szCs w:val="21"/>
        </w:rPr>
        <w:t xml:space="preserve">必要な分だけ、ガラス上端を数 cm 下げる</w:t>
      </w:r>
    </w:p>
    <w:p>
      <w:pPr>
        <w:spacing w:after="120" w:line="300"/>
      </w:pPr>
      <w:r>
        <w:rPr>
          <w:color w:val="1C2431"/>
          <w:sz w:val="21"/>
          <w:szCs w:val="21"/>
        </w:rPr>
        <w:t xml:space="preserve">コンセプトモデルとして作るなら、ガラス上端を 30〜50 mm 下げ、ガラス上角も R 形状にし、外側のルーフ肩を R300 とするあたりから始めるのが妥当である。ただし「3〜5 cm なら法規も量産も必ず通る」という意味ではない。</w:t>
      </w:r>
    </w:p>
    <w:p>
      <w:pPr>
        <w:spacing w:after="160" w:line="280"/>
      </w:pPr>
      <w:r>
        <w:rPr>
          <w:color w:val="5B6472"/>
          <w:sz w:val="18"/>
          <w:szCs w:val="18"/>
        </w:rPr>
        <w:t xml:space="preserve">現行タントは「極細Aピラー」で斜め前方の視界を確保することを特徴としている。窓を大きく下げたり、ピラーを太くしたりすると、その商品性を損なうことになる。</w:t>
      </w:r>
    </w:p>
    <w:p>
      <w:pPr>
        <w:pStyle w:val="Heading2"/>
        <w:spacing w:after="100" w:before="240"/>
      </w:pPr>
      <w:r>
        <w:rPr>
          <w:b/>
          <w:bCs/>
          <w:color w:val="1C2431"/>
          <w:sz w:val="23"/>
          <w:szCs w:val="23"/>
        </w:rPr>
        <w:t xml:space="preserve">9.4 量産化でやらなければならないこと・注意点</w:t>
      </w:r>
    </w:p>
    <w:p>
      <w:pPr>
        <w:spacing w:after="120" w:line="300"/>
      </w:pPr>
      <w:r>
        <w:rPr>
          <w:color w:val="1C2431"/>
          <w:sz w:val="21"/>
          <w:szCs w:val="21"/>
        </w:rPr>
        <w:t xml:space="preserve">外板だけを削れば終わりではない。実車化するには、少なくとも次の項目を一つずつ確認する必要がある。</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000"/>
      </w:tblGrid>
      <w:tr>
        <w:trPr>
          <w:tblHeader/>
        </w:trPr>
        <w:tc>
          <w:tcPr>
            <w:tcW w:type="dxa" w:w="20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pPr>
            <w:r>
              <w:rPr>
                <w:b/>
                <w:bCs/>
                <w:color w:val="1C2431"/>
                <w:sz w:val="19"/>
                <w:szCs w:val="19"/>
              </w:rPr>
              <w:t xml:space="preserve">分野</w:t>
            </w:r>
          </w:p>
        </w:tc>
        <w:tc>
          <w:tcPr>
            <w:tcW w:type="dxa" w:w="42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確認・対応すること</w:t>
            </w:r>
          </w:p>
        </w:tc>
        <w:tc>
          <w:tcPr>
            <w:tcW w:type="dxa" w:w="2000"/>
            <w:tcBorders>
              <w:top w:val="single" w:color="D6DAE0" w:sz="4"/>
              <w:left w:val="single" w:color="D6DAE0" w:sz="4"/>
              <w:bottom w:val="single" w:color="D6DAE0" w:sz="4"/>
              <w:right w:val="single" w:color="D6DAE0" w:sz="4"/>
            </w:tcBorders>
            <w:shd w:fill="EEF1F5" w:color="auto" w:val="clear"/>
            <w:tcMar>
              <w:top w:type="dxa" w:w="60"/>
              <w:left w:type="dxa" w:w="90"/>
              <w:bottom w:type="dxa" w:w="60"/>
              <w:right w:type="dxa" w:w="90"/>
            </w:tcMar>
          </w:tcPr>
          <w:p>
            <w:pPr>
              <w:spacing w:after="0" w:line="260"/>
              <w:jc w:val="center"/>
            </w:pPr>
            <w:r>
              <w:rPr>
                <w:b/>
                <w:bCs/>
                <w:color w:val="1C2431"/>
                <w:sz w:val="19"/>
                <w:szCs w:val="19"/>
              </w:rPr>
              <w:t xml:space="preserve">R30 で特に効く点</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視界</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前方・斜め前方・側方の視界、Aピラーによる死角、ミラーの視認範囲</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ガラス上端を下げると斜め上方の視界が減る</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頭部空間</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乗員の頭部と内装の間隔（頭上・肩上）、着座姿勢、乗降性</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角を削る分、肩まわりと頭上の余裕が減る</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頭部衝撃</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内装（ルーフサイドの内張り）への頭部衝撃試験</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内張りとルーフ骨格の間に潰れしろが必要</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カーテンエアバッグ</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ルーフサイド内の収納スペースと展開経路、展開時の内張りの割れ方</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断面が小さくなるほど成立が難しくなる</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骨格・衝突安全</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ルーフサイドレールの断面、超高張力鋼板の使い方、側面衝突・横転時の屋根つぶれ耐性</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断面を削ると強度・剛性が落ちるため補強が要る</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ガラス</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深い曲げ加工の成形性、光学的なひずみ、可視光線透過率 70% 以上の確保</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上角を丸めるほど曲げが難しくなる</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水まわり・音</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雨樋・モール・シールの納まり、雨だれ、風切り音</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肩の曲面は風切り音の発生源になりやすい</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生産</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ルーフ外板の成形性（面ひずみ・スプリングバック）、溶接・接着の打点、ガラスの組付け</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大きな R は面の見栄え（映り込み）に敏感</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法規・認証</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型式指定の再取得、歩行者頭部保護（フロントガラスを含む領域）、視界基準</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ガラス角度の変更と合わせて再試験が必要</w:t>
            </w:r>
          </w:p>
        </w:tc>
      </w:tr>
      <w:tr>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pPr>
            <w:r>
              <w:rPr>
                <w:b w:val="false"/>
                <w:bCs w:val="false"/>
                <w:color w:val="1C2431"/>
                <w:sz w:val="19"/>
                <w:szCs w:val="19"/>
              </w:rPr>
              <w:t xml:space="preserve">重量・コスト</w:t>
            </w:r>
          </w:p>
        </w:tc>
        <w:tc>
          <w:tcPr>
            <w:tcW w:type="dxa" w:w="42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補強による重量増、金型の作り直し、認証費用</w:t>
            </w:r>
          </w:p>
        </w:tc>
        <w:tc>
          <w:tcPr>
            <w:tcW w:type="dxa" w:w="2000"/>
            <w:tcBorders>
              <w:top w:val="single" w:color="D6DAE0" w:sz="4"/>
              <w:left w:val="single" w:color="D6DAE0" w:sz="4"/>
              <w:bottom w:val="single" w:color="D6DAE0" w:sz="4"/>
              <w:right w:val="single" w:color="D6DAE0" w:sz="4"/>
            </w:tcBorders>
            <w:tcMar>
              <w:top w:type="dxa" w:w="60"/>
              <w:left w:type="dxa" w:w="90"/>
              <w:bottom w:type="dxa" w:w="60"/>
              <w:right w:type="dxa" w:w="90"/>
            </w:tcMar>
          </w:tcPr>
          <w:p>
            <w:pPr>
              <w:spacing w:after="0" w:line="260"/>
              <w:jc w:val="center"/>
            </w:pPr>
            <w:r>
              <w:rPr>
                <w:b w:val="false"/>
                <w:bCs w:val="false"/>
                <w:color w:val="1C2431"/>
                <w:sz w:val="19"/>
                <w:szCs w:val="19"/>
              </w:rPr>
              <w:t xml:space="preserve">重量増は燃費改善を相殺しうる</w:t>
            </w:r>
          </w:p>
        </w:tc>
      </w:tr>
    </w:tbl>
    <w:p>
      <w:pPr>
        <w:spacing w:after="60" w:line="300"/>
      </w:pPr>
      <w:r>
        <w:rPr>
          <w:color w:val="1C2431"/>
          <w:sz w:val="2"/>
          <w:szCs w:val="2"/>
        </w:rPr>
        <w:t xml:space="preserve"/>
      </w:r>
    </w:p>
    <w:p>
      <w:pPr>
        <w:spacing w:after="120" w:line="300"/>
      </w:pPr>
      <w:r>
        <w:rPr>
          <w:b/>
          <w:bCs/>
          <w:color w:val="1C2431"/>
          <w:sz w:val="21"/>
          <w:szCs w:val="21"/>
        </w:rPr>
        <w:t xml:space="preserve">特に注意すべきは、アッパーボディ（屋根まわりの骨格）が衝突安全性に関わる点である。</w:t>
      </w:r>
      <w:r>
        <w:rPr>
          <w:color w:val="1C2431"/>
          <w:sz w:val="21"/>
          <w:szCs w:val="21"/>
        </w:rPr>
        <w:t xml:space="preserve">ダイハツ自身も、キャビン骨格の強度と軽量化を安全性能の要素として説明している。外板の形だけを変えても、その下の骨格・内装・エアバッグ・ガラスまで含めて成立させなければ量産はできない。</w:t>
      </w:r>
    </w:p>
    <w:p>
      <w:pPr>
        <w:pStyle w:val="Heading2"/>
        <w:spacing w:after="100" w:before="240"/>
      </w:pPr>
      <w:r>
        <w:rPr>
          <w:b/>
          <w:bCs/>
          <w:color w:val="1C2431"/>
          <w:sz w:val="23"/>
          <w:szCs w:val="23"/>
        </w:rPr>
        <w:t xml:space="preserve">9.5 検証モデルとしての位置づけ</w:t>
      </w:r>
    </w:p>
    <w:p>
      <w:pPr>
        <w:spacing w:after="120" w:line="300"/>
      </w:pPr>
      <w:r>
        <w:rPr>
          <w:color w:val="1C2431"/>
          <w:sz w:val="21"/>
          <w:szCs w:val="21"/>
        </w:rPr>
        <w:t xml:space="preserve">今回の目的は「CFD で形状変更の効果を分かりやすく示すこと」である。その目的であれば、R25 cm より R30 cm を一度試すほうがよい。効果が大きく出るぶん、粗い格子でも差が読み取りやすいからである。実際、真横からの風で 9.0%、正面で 12.7% という差が得られた。</w:t>
      </w:r>
    </w:p>
    <w:p>
      <w:pPr>
        <w:spacing w:after="120" w:line="300"/>
      </w:pPr>
      <w:r>
        <w:rPr>
          <w:color w:val="1C2431"/>
          <w:sz w:val="21"/>
          <w:szCs w:val="21"/>
        </w:rPr>
        <w:t xml:space="preserve">一方、量産形状としての最適値は、上の各項目とのバランスで決まる。現実的には R150〜R250 のあたりで、ガラス上角の処理と組み合わせて成立させることになると考えられる。今回の R300 は、効果の上限を見るための上振れした条件と位置づけるのが正しい。</w:t>
      </w:r>
    </w:p>
    <w:p>
      <w:pPr>
        <w:pStyle w:val="Heading1"/>
        <w:pBdr>
          <w:bottom w:val="single" w:color="B8791F" w:sz="8" w:space="4"/>
        </w:pBdr>
        <w:spacing w:after="160" w:before="320"/>
      </w:pPr>
      <w:r>
        <w:rPr>
          <w:b/>
          <w:bCs/>
          <w:color w:val="1C2431"/>
          <w:sz w:val="28"/>
          <w:szCs w:val="28"/>
        </w:rPr>
        <w:t xml:space="preserve">10. 良い点・限界・改善案</w:t>
      </w:r>
    </w:p>
    <w:p>
      <w:pPr>
        <w:pStyle w:val="Heading2"/>
        <w:spacing w:after="100" w:before="240"/>
      </w:pPr>
      <w:r>
        <w:rPr>
          <w:b/>
          <w:bCs/>
          <w:color w:val="1C2431"/>
          <w:sz w:val="23"/>
          <w:szCs w:val="23"/>
        </w:rPr>
        <w:t xml:space="preserve">10.1 この検討の良い点</w:t>
      </w:r>
    </w:p>
    <w:p>
      <w:pPr>
        <w:pStyle w:val="ListParagraph"/>
        <w:numPr>
          <w:ilvl w:val="0"/>
          <w:numId w:val="2"/>
        </w:numPr>
        <w:spacing w:after="60" w:line="300"/>
      </w:pPr>
      <w:r>
        <w:rPr>
          <w:color w:val="1C2431"/>
          <w:sz w:val="21"/>
          <w:szCs w:val="21"/>
        </w:rPr>
        <w:t xml:space="preserve">無料のツールとノートPC 1台で、形状変更の効果を数値で比較できた（1ケース約21分）</w:t>
      </w:r>
    </w:p>
    <w:p>
      <w:pPr>
        <w:pStyle w:val="ListParagraph"/>
        <w:numPr>
          <w:ilvl w:val="0"/>
          <w:numId w:val="2"/>
        </w:numPr>
        <w:spacing w:after="60" w:line="300"/>
      </w:pPr>
      <w:r>
        <w:rPr>
          <w:color w:val="1C2431"/>
          <w:sz w:val="21"/>
          <w:szCs w:val="21"/>
        </w:rPr>
        <w:t xml:space="preserve">現モデルと新モデルを同じ格子・同じ条件・同じ基準面積で計算しているため、差の信頼性は絶対値より高い</w:t>
      </w:r>
    </w:p>
    <w:p>
      <w:pPr>
        <w:pStyle w:val="ListParagraph"/>
        <w:numPr>
          <w:ilvl w:val="0"/>
          <w:numId w:val="2"/>
        </w:numPr>
        <w:spacing w:after="60" w:line="300"/>
      </w:pPr>
      <w:r>
        <w:rPr>
          <w:color w:val="1C2431"/>
          <w:sz w:val="21"/>
          <w:szCs w:val="21"/>
        </w:rPr>
        <w:t xml:space="preserve">結果はブラウザで見られる 3D ページとして公開済みで、誰でも URL だけで確認できる</w:t>
      </w:r>
    </w:p>
    <w:p>
      <w:pPr>
        <w:pStyle w:val="Heading2"/>
        <w:spacing w:after="100" w:before="240"/>
      </w:pPr>
      <w:r>
        <w:rPr>
          <w:b/>
          <w:bCs/>
          <w:color w:val="1C2431"/>
          <w:sz w:val="23"/>
          <w:szCs w:val="23"/>
        </w:rPr>
        <w:t xml:space="preserve">10.2 限界（数値を使うときの注意）</w:t>
      </w:r>
    </w:p>
    <w:p>
      <w:pPr>
        <w:pStyle w:val="ListParagraph"/>
        <w:numPr>
          <w:ilvl w:val="0"/>
          <w:numId w:val="2"/>
        </w:numPr>
        <w:spacing w:after="60" w:line="300"/>
      </w:pPr>
      <w:r>
        <w:rPr>
          <w:color w:val="1C2431"/>
          <w:sz w:val="21"/>
          <w:szCs w:val="21"/>
        </w:rPr>
        <w:t xml:space="preserve">格子が 4.5 cm と粗く、表面の摩擦抵抗を含まないため、Cd の絶対値は実車より 5 割ほど大きい。使えるのは差だけである</w:t>
      </w:r>
    </w:p>
    <w:p>
      <w:pPr>
        <w:pStyle w:val="ListParagraph"/>
        <w:numPr>
          <w:ilvl w:val="0"/>
          <w:numId w:val="2"/>
        </w:numPr>
        <w:spacing w:after="60" w:line="300"/>
      </w:pPr>
      <w:r>
        <w:rPr>
          <w:color w:val="1C2431"/>
          <w:sz w:val="21"/>
          <w:szCs w:val="21"/>
        </w:rPr>
        <w:t xml:space="preserve">平均を取った時間が 1.7 秒と短く、低減率の不確かさは ±5 ポイント程度ある</w:t>
      </w:r>
    </w:p>
    <w:p>
      <w:pPr>
        <w:pStyle w:val="ListParagraph"/>
        <w:numPr>
          <w:ilvl w:val="0"/>
          <w:numId w:val="2"/>
        </w:numPr>
        <w:spacing w:after="60" w:line="300"/>
      </w:pPr>
      <w:r>
        <w:rPr>
          <w:color w:val="1C2431"/>
          <w:sz w:val="21"/>
          <w:szCs w:val="21"/>
        </w:rPr>
        <w:t xml:space="preserve">リアスポイラー（17 cm）は格子 4 個分しかなく、形が解像できていない。スポイラー単体の効果は信頼できない</w:t>
      </w:r>
    </w:p>
    <w:p>
      <w:pPr>
        <w:pStyle w:val="ListParagraph"/>
        <w:numPr>
          <w:ilvl w:val="0"/>
          <w:numId w:val="2"/>
        </w:numPr>
        <w:spacing w:after="60" w:line="300"/>
      </w:pPr>
      <w:r>
        <w:rPr>
          <w:color w:val="1C2431"/>
          <w:sz w:val="21"/>
          <w:szCs w:val="21"/>
        </w:rPr>
        <w:t xml:space="preserve">燃費・価格・達成率はいずれも試算であり、実測値ではない</w:t>
      </w:r>
    </w:p>
    <w:p>
      <w:pPr>
        <w:pStyle w:val="ListParagraph"/>
        <w:numPr>
          <w:ilvl w:val="0"/>
          <w:numId w:val="2"/>
        </w:numPr>
        <w:spacing w:after="60" w:line="300"/>
      </w:pPr>
      <w:r>
        <w:rPr>
          <w:color w:val="1C2431"/>
          <w:sz w:val="21"/>
          <w:szCs w:val="21"/>
        </w:rPr>
        <w:t xml:space="preserve">フロントガラスを寝かせると A ピラーの根元が前に出るか室内長が縮む。室内の広さが売りの車種では商品性とのトレードオフになる</w:t>
      </w:r>
    </w:p>
    <w:p>
      <w:pPr>
        <w:pStyle w:val="Heading2"/>
        <w:spacing w:after="100" w:before="240"/>
      </w:pPr>
      <w:r>
        <w:rPr>
          <w:b/>
          <w:bCs/>
          <w:color w:val="1C2431"/>
          <w:sz w:val="23"/>
          <w:szCs w:val="23"/>
        </w:rPr>
        <w:t xml:space="preserve">10.3 次にやるとよいこと</w:t>
      </w:r>
    </w:p>
    <w:p>
      <w:pPr>
        <w:pStyle w:val="ListParagraph"/>
        <w:numPr>
          <w:ilvl w:val="0"/>
          <w:numId w:val="2"/>
        </w:numPr>
        <w:spacing w:after="60" w:line="300"/>
      </w:pPr>
      <w:r>
        <w:rPr>
          <w:color w:val="1C2431"/>
          <w:sz w:val="21"/>
          <w:szCs w:val="21"/>
        </w:rPr>
        <w:t xml:space="preserve">格子を 2 cm 程度に細かくする（メモリの大きい GPU か、車の近くだけ細かくする方法が必要）</w:t>
      </w:r>
    </w:p>
    <w:p>
      <w:pPr>
        <w:pStyle w:val="ListParagraph"/>
        <w:numPr>
          <w:ilvl w:val="0"/>
          <w:numId w:val="2"/>
        </w:numPr>
        <w:spacing w:after="60" w:line="300"/>
      </w:pPr>
      <w:r>
        <w:rPr>
          <w:color w:val="1C2431"/>
          <w:sz w:val="21"/>
          <w:szCs w:val="21"/>
        </w:rPr>
        <w:t xml:space="preserve">壁の近くの扱いを改善し（壁関数）、摩擦抵抗も含めた Cd を出す</w:t>
      </w:r>
    </w:p>
    <w:p>
      <w:pPr>
        <w:pStyle w:val="ListParagraph"/>
        <w:numPr>
          <w:ilvl w:val="0"/>
          <w:numId w:val="2"/>
        </w:numPr>
        <w:spacing w:after="60" w:line="300"/>
      </w:pPr>
      <w:r>
        <w:rPr>
          <w:color w:val="1C2431"/>
          <w:sz w:val="21"/>
          <w:szCs w:val="21"/>
        </w:rPr>
        <w:t xml:space="preserve">実験データのある標準形状（DrivAer など）で同じ手法を試し、誤差の傾向をつかむ</w:t>
      </w:r>
    </w:p>
    <w:p>
      <w:pPr>
        <w:pStyle w:val="ListParagraph"/>
        <w:numPr>
          <w:ilvl w:val="0"/>
          <w:numId w:val="2"/>
        </w:numPr>
        <w:spacing w:after="60" w:line="300"/>
      </w:pPr>
      <w:r>
        <w:rPr>
          <w:color w:val="1C2431"/>
          <w:sz w:val="21"/>
          <w:szCs w:val="21"/>
        </w:rPr>
        <w:t xml:space="preserve">天井の丸みを R150／R200／R250／R300 で比べ、効果と室内空間のバランスを見る</w:t>
      </w:r>
    </w:p>
    <w:p>
      <w:pPr>
        <w:pStyle w:val="ListParagraph"/>
        <w:numPr>
          <w:ilvl w:val="0"/>
          <w:numId w:val="2"/>
        </w:numPr>
        <w:spacing w:after="60" w:line="300"/>
      </w:pPr>
      <w:r>
        <w:rPr>
          <w:color w:val="1C2431"/>
          <w:sz w:val="21"/>
          <w:szCs w:val="21"/>
        </w:rPr>
        <w:t xml:space="preserve">空力以外の改良（転がり抵抗の低減、床下の整流、アンダーカバー）と組み合わせ、2030年度基準 85% 達成を狙う</w:t>
      </w:r>
    </w:p>
    <w:p>
      <w:pPr>
        <w:pStyle w:val="Heading1"/>
        <w:pBdr>
          <w:bottom w:val="single" w:color="B8791F" w:sz="8" w:space="4"/>
        </w:pBdr>
        <w:spacing w:after="160" w:before="320"/>
      </w:pPr>
      <w:r>
        <w:rPr>
          <w:b/>
          <w:bCs/>
          <w:color w:val="1C2431"/>
          <w:sz w:val="28"/>
          <w:szCs w:val="28"/>
        </w:rPr>
        <w:t xml:space="preserve">出典</w:t>
      </w:r>
    </w:p>
    <w:p>
      <w:pPr>
        <w:pStyle w:val="ListParagraph"/>
        <w:numPr>
          <w:ilvl w:val="0"/>
          <w:numId w:val="2"/>
        </w:numPr>
        <w:spacing w:after="60" w:line="300"/>
      </w:pPr>
      <w:r>
        <w:rPr>
          <w:color w:val="1C2431"/>
          <w:sz w:val="21"/>
          <w:szCs w:val="21"/>
        </w:rPr>
        <w:t xml:space="preserve">乗用車の2030年度燃費基準に関する最終取りまとめ（令和元年6月、国土交通省）— 基準値の式、CAFE方式、25.4 km/L の位置づけ　https://www.mlit.go.jp/common/001303219.pdf</w:t>
      </w:r>
    </w:p>
    <w:p>
      <w:pPr>
        <w:pStyle w:val="ListParagraph"/>
        <w:numPr>
          <w:ilvl w:val="0"/>
          <w:numId w:val="2"/>
        </w:numPr>
        <w:spacing w:after="60" w:line="300"/>
      </w:pPr>
      <w:r>
        <w:rPr>
          <w:color w:val="1C2431"/>
          <w:sz w:val="21"/>
          <w:szCs w:val="21"/>
        </w:rPr>
        <w:t xml:space="preserve">令和8年度税制改正の大綱（抜粋、国土交通省）— エコカー減税の区分、環境性能割の廃止、軽の重量税額　https://www.mlit.go.jp/jidosha/content/001993968.pdf</w:t>
      </w:r>
    </w:p>
    <w:p>
      <w:pPr>
        <w:pStyle w:val="ListParagraph"/>
        <w:numPr>
          <w:ilvl w:val="0"/>
          <w:numId w:val="2"/>
        </w:numPr>
        <w:spacing w:after="60" w:line="300"/>
      </w:pPr>
      <w:r>
        <w:rPr>
          <w:color w:val="1C2431"/>
          <w:sz w:val="21"/>
          <w:szCs w:val="21"/>
        </w:rPr>
        <w:t xml:space="preserve">環境性能に優れた自動車等に対する自動車重量税の減免措置について（令和8年4月改訂、国税庁）　https://www.nta.go.jp/publication/pamph/kansetsu/eco_car.pdf</w:t>
      </w:r>
    </w:p>
    <w:p>
      <w:pPr>
        <w:pStyle w:val="ListParagraph"/>
        <w:numPr>
          <w:ilvl w:val="0"/>
          <w:numId w:val="2"/>
        </w:numPr>
        <w:spacing w:after="60" w:line="300"/>
      </w:pPr>
      <w:r>
        <w:rPr>
          <w:color w:val="1C2431"/>
          <w:sz w:val="21"/>
          <w:szCs w:val="21"/>
        </w:rPr>
        <w:t xml:space="preserve">ダイハツ タント 主要諸元表・環境仕様書・グレード価格（ダイハツ工業）　https://www.daihatsu.co.jp/lineup/tanto/</w:t>
      </w:r>
    </w:p>
    <w:p>
      <w:pPr>
        <w:pStyle w:val="ListParagraph"/>
        <w:numPr>
          <w:ilvl w:val="0"/>
          <w:numId w:val="2"/>
        </w:numPr>
        <w:spacing w:after="60" w:line="300"/>
      </w:pPr>
      <w:r>
        <w:rPr>
          <w:color w:val="1C2431"/>
          <w:sz w:val="21"/>
          <w:szCs w:val="21"/>
        </w:rPr>
        <w:t xml:space="preserve">前田和宏「自動車における空力開発と取り組み動向」日本風工学会誌 36(3), 242-249, 2011 — 空気抵抗の仕事割合、圧力抵抗が9割　https://www.jstage.jst.go.jp/article/jawe/36/3/36_242/_pdf</w:t>
      </w:r>
    </w:p>
    <w:p>
      <w:pPr>
        <w:pStyle w:val="ListParagraph"/>
        <w:numPr>
          <w:ilvl w:val="0"/>
          <w:numId w:val="2"/>
        </w:numPr>
        <w:spacing w:after="60" w:line="300"/>
      </w:pPr>
      <w:r>
        <w:rPr>
          <w:color w:val="1C2431"/>
          <w:sz w:val="21"/>
          <w:szCs w:val="21"/>
        </w:rPr>
        <w:t xml:space="preserve">TRIAS 08-002-04 燃料消費率試験（WLTCモード）（自動車技術総合機構）— WLTCの速度パターンと走行抵抗係数の定義</w:t>
      </w:r>
    </w:p>
    <w:p>
      <w:pPr>
        <w:pStyle w:val="ListParagraph"/>
        <w:numPr>
          <w:ilvl w:val="0"/>
          <w:numId w:val="2"/>
        </w:numPr>
        <w:spacing w:after="60" w:line="300"/>
      </w:pPr>
      <w:r>
        <w:rPr>
          <w:color w:val="1C2431"/>
          <w:sz w:val="21"/>
          <w:szCs w:val="21"/>
        </w:rPr>
        <w:t xml:space="preserve">全国軽自動車協会連合会 2025年度 車種別販売台数　https://www.zenkeijikyo.or.jp/statistics/tushosoku-nendo</w:t>
      </w:r>
    </w:p>
    <w:p>
      <w:pPr>
        <w:pStyle w:val="ListParagraph"/>
        <w:numPr>
          <w:ilvl w:val="0"/>
          <w:numId w:val="2"/>
        </w:numPr>
        <w:spacing w:after="60" w:line="300"/>
      </w:pPr>
      <w:r>
        <w:rPr>
          <w:color w:val="1C2431"/>
          <w:sz w:val="21"/>
          <w:szCs w:val="21"/>
        </w:rPr>
        <w:t xml:space="preserve">資源エネルギー庁 給油所小売価格調査（2026年9月）、燃料油価格激変緩和措置の支給単価</w:t>
      </w:r>
    </w:p>
    <w:p>
      <w:pPr>
        <w:spacing w:after="160" w:line="280"/>
      </w:pPr>
      <w:r>
        <w:rPr>
          <w:color w:val="5B6472"/>
          <w:sz w:val="18"/>
          <w:szCs w:val="18"/>
        </w:rPr>
        <w:t xml:space="preserve">本レポートの空力解析は筆者が自作したソルバーによるものであり、メーカーの公表値ではない。燃費・価格・達成率はいずれも公表データと一般的な相場にもとづく試算である。第9章の量産化に関する記述は、公開されている寸法・規格と一般的な設計上の考え方にもとづく検討であり、特定のメーカーの設計内容を示すものではない。</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sz w:val="21"/>
        <w:szCs w:val="21"/>
      </w:rPr>
    </w:lvl>
    <w:lvl w:ilvl="1" w15:tentative="1">
      <w:start w:val="1"/>
      <w:numFmt w:val="bullet"/>
      <w:lvlText w:val="–"/>
      <w:lvlJc w:val="left"/>
      <w:pPr>
        <w:ind w:left="600" w:hanging="300"/>
      </w:pPr>
      <w:rPr>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C2431"/>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00e6fed6ce42644f9df64010d78441b0e9e645.png"/><Relationship Id="rId9" Type="http://schemas.openxmlformats.org/officeDocument/2006/relationships/image" Target="media/ff46e66c06f4b1c1dd86e70e265cf6ba4b5b2f45.png"/><Relationship Id="rId10" Type="http://schemas.openxmlformats.org/officeDocument/2006/relationships/image" Target="media/85ee40b496577139f7f41e37e24bcfddca33a5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ダイハツ タント 空力改良レポート（現モデルと新モデルの比較）</dc:title>
  <dc:creator>一柳 良</dc:creator>
  <dc:description>CFD解析にもとづく現モデルと新モデルの空力比較、燃費・価格・2030年度燃費基準の試算、計算式の導出、天井の丸みの量産化課題</dc:description>
  <cp:lastModifiedBy>Un-named</cp:lastModifiedBy>
  <cp:revision>1</cp:revision>
  <dcterms:created xsi:type="dcterms:W3CDTF">2026-09-22T23:41:28.977Z</dcterms:created>
  <dcterms:modified xsi:type="dcterms:W3CDTF">2026-09-22T23:41:28.979Z</dcterms:modified>
</cp:coreProperties>
</file>

<file path=docProps/custom.xml><?xml version="1.0" encoding="utf-8"?>
<Properties xmlns="http://schemas.openxmlformats.org/officeDocument/2006/custom-properties" xmlns:vt="http://schemas.openxmlformats.org/officeDocument/2006/docPropsVTypes"/>
</file>