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Exploration of Academic Writing and Its Impact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t>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p>
      <w:r>
        <w:br w:type="page"/>
      </w:r>
    </w:p>
    <w:p>
      <w:pPr>
        <w:pStyle w:val="Heading1"/>
      </w:pPr>
      <w:r>
        <w:t>References</w:t>
      </w:r>
    </w:p>
    <w:p>
      <w:pPr/>
      <w:r>
        <w:t>Smith, J. A. (2020). *Understanding academic writing*. Academic Press.</w:t>
      </w:r>
    </w:p>
    <w:p>
      <w:pPr/>
      <w:r>
        <w:t>Johnson, L. M., &amp; Wang, T. (2019). *The evolution of scholarly communication*. Journal of Academic Studies, 34(2), 123–145.</w:t>
      </w:r>
    </w:p>
    <w:p>
      <w:pPr/>
      <w:r>
        <w:t>Brown, C. (2021). *Research methodologies in the social sciences*. Global University Press.</w:t>
      </w:r>
    </w:p>
    <w:p>
      <w:pPr/>
      <w:r>
        <w:t>Davis, P., &amp; Moore, R. (2018). *Citations and scholarly impact*. Educational Review, 45(3), 56–78.</w:t>
      </w:r>
    </w:p>
    <w:p>
      <w:pPr/>
      <w:r>
        <w:t>Lee, H. (2022). *Digital tools in academic writing*. Modern Education Journal, 40(1), 10–25.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