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3402"/>
            <w:shd w:val="clear" w:color="auto" w:fill="10233F"/>
          </w:tcPr>
          <w:p>
            <w:pPr>
              <w:spacing w:before="100" w:after="100"/>
              <w:jc w:val="center"/>
            </w:pPr>
            <w:r>
              <w:rPr>
                <w:rFonts w:ascii="Calibri" w:hAnsi="Calibri"/>
                <w:b/>
                <w:i w:val="0"/>
                <w:color w:val="FFFFFF"/>
                <w:sz w:val="22"/>
              </w:rPr>
              <w:t>KRAFTWORKS</w:t>
            </w:r>
          </w:p>
        </w:tc>
      </w:tr>
    </w:tbl>
    <w:p>
      <w:pPr>
        <w:spacing w:before="400" w:after="0"/>
      </w:pPr>
    </w:p>
    <w:p>
      <w:pPr>
        <w:spacing w:before="0" w:after="80"/>
        <w:jc w:val="center"/>
      </w:pPr>
      <w:r>
        <w:rPr>
          <w:rFonts w:ascii="Calibri" w:hAnsi="Calibri"/>
          <w:b/>
          <w:i w:val="0"/>
          <w:color w:val="10233F"/>
          <w:sz w:val="68"/>
        </w:rPr>
        <w:t>Kraftworks Career Hub</w:t>
      </w:r>
    </w:p>
    <w:p>
      <w:pPr>
        <w:spacing w:before="0" w:after="480"/>
        <w:jc w:val="center"/>
      </w:pPr>
      <w:r>
        <w:rPr>
          <w:rFonts w:ascii="Calibri" w:hAnsi="Calibri"/>
          <w:b w:val="0"/>
          <w:i w:val="0"/>
          <w:color w:val="5C6B80"/>
          <w:sz w:val="28"/>
        </w:rPr>
        <w:t>Product Requirements and Backend Delivery Specification</w:t>
      </w:r>
    </w:p>
    <w:tbl>
      <w:tblPr>
        <w:tblW w:type="auto" w:w="0"/>
        <w:jc w:val="center"/>
        <w:tblLook w:firstColumn="1" w:firstRow="1" w:lastColumn="0" w:lastRow="0" w:noHBand="0" w:noVBand="1" w:val="04A0"/>
      </w:tblPr>
      <w:tblGrid>
        <w:gridCol w:w="9072"/>
      </w:tblGrid>
      <w:tr>
        <w:tc>
          <w:tcPr>
            <w:tcW w:type="dxa" w:w="2835"/>
            <w:shd w:val="clear" w:color="auto" w:fill="1F5EFF"/>
          </w:tcPr>
          <w:p>
            <w:pPr>
              <w:spacing w:before="40" w:after="40"/>
            </w:pPr>
          </w:p>
        </w:tc>
      </w:tr>
    </w:tbl>
    <w:p>
      <w:pPr>
        <w:spacing w:before="400" w:after="0"/>
      </w:pPr>
    </w:p>
    <w:tbl>
      <w:tblPr>
        <w:tblW w:type="auto" w:w="0"/>
        <w:jc w:val="center"/>
        <w:tblLook w:firstColumn="1" w:firstRow="1" w:lastColumn="0" w:lastRow="0" w:noHBand="0" w:noVBand="1" w:val="04A0"/>
      </w:tblPr>
      <w:tblGrid>
        <w:gridCol w:w="4536"/>
        <w:gridCol w:w="4536"/>
      </w:tblGrid>
      <w:tr>
        <w:tc>
          <w:tcPr>
            <w:tcW w:type="dxa" w:w="3118"/>
            <w:shd w:val="clear" w:color="auto" w:fill="FFFFFF"/>
          </w:tcPr>
          <w:p>
            <w:pPr>
              <w:spacing w:before="80" w:after="80"/>
            </w:pPr>
            <w:r>
              <w:rPr>
                <w:rFonts w:ascii="Calibri" w:hAnsi="Calibri"/>
                <w:b w:val="0"/>
                <w:i w:val="0"/>
                <w:color w:val="5C6B80"/>
                <w:sz w:val="20"/>
              </w:rPr>
              <w:t>Document Name</w:t>
            </w:r>
          </w:p>
        </w:tc>
        <w:tc>
          <w:tcPr>
            <w:tcW w:type="dxa" w:w="5953"/>
            <w:shd w:val="clear" w:color="auto" w:fill="FFFFFF"/>
          </w:tcPr>
          <w:p>
            <w:pPr>
              <w:spacing w:before="80" w:after="80"/>
            </w:pPr>
            <w:r>
              <w:rPr>
                <w:rFonts w:ascii="Calibri" w:hAnsi="Calibri"/>
                <w:b/>
                <w:i w:val="0"/>
                <w:color w:val="10233F"/>
                <w:sz w:val="20"/>
              </w:rPr>
              <w:t>Kraftworks Career Hub — Product and Backend Requirements</w:t>
            </w:r>
          </w:p>
        </w:tc>
      </w:tr>
      <w:tr>
        <w:tc>
          <w:tcPr>
            <w:tcW w:type="dxa" w:w="3118"/>
            <w:shd w:val="clear" w:color="auto" w:fill="F2F6FB"/>
          </w:tcPr>
          <w:p>
            <w:pPr>
              <w:spacing w:before="80" w:after="80"/>
            </w:pPr>
            <w:r>
              <w:rPr>
                <w:rFonts w:ascii="Calibri" w:hAnsi="Calibri"/>
                <w:b w:val="0"/>
                <w:i w:val="0"/>
                <w:color w:val="5C6B80"/>
                <w:sz w:val="20"/>
              </w:rPr>
              <w:t>Version</w:t>
            </w:r>
          </w:p>
        </w:tc>
        <w:tc>
          <w:tcPr>
            <w:tcW w:type="dxa" w:w="5953"/>
            <w:shd w:val="clear" w:color="auto" w:fill="F2F6FB"/>
          </w:tcPr>
          <w:p>
            <w:pPr>
              <w:spacing w:before="80" w:after="80"/>
            </w:pPr>
            <w:r>
              <w:rPr>
                <w:rFonts w:ascii="Calibri" w:hAnsi="Calibri"/>
                <w:b/>
                <w:i w:val="0"/>
                <w:color w:val="10233F"/>
                <w:sz w:val="20"/>
              </w:rPr>
              <w:t>2.0</w:t>
            </w:r>
          </w:p>
        </w:tc>
      </w:tr>
      <w:tr>
        <w:tc>
          <w:tcPr>
            <w:tcW w:type="dxa" w:w="3118"/>
            <w:shd w:val="clear" w:color="auto" w:fill="FFFFFF"/>
          </w:tcPr>
          <w:p>
            <w:pPr>
              <w:spacing w:before="80" w:after="80"/>
            </w:pPr>
            <w:r>
              <w:rPr>
                <w:rFonts w:ascii="Calibri" w:hAnsi="Calibri"/>
                <w:b w:val="0"/>
                <w:i w:val="0"/>
                <w:color w:val="5C6B80"/>
                <w:sz w:val="20"/>
              </w:rPr>
              <w:t>Date</w:t>
            </w:r>
          </w:p>
        </w:tc>
        <w:tc>
          <w:tcPr>
            <w:tcW w:type="dxa" w:w="5953"/>
            <w:shd w:val="clear" w:color="auto" w:fill="FFFFFF"/>
          </w:tcPr>
          <w:p>
            <w:pPr>
              <w:spacing w:before="80" w:after="80"/>
            </w:pPr>
            <w:r>
              <w:rPr>
                <w:rFonts w:ascii="Calibri" w:hAnsi="Calibri"/>
                <w:b/>
                <w:i w:val="0"/>
                <w:color w:val="10233F"/>
                <w:sz w:val="20"/>
              </w:rPr>
              <w:t>March 26, 2026</w:t>
            </w:r>
          </w:p>
        </w:tc>
      </w:tr>
      <w:tr>
        <w:tc>
          <w:tcPr>
            <w:tcW w:type="dxa" w:w="3118"/>
            <w:shd w:val="clear" w:color="auto" w:fill="F2F6FB"/>
          </w:tcPr>
          <w:p>
            <w:pPr>
              <w:spacing w:before="80" w:after="80"/>
            </w:pPr>
            <w:r>
              <w:rPr>
                <w:rFonts w:ascii="Calibri" w:hAnsi="Calibri"/>
                <w:b w:val="0"/>
                <w:i w:val="0"/>
                <w:color w:val="5C6B80"/>
                <w:sz w:val="20"/>
              </w:rPr>
              <w:t>Prepared For</w:t>
            </w:r>
          </w:p>
        </w:tc>
        <w:tc>
          <w:tcPr>
            <w:tcW w:type="dxa" w:w="5953"/>
            <w:shd w:val="clear" w:color="auto" w:fill="F2F6FB"/>
          </w:tcPr>
          <w:p>
            <w:pPr>
              <w:spacing w:before="80" w:after="80"/>
            </w:pPr>
            <w:r>
              <w:rPr>
                <w:rFonts w:ascii="Calibri" w:hAnsi="Calibri"/>
                <w:b/>
                <w:i w:val="0"/>
                <w:color w:val="10233F"/>
                <w:sz w:val="20"/>
              </w:rPr>
              <w:t>Kraftworks Stakeholders and Delivery Team</w:t>
            </w:r>
          </w:p>
        </w:tc>
      </w:tr>
      <w:tr>
        <w:tc>
          <w:tcPr>
            <w:tcW w:type="dxa" w:w="3118"/>
            <w:shd w:val="clear" w:color="auto" w:fill="FFFFFF"/>
          </w:tcPr>
          <w:p>
            <w:pPr>
              <w:spacing w:before="80" w:after="80"/>
            </w:pPr>
            <w:r>
              <w:rPr>
                <w:rFonts w:ascii="Calibri" w:hAnsi="Calibri"/>
                <w:b w:val="0"/>
                <w:i w:val="0"/>
                <w:color w:val="5C6B80"/>
                <w:sz w:val="20"/>
              </w:rPr>
              <w:t>Prepared By</w:t>
            </w:r>
          </w:p>
        </w:tc>
        <w:tc>
          <w:tcPr>
            <w:tcW w:type="dxa" w:w="5953"/>
            <w:shd w:val="clear" w:color="auto" w:fill="FFFFFF"/>
          </w:tcPr>
          <w:p>
            <w:pPr>
              <w:spacing w:before="80" w:after="80"/>
            </w:pPr>
            <w:r>
              <w:rPr>
                <w:rFonts w:ascii="Calibri" w:hAnsi="Calibri"/>
                <w:b/>
                <w:i w:val="0"/>
                <w:color w:val="10233F"/>
                <w:sz w:val="20"/>
              </w:rPr>
              <w:t>Product and Engineering Documentation</w:t>
            </w:r>
          </w:p>
        </w:tc>
      </w:tr>
      <w:tr>
        <w:tc>
          <w:tcPr>
            <w:tcW w:type="dxa" w:w="3118"/>
            <w:shd w:val="clear" w:color="auto" w:fill="F2F6FB"/>
          </w:tcPr>
          <w:p>
            <w:pPr>
              <w:spacing w:before="80" w:after="80"/>
            </w:pPr>
            <w:r>
              <w:rPr>
                <w:rFonts w:ascii="Calibri" w:hAnsi="Calibri"/>
                <w:b w:val="0"/>
                <w:i w:val="0"/>
                <w:color w:val="5C6B80"/>
                <w:sz w:val="20"/>
              </w:rPr>
              <w:t>Type</w:t>
            </w:r>
          </w:p>
        </w:tc>
        <w:tc>
          <w:tcPr>
            <w:tcW w:type="dxa" w:w="5953"/>
            <w:shd w:val="clear" w:color="auto" w:fill="F2F6FB"/>
          </w:tcPr>
          <w:p>
            <w:pPr>
              <w:spacing w:before="80" w:after="80"/>
            </w:pPr>
            <w:r>
              <w:rPr>
                <w:rFonts w:ascii="Calibri" w:hAnsi="Calibri"/>
                <w:b/>
                <w:i w:val="0"/>
                <w:color w:val="10233F"/>
                <w:sz w:val="20"/>
              </w:rPr>
              <w:t>Corporate-standard product, backend, and operational requirements baseline</w:t>
            </w:r>
          </w:p>
        </w:tc>
      </w:tr>
    </w:tbl>
    <w:p>
      <w:pPr>
        <w:spacing w:before="320" w:after="0"/>
      </w:pPr>
    </w:p>
    <w:tbl>
      <w:tblPr>
        <w:tblStyle w:val="TableGrid"/>
        <w:tblW w:type="auto" w:w="0"/>
        <w:tblLook w:firstColumn="1" w:firstRow="1" w:lastColumn="0" w:lastRow="0" w:noHBand="0" w:noVBand="1" w:val="04A0"/>
      </w:tblPr>
      <w:tblGrid>
        <w:gridCol w:w="9072"/>
      </w:tblGrid>
      <w:tr>
        <w:tc>
          <w:tcPr>
            <w:tcW w:type="dxa" w:w="9072"/>
            <w:shd w:val="clear" w:color="auto" w:fill="FFF7E8"/>
            <w:tcBorders>
              <w:top w:val="single" w:sz="4" w:color="FFF7E8"/>
              <w:bottom w:val="single" w:sz="4" w:color="FFF7E8"/>
              <w:right w:val="single" w:sz="4" w:color="FFF7E8"/>
              <w:left w:val="single" w:sz="18" w:color="B7791F"/>
            </w:tcBorders>
          </w:tcPr>
          <w:p>
            <w:pPr>
              <w:spacing w:before="80" w:after="80"/>
            </w:pPr>
            <w:r>
              <w:rPr>
                <w:rFonts w:ascii="Calibri" w:hAnsi="Calibri"/>
                <w:b w:val="0"/>
                <w:i w:val="0"/>
                <w:color w:val="10233F"/>
                <w:sz w:val="21"/>
              </w:rPr>
              <w:t>This document is the working baseline for delivery, stakeholder alignment, engineering execution, and scope control. It reflects the currently implemented platform and the backend responsibilities required to operate it to a professional standard.</w:t>
            </w:r>
          </w:p>
        </w:tc>
      </w:tr>
    </w:tbl>
    <w:p/>
    <w:p>
      <w:r>
        <w:br w:type="page"/>
      </w:r>
    </w:p>
    <w:p>
      <w:pPr>
        <w:spacing w:before="280" w:after="120"/>
        <w:pBdr>
          <w:bottom w:val="single" w:sz="6" w:space="1" w:color="1F5EFF"/>
        </w:pBdr>
      </w:pPr>
      <w:r>
        <w:rPr>
          <w:rFonts w:ascii="Calibri" w:hAnsi="Calibri"/>
          <w:b/>
          <w:i w:val="0"/>
          <w:color w:val="10233F"/>
          <w:sz w:val="36"/>
        </w:rPr>
        <w:t>Table of Contents</w:t>
      </w:r>
    </w:p>
    <w:tbl>
      <w:tblPr>
        <w:tblW w:type="auto" w:w="0"/>
        <w:jc w:val="left"/>
        <w:tblLook w:firstColumn="1" w:firstRow="1" w:lastColumn="0" w:lastRow="0" w:noHBand="0" w:noVBand="1" w:val="04A0"/>
      </w:tblPr>
      <w:tblGrid>
        <w:gridCol w:w="4536"/>
        <w:gridCol w:w="4536"/>
      </w:tblGrid>
      <w:tr>
        <w:tc>
          <w:tcPr>
            <w:tcW w:type="dxa" w:w="4536"/>
            <w:shd w:val="clear" w:color="auto" w:fill="FFFFFF"/>
          </w:tcPr>
          <w:p>
            <w:pPr>
              <w:spacing w:before="40" w:after="40"/>
            </w:pPr>
            <w:r>
              <w:rPr>
                <w:rFonts w:ascii="Calibri" w:hAnsi="Calibri"/>
                <w:b/>
                <w:i w:val="0"/>
                <w:color w:val="1F5EFF"/>
                <w:sz w:val="21"/>
              </w:rPr>
              <w:t>1.</w:t>
            </w:r>
          </w:p>
        </w:tc>
        <w:tc>
          <w:tcPr>
            <w:tcW w:type="dxa" w:w="4536"/>
            <w:shd w:val="clear" w:color="auto" w:fill="FFFFFF"/>
          </w:tcPr>
          <w:p>
            <w:pPr>
              <w:spacing w:before="40" w:after="40"/>
            </w:pPr>
            <w:r>
              <w:rPr>
                <w:rFonts w:ascii="Calibri" w:hAnsi="Calibri"/>
                <w:b/>
                <w:i w:val="0"/>
                <w:color w:val="10233F"/>
                <w:sz w:val="21"/>
              </w:rPr>
              <w:t>Executive Summary</w:t>
            </w:r>
          </w:p>
        </w:tc>
      </w:tr>
      <w:tr>
        <w:tc>
          <w:tcPr>
            <w:tcW w:type="dxa" w:w="4536"/>
            <w:shd w:val="clear" w:color="auto" w:fill="FFFFFF"/>
          </w:tcPr>
          <w:p>
            <w:pPr>
              <w:spacing w:before="40" w:after="40"/>
            </w:pPr>
            <w:r>
              <w:rPr>
                <w:rFonts w:ascii="Calibri" w:hAnsi="Calibri"/>
                <w:b/>
                <w:i w:val="0"/>
                <w:color w:val="1F5EFF"/>
                <w:sz w:val="21"/>
              </w:rPr>
              <w:t>2.</w:t>
            </w:r>
          </w:p>
        </w:tc>
        <w:tc>
          <w:tcPr>
            <w:tcW w:type="dxa" w:w="4536"/>
            <w:shd w:val="clear" w:color="auto" w:fill="FFFFFF"/>
          </w:tcPr>
          <w:p>
            <w:pPr>
              <w:spacing w:before="40" w:after="40"/>
            </w:pPr>
            <w:r>
              <w:rPr>
                <w:rFonts w:ascii="Calibri" w:hAnsi="Calibri"/>
                <w:b/>
                <w:i w:val="0"/>
                <w:color w:val="10233F"/>
                <w:sz w:val="21"/>
              </w:rPr>
              <w:t>Business Context and Product Vision</w:t>
            </w:r>
          </w:p>
        </w:tc>
      </w:tr>
      <w:tr>
        <w:tc>
          <w:tcPr>
            <w:tcW w:type="dxa" w:w="4536"/>
            <w:shd w:val="clear" w:color="auto" w:fill="FFFFFF"/>
          </w:tcPr>
          <w:p>
            <w:pPr>
              <w:spacing w:before="40" w:after="40"/>
            </w:pPr>
            <w:r>
              <w:rPr>
                <w:rFonts w:ascii="Calibri" w:hAnsi="Calibri"/>
                <w:b/>
                <w:i w:val="0"/>
                <w:color w:val="1F5EFF"/>
                <w:sz w:val="21"/>
              </w:rPr>
              <w:t>3.</w:t>
            </w:r>
          </w:p>
        </w:tc>
        <w:tc>
          <w:tcPr>
            <w:tcW w:type="dxa" w:w="4536"/>
            <w:shd w:val="clear" w:color="auto" w:fill="FFFFFF"/>
          </w:tcPr>
          <w:p>
            <w:pPr>
              <w:spacing w:before="40" w:after="40"/>
            </w:pPr>
            <w:r>
              <w:rPr>
                <w:rFonts w:ascii="Calibri" w:hAnsi="Calibri"/>
                <w:b/>
                <w:i w:val="0"/>
                <w:color w:val="10233F"/>
                <w:sz w:val="21"/>
              </w:rPr>
              <w:t>Personas and User Segments</w:t>
            </w:r>
          </w:p>
        </w:tc>
      </w:tr>
      <w:tr>
        <w:tc>
          <w:tcPr>
            <w:tcW w:type="dxa" w:w="4536"/>
            <w:shd w:val="clear" w:color="auto" w:fill="FFFFFF"/>
          </w:tcPr>
          <w:p>
            <w:pPr>
              <w:spacing w:before="40" w:after="40"/>
            </w:pPr>
            <w:r>
              <w:rPr>
                <w:rFonts w:ascii="Calibri" w:hAnsi="Calibri"/>
                <w:b/>
                <w:i w:val="0"/>
                <w:color w:val="1F5EFF"/>
                <w:sz w:val="21"/>
              </w:rPr>
              <w:t>4.</w:t>
            </w:r>
          </w:p>
        </w:tc>
        <w:tc>
          <w:tcPr>
            <w:tcW w:type="dxa" w:w="4536"/>
            <w:shd w:val="clear" w:color="auto" w:fill="FFFFFF"/>
          </w:tcPr>
          <w:p>
            <w:pPr>
              <w:spacing w:before="40" w:after="40"/>
            </w:pPr>
            <w:r>
              <w:rPr>
                <w:rFonts w:ascii="Calibri" w:hAnsi="Calibri"/>
                <w:b/>
                <w:i w:val="0"/>
                <w:color w:val="10233F"/>
                <w:sz w:val="21"/>
              </w:rPr>
              <w:t>Scope Definition</w:t>
            </w:r>
          </w:p>
        </w:tc>
      </w:tr>
      <w:tr>
        <w:tc>
          <w:tcPr>
            <w:tcW w:type="dxa" w:w="4536"/>
            <w:shd w:val="clear" w:color="auto" w:fill="FFFFFF"/>
          </w:tcPr>
          <w:p>
            <w:pPr>
              <w:spacing w:before="40" w:after="40"/>
            </w:pPr>
            <w:r>
              <w:rPr>
                <w:rFonts w:ascii="Calibri" w:hAnsi="Calibri"/>
                <w:b/>
                <w:i w:val="0"/>
                <w:color w:val="1F5EFF"/>
                <w:sz w:val="21"/>
              </w:rPr>
              <w:t>5.</w:t>
            </w:r>
          </w:p>
        </w:tc>
        <w:tc>
          <w:tcPr>
            <w:tcW w:type="dxa" w:w="4536"/>
            <w:shd w:val="clear" w:color="auto" w:fill="FFFFFF"/>
          </w:tcPr>
          <w:p>
            <w:pPr>
              <w:spacing w:before="40" w:after="40"/>
            </w:pPr>
            <w:r>
              <w:rPr>
                <w:rFonts w:ascii="Calibri" w:hAnsi="Calibri"/>
                <w:b/>
                <w:i w:val="0"/>
                <w:color w:val="10233F"/>
                <w:sz w:val="21"/>
              </w:rPr>
              <w:t>Functional Requirements by Epic</w:t>
            </w:r>
          </w:p>
        </w:tc>
      </w:tr>
      <w:tr>
        <w:tc>
          <w:tcPr>
            <w:tcW w:type="dxa" w:w="4536"/>
            <w:shd w:val="clear" w:color="auto" w:fill="FFFFFF"/>
          </w:tcPr>
          <w:p>
            <w:pPr>
              <w:spacing w:before="40" w:after="40"/>
            </w:pPr>
            <w:r>
              <w:rPr>
                <w:rFonts w:ascii="Calibri" w:hAnsi="Calibri"/>
                <w:b w:val="0"/>
                <w:i w:val="0"/>
                <w:color w:val="5C6B80"/>
                <w:sz w:val="21"/>
              </w:rPr>
              <w:t xml:space="preserve">  5.1</w:t>
            </w:r>
          </w:p>
        </w:tc>
        <w:tc>
          <w:tcPr>
            <w:tcW w:type="dxa" w:w="4536"/>
            <w:shd w:val="clear" w:color="auto" w:fill="FFFFFF"/>
          </w:tcPr>
          <w:p>
            <w:pPr>
              <w:spacing w:before="40" w:after="40"/>
            </w:pPr>
            <w:r>
              <w:rPr>
                <w:rFonts w:ascii="Calibri" w:hAnsi="Calibri"/>
                <w:b w:val="0"/>
                <w:i w:val="0"/>
                <w:color w:val="5C6B80"/>
                <w:sz w:val="21"/>
              </w:rPr>
              <w:t>Epic 1 — Public Experience and Content Delivery</w:t>
            </w:r>
          </w:p>
        </w:tc>
      </w:tr>
      <w:tr>
        <w:tc>
          <w:tcPr>
            <w:tcW w:type="dxa" w:w="4536"/>
            <w:shd w:val="clear" w:color="auto" w:fill="FFFFFF"/>
          </w:tcPr>
          <w:p>
            <w:pPr>
              <w:spacing w:before="40" w:after="40"/>
            </w:pPr>
            <w:r>
              <w:rPr>
                <w:rFonts w:ascii="Calibri" w:hAnsi="Calibri"/>
                <w:b w:val="0"/>
                <w:i w:val="0"/>
                <w:color w:val="5C6B80"/>
                <w:sz w:val="21"/>
              </w:rPr>
              <w:t xml:space="preserve">  5.2</w:t>
            </w:r>
          </w:p>
        </w:tc>
        <w:tc>
          <w:tcPr>
            <w:tcW w:type="dxa" w:w="4536"/>
            <w:shd w:val="clear" w:color="auto" w:fill="FFFFFF"/>
          </w:tcPr>
          <w:p>
            <w:pPr>
              <w:spacing w:before="40" w:after="40"/>
            </w:pPr>
            <w:r>
              <w:rPr>
                <w:rFonts w:ascii="Calibri" w:hAnsi="Calibri"/>
                <w:b w:val="0"/>
                <w:i w:val="0"/>
                <w:color w:val="5C6B80"/>
                <w:sz w:val="21"/>
              </w:rPr>
              <w:t>Epic 2 — Authentication and User Access</w:t>
            </w:r>
          </w:p>
        </w:tc>
      </w:tr>
      <w:tr>
        <w:tc>
          <w:tcPr>
            <w:tcW w:type="dxa" w:w="4536"/>
            <w:shd w:val="clear" w:color="auto" w:fill="FFFFFF"/>
          </w:tcPr>
          <w:p>
            <w:pPr>
              <w:spacing w:before="40" w:after="40"/>
            </w:pPr>
            <w:r>
              <w:rPr>
                <w:rFonts w:ascii="Calibri" w:hAnsi="Calibri"/>
                <w:b w:val="0"/>
                <w:i w:val="0"/>
                <w:color w:val="5C6B80"/>
                <w:sz w:val="21"/>
              </w:rPr>
              <w:t xml:space="preserve">  5.3</w:t>
            </w:r>
          </w:p>
        </w:tc>
        <w:tc>
          <w:tcPr>
            <w:tcW w:type="dxa" w:w="4536"/>
            <w:shd w:val="clear" w:color="auto" w:fill="FFFFFF"/>
          </w:tcPr>
          <w:p>
            <w:pPr>
              <w:spacing w:before="40" w:after="40"/>
            </w:pPr>
            <w:r>
              <w:rPr>
                <w:rFonts w:ascii="Calibri" w:hAnsi="Calibri"/>
                <w:b w:val="0"/>
                <w:i w:val="0"/>
                <w:color w:val="5C6B80"/>
                <w:sz w:val="21"/>
              </w:rPr>
              <w:t>Epic 3 — User Dashboard and Guided Career Tools</w:t>
            </w:r>
          </w:p>
        </w:tc>
      </w:tr>
      <w:tr>
        <w:tc>
          <w:tcPr>
            <w:tcW w:type="dxa" w:w="4536"/>
            <w:shd w:val="clear" w:color="auto" w:fill="FFFFFF"/>
          </w:tcPr>
          <w:p>
            <w:pPr>
              <w:spacing w:before="40" w:after="40"/>
            </w:pPr>
            <w:r>
              <w:rPr>
                <w:rFonts w:ascii="Calibri" w:hAnsi="Calibri"/>
                <w:b w:val="0"/>
                <w:i w:val="0"/>
                <w:color w:val="5C6B80"/>
                <w:sz w:val="21"/>
              </w:rPr>
              <w:t xml:space="preserve">  5.4</w:t>
            </w:r>
          </w:p>
        </w:tc>
        <w:tc>
          <w:tcPr>
            <w:tcW w:type="dxa" w:w="4536"/>
            <w:shd w:val="clear" w:color="auto" w:fill="FFFFFF"/>
          </w:tcPr>
          <w:p>
            <w:pPr>
              <w:spacing w:before="40" w:after="40"/>
            </w:pPr>
            <w:r>
              <w:rPr>
                <w:rFonts w:ascii="Calibri" w:hAnsi="Calibri"/>
                <w:b w:val="0"/>
                <w:i w:val="0"/>
                <w:color w:val="5C6B80"/>
                <w:sz w:val="21"/>
              </w:rPr>
              <w:t>Epic 4 — Resume Review Workflow</w:t>
            </w:r>
          </w:p>
        </w:tc>
      </w:tr>
      <w:tr>
        <w:tc>
          <w:tcPr>
            <w:tcW w:type="dxa" w:w="4536"/>
            <w:shd w:val="clear" w:color="auto" w:fill="FFFFFF"/>
          </w:tcPr>
          <w:p>
            <w:pPr>
              <w:spacing w:before="40" w:after="40"/>
            </w:pPr>
            <w:r>
              <w:rPr>
                <w:rFonts w:ascii="Calibri" w:hAnsi="Calibri"/>
                <w:b w:val="0"/>
                <w:i w:val="0"/>
                <w:color w:val="5C6B80"/>
                <w:sz w:val="21"/>
              </w:rPr>
              <w:t xml:space="preserve">  5.5</w:t>
            </w:r>
          </w:p>
        </w:tc>
        <w:tc>
          <w:tcPr>
            <w:tcW w:type="dxa" w:w="4536"/>
            <w:shd w:val="clear" w:color="auto" w:fill="FFFFFF"/>
          </w:tcPr>
          <w:p>
            <w:pPr>
              <w:spacing w:before="40" w:after="40"/>
            </w:pPr>
            <w:r>
              <w:rPr>
                <w:rFonts w:ascii="Calibri" w:hAnsi="Calibri"/>
                <w:b w:val="0"/>
                <w:i w:val="0"/>
                <w:color w:val="5C6B80"/>
                <w:sz w:val="21"/>
              </w:rPr>
              <w:t>Epic 5 — Interview Preparation Workflow</w:t>
            </w:r>
          </w:p>
        </w:tc>
      </w:tr>
      <w:tr>
        <w:tc>
          <w:tcPr>
            <w:tcW w:type="dxa" w:w="4536"/>
            <w:shd w:val="clear" w:color="auto" w:fill="FFFFFF"/>
          </w:tcPr>
          <w:p>
            <w:pPr>
              <w:spacing w:before="40" w:after="40"/>
            </w:pPr>
            <w:r>
              <w:rPr>
                <w:rFonts w:ascii="Calibri" w:hAnsi="Calibri"/>
                <w:b w:val="0"/>
                <w:i w:val="0"/>
                <w:color w:val="5C6B80"/>
                <w:sz w:val="21"/>
              </w:rPr>
              <w:t xml:space="preserve">  5.6</w:t>
            </w:r>
          </w:p>
        </w:tc>
        <w:tc>
          <w:tcPr>
            <w:tcW w:type="dxa" w:w="4536"/>
            <w:shd w:val="clear" w:color="auto" w:fill="FFFFFF"/>
          </w:tcPr>
          <w:p>
            <w:pPr>
              <w:spacing w:before="40" w:after="40"/>
            </w:pPr>
            <w:r>
              <w:rPr>
                <w:rFonts w:ascii="Calibri" w:hAnsi="Calibri"/>
                <w:b w:val="0"/>
                <w:i w:val="0"/>
                <w:color w:val="5C6B80"/>
                <w:sz w:val="21"/>
              </w:rPr>
              <w:t>Epic 6 — Admin Operations</w:t>
            </w:r>
          </w:p>
        </w:tc>
      </w:tr>
      <w:tr>
        <w:tc>
          <w:tcPr>
            <w:tcW w:type="dxa" w:w="4536"/>
            <w:shd w:val="clear" w:color="auto" w:fill="FFFFFF"/>
          </w:tcPr>
          <w:p>
            <w:pPr>
              <w:spacing w:before="40" w:after="40"/>
            </w:pPr>
            <w:r>
              <w:rPr>
                <w:rFonts w:ascii="Calibri" w:hAnsi="Calibri"/>
                <w:b w:val="0"/>
                <w:i w:val="0"/>
                <w:color w:val="5C6B80"/>
                <w:sz w:val="21"/>
              </w:rPr>
              <w:t xml:space="preserve">  5.7</w:t>
            </w:r>
          </w:p>
        </w:tc>
        <w:tc>
          <w:tcPr>
            <w:tcW w:type="dxa" w:w="4536"/>
            <w:shd w:val="clear" w:color="auto" w:fill="FFFFFF"/>
          </w:tcPr>
          <w:p>
            <w:pPr>
              <w:spacing w:before="40" w:after="40"/>
            </w:pPr>
            <w:r>
              <w:rPr>
                <w:rFonts w:ascii="Calibri" w:hAnsi="Calibri"/>
                <w:b w:val="0"/>
                <w:i w:val="0"/>
                <w:color w:val="5C6B80"/>
                <w:sz w:val="21"/>
              </w:rPr>
              <w:t>Epic 7 — Waitlist and Contact Capture</w:t>
            </w:r>
          </w:p>
        </w:tc>
      </w:tr>
      <w:tr>
        <w:tc>
          <w:tcPr>
            <w:tcW w:type="dxa" w:w="4536"/>
            <w:shd w:val="clear" w:color="auto" w:fill="FFFFFF"/>
          </w:tcPr>
          <w:p>
            <w:pPr>
              <w:spacing w:before="40" w:after="40"/>
            </w:pPr>
            <w:r>
              <w:rPr>
                <w:rFonts w:ascii="Calibri" w:hAnsi="Calibri"/>
                <w:b/>
                <w:i w:val="0"/>
                <w:color w:val="1F5EFF"/>
                <w:sz w:val="21"/>
              </w:rPr>
              <w:t>6.</w:t>
            </w:r>
          </w:p>
        </w:tc>
        <w:tc>
          <w:tcPr>
            <w:tcW w:type="dxa" w:w="4536"/>
            <w:shd w:val="clear" w:color="auto" w:fill="FFFFFF"/>
          </w:tcPr>
          <w:p>
            <w:pPr>
              <w:spacing w:before="40" w:after="40"/>
            </w:pPr>
            <w:r>
              <w:rPr>
                <w:rFonts w:ascii="Calibri" w:hAnsi="Calibri"/>
                <w:b/>
                <w:i w:val="0"/>
                <w:color w:val="10233F"/>
                <w:sz w:val="21"/>
              </w:rPr>
              <w:t>Backend Architecture and Data Model</w:t>
            </w:r>
          </w:p>
        </w:tc>
      </w:tr>
      <w:tr>
        <w:tc>
          <w:tcPr>
            <w:tcW w:type="dxa" w:w="4536"/>
            <w:shd w:val="clear" w:color="auto" w:fill="FFFFFF"/>
          </w:tcPr>
          <w:p>
            <w:pPr>
              <w:spacing w:before="40" w:after="40"/>
            </w:pPr>
            <w:r>
              <w:rPr>
                <w:rFonts w:ascii="Calibri" w:hAnsi="Calibri"/>
                <w:b/>
                <w:i w:val="0"/>
                <w:color w:val="1F5EFF"/>
                <w:sz w:val="21"/>
              </w:rPr>
              <w:t>7.</w:t>
            </w:r>
          </w:p>
        </w:tc>
        <w:tc>
          <w:tcPr>
            <w:tcW w:type="dxa" w:w="4536"/>
            <w:shd w:val="clear" w:color="auto" w:fill="FFFFFF"/>
          </w:tcPr>
          <w:p>
            <w:pPr>
              <w:spacing w:before="40" w:after="40"/>
            </w:pPr>
            <w:r>
              <w:rPr>
                <w:rFonts w:ascii="Calibri" w:hAnsi="Calibri"/>
                <w:b/>
                <w:i w:val="0"/>
                <w:color w:val="10233F"/>
                <w:sz w:val="21"/>
              </w:rPr>
              <w:t>Integration Requirements</w:t>
            </w:r>
          </w:p>
        </w:tc>
      </w:tr>
      <w:tr>
        <w:tc>
          <w:tcPr>
            <w:tcW w:type="dxa" w:w="4536"/>
            <w:shd w:val="clear" w:color="auto" w:fill="FFFFFF"/>
          </w:tcPr>
          <w:p>
            <w:pPr>
              <w:spacing w:before="40" w:after="40"/>
            </w:pPr>
            <w:r>
              <w:rPr>
                <w:rFonts w:ascii="Calibri" w:hAnsi="Calibri"/>
                <w:b/>
                <w:i w:val="0"/>
                <w:color w:val="1F5EFF"/>
                <w:sz w:val="21"/>
              </w:rPr>
              <w:t>8.</w:t>
            </w:r>
          </w:p>
        </w:tc>
        <w:tc>
          <w:tcPr>
            <w:tcW w:type="dxa" w:w="4536"/>
            <w:shd w:val="clear" w:color="auto" w:fill="FFFFFF"/>
          </w:tcPr>
          <w:p>
            <w:pPr>
              <w:spacing w:before="40" w:after="40"/>
            </w:pPr>
            <w:r>
              <w:rPr>
                <w:rFonts w:ascii="Calibri" w:hAnsi="Calibri"/>
                <w:b/>
                <w:i w:val="0"/>
                <w:color w:val="10233F"/>
                <w:sz w:val="21"/>
              </w:rPr>
              <w:t>Non-Functional Requirements</w:t>
            </w:r>
          </w:p>
        </w:tc>
      </w:tr>
      <w:tr>
        <w:tc>
          <w:tcPr>
            <w:tcW w:type="dxa" w:w="4536"/>
            <w:shd w:val="clear" w:color="auto" w:fill="FFFFFF"/>
          </w:tcPr>
          <w:p>
            <w:pPr>
              <w:spacing w:before="40" w:after="40"/>
            </w:pPr>
            <w:r>
              <w:rPr>
                <w:rFonts w:ascii="Calibri" w:hAnsi="Calibri"/>
                <w:b/>
                <w:i w:val="0"/>
                <w:color w:val="1F5EFF"/>
                <w:sz w:val="21"/>
              </w:rPr>
              <w:t>9.</w:t>
            </w:r>
          </w:p>
        </w:tc>
        <w:tc>
          <w:tcPr>
            <w:tcW w:type="dxa" w:w="4536"/>
            <w:shd w:val="clear" w:color="auto" w:fill="FFFFFF"/>
          </w:tcPr>
          <w:p>
            <w:pPr>
              <w:spacing w:before="40" w:after="40"/>
            </w:pPr>
            <w:r>
              <w:rPr>
                <w:rFonts w:ascii="Calibri" w:hAnsi="Calibri"/>
                <w:b/>
                <w:i w:val="0"/>
                <w:color w:val="10233F"/>
                <w:sz w:val="21"/>
              </w:rPr>
              <w:t>Security, Privacy, and Governance</w:t>
            </w:r>
          </w:p>
        </w:tc>
      </w:tr>
      <w:tr>
        <w:tc>
          <w:tcPr>
            <w:tcW w:type="dxa" w:w="4536"/>
            <w:shd w:val="clear" w:color="auto" w:fill="FFFFFF"/>
          </w:tcPr>
          <w:p>
            <w:pPr>
              <w:spacing w:before="40" w:after="40"/>
            </w:pPr>
            <w:r>
              <w:rPr>
                <w:rFonts w:ascii="Calibri" w:hAnsi="Calibri"/>
                <w:b/>
                <w:i w:val="0"/>
                <w:color w:val="1F5EFF"/>
                <w:sz w:val="21"/>
              </w:rPr>
              <w:t>10.</w:t>
            </w:r>
          </w:p>
        </w:tc>
        <w:tc>
          <w:tcPr>
            <w:tcW w:type="dxa" w:w="4536"/>
            <w:shd w:val="clear" w:color="auto" w:fill="FFFFFF"/>
          </w:tcPr>
          <w:p>
            <w:pPr>
              <w:spacing w:before="40" w:after="40"/>
            </w:pPr>
            <w:r>
              <w:rPr>
                <w:rFonts w:ascii="Calibri" w:hAnsi="Calibri"/>
                <w:b/>
                <w:i w:val="0"/>
                <w:color w:val="10233F"/>
                <w:sz w:val="21"/>
              </w:rPr>
              <w:t>Delivery Assumptions, Risks, and Out of Scope</w:t>
            </w:r>
          </w:p>
        </w:tc>
      </w:tr>
      <w:tr>
        <w:tc>
          <w:tcPr>
            <w:tcW w:type="dxa" w:w="4536"/>
            <w:shd w:val="clear" w:color="auto" w:fill="FFFFFF"/>
          </w:tcPr>
          <w:p>
            <w:pPr>
              <w:spacing w:before="40" w:after="40"/>
            </w:pPr>
            <w:r>
              <w:rPr>
                <w:rFonts w:ascii="Calibri" w:hAnsi="Calibri"/>
                <w:b/>
                <w:i w:val="0"/>
                <w:color w:val="1F5EFF"/>
                <w:sz w:val="21"/>
              </w:rPr>
              <w:t>11.</w:t>
            </w:r>
          </w:p>
        </w:tc>
        <w:tc>
          <w:tcPr>
            <w:tcW w:type="dxa" w:w="4536"/>
            <w:shd w:val="clear" w:color="auto" w:fill="FFFFFF"/>
          </w:tcPr>
          <w:p>
            <w:pPr>
              <w:spacing w:before="40" w:after="40"/>
            </w:pPr>
            <w:r>
              <w:rPr>
                <w:rFonts w:ascii="Calibri" w:hAnsi="Calibri"/>
                <w:b/>
                <w:i w:val="0"/>
                <w:color w:val="10233F"/>
                <w:sz w:val="21"/>
              </w:rPr>
              <w:t>Delivery Roadmap</w:t>
            </w:r>
          </w:p>
        </w:tc>
      </w:tr>
      <w:tr>
        <w:tc>
          <w:tcPr>
            <w:tcW w:type="dxa" w:w="4536"/>
            <w:shd w:val="clear" w:color="auto" w:fill="FFFFFF"/>
          </w:tcPr>
          <w:p>
            <w:pPr>
              <w:spacing w:before="40" w:after="40"/>
            </w:pPr>
            <w:r>
              <w:rPr>
                <w:rFonts w:ascii="Calibri" w:hAnsi="Calibri"/>
                <w:b/>
                <w:i w:val="0"/>
                <w:color w:val="1F5EFF"/>
                <w:sz w:val="21"/>
              </w:rPr>
              <w:t>12.</w:t>
            </w:r>
          </w:p>
        </w:tc>
        <w:tc>
          <w:tcPr>
            <w:tcW w:type="dxa" w:w="4536"/>
            <w:shd w:val="clear" w:color="auto" w:fill="FFFFFF"/>
          </w:tcPr>
          <w:p>
            <w:pPr>
              <w:spacing w:before="40" w:after="40"/>
            </w:pPr>
            <w:r>
              <w:rPr>
                <w:rFonts w:ascii="Calibri" w:hAnsi="Calibri"/>
                <w:b/>
                <w:i w:val="0"/>
                <w:color w:val="10233F"/>
                <w:sz w:val="21"/>
              </w:rPr>
              <w:t>Revision History and Sign-off</w:t>
            </w:r>
          </w:p>
        </w:tc>
      </w:tr>
    </w:tbl>
    <w:p>
      <w:r>
        <w:br w:type="page"/>
      </w:r>
    </w:p>
    <w:p>
      <w:pPr>
        <w:spacing w:before="280" w:after="120"/>
        <w:pBdr>
          <w:bottom w:val="single" w:sz="6" w:space="1" w:color="1F5EFF"/>
        </w:pBdr>
      </w:pPr>
      <w:r>
        <w:rPr>
          <w:rFonts w:ascii="Calibri" w:hAnsi="Calibri"/>
          <w:b/>
          <w:i w:val="0"/>
          <w:color w:val="10233F"/>
          <w:sz w:val="36"/>
        </w:rPr>
        <w:t>1. Executive Summary</w:t>
      </w:r>
    </w:p>
    <w:tbl>
      <w:tblPr>
        <w:tblStyle w:val="TableGrid"/>
        <w:tblW w:type="auto" w:w="0"/>
        <w:tblLook w:firstColumn="1" w:firstRow="1" w:lastColumn="0" w:lastRow="0" w:noHBand="0" w:noVBand="1" w:val="04A0"/>
      </w:tblPr>
      <w:tblGrid>
        <w:gridCol w:w="9072"/>
      </w:tblGrid>
      <w:tr>
        <w:tc>
          <w:tcPr>
            <w:tcW w:type="dxa" w:w="9072"/>
            <w:shd w:val="clear" w:color="auto" w:fill="EAF1FF"/>
            <w:tcBorders>
              <w:top w:val="single" w:sz="4" w:color="EAF1FF"/>
              <w:bottom w:val="single" w:sz="4" w:color="EAF1FF"/>
              <w:right w:val="single" w:sz="4" w:color="EAF1FF"/>
              <w:left w:val="single" w:sz="18" w:color="1F5EFF"/>
            </w:tcBorders>
          </w:tcPr>
          <w:p>
            <w:pPr>
              <w:spacing w:before="80" w:after="80"/>
            </w:pPr>
            <w:r>
              <w:rPr>
                <w:rFonts w:ascii="Calibri" w:hAnsi="Calibri"/>
                <w:b w:val="0"/>
                <w:i w:val="0"/>
                <w:color w:val="10233F"/>
                <w:sz w:val="21"/>
              </w:rPr>
              <w:t>Kraftworks Career Hub is a trade-focused career support platform designed to help skilled workers and trade graduates improve job readiness through resume feedback, interview preparation, educational resources, and future employer engagement workflows.</w:t>
              <w:br/>
              <w:br/>
              <w:t>This document upgrades the existing proposal into a structured corporate-standard requirements baseline. It is intended to remove ambiguity, define clear backend responsibilities, and document how the current platform should behave operationally, functionally, and administratively.</w:t>
            </w:r>
          </w:p>
        </w:tc>
      </w:tr>
    </w:tbl>
    <w:p/>
    <w:p>
      <w:pPr>
        <w:spacing w:before="200" w:after="80"/>
      </w:pPr>
      <w:r>
        <w:rPr>
          <w:rFonts w:ascii="Calibri" w:hAnsi="Calibri"/>
          <w:b/>
          <w:i w:val="0"/>
          <w:color w:val="1F5EFF"/>
          <w:sz w:val="26"/>
        </w:rPr>
        <w:t>1.1  Current Product Position</w:t>
      </w:r>
    </w:p>
    <w:p>
      <w:pPr>
        <w:spacing w:before="0" w:after="100"/>
      </w:pPr>
      <w:r>
        <w:rPr>
          <w:rFonts w:ascii="Calibri" w:hAnsi="Calibri"/>
          <w:b w:val="0"/>
          <w:i w:val="0"/>
          <w:color w:val="10233F"/>
          <w:sz w:val="21"/>
        </w:rPr>
        <w:t>The currently implemented application is a React web platform backed by Supabase that provides public content pages, authenticated career tools, AI-assisted generation workflows, administrative review functions, and waitlist capture for both trade graduates and employers.</w:t>
      </w:r>
    </w:p>
    <w:p>
      <w:pPr>
        <w:spacing w:before="200" w:after="80"/>
      </w:pPr>
      <w:r>
        <w:rPr>
          <w:rFonts w:ascii="Calibri" w:hAnsi="Calibri"/>
          <w:b/>
          <w:i w:val="0"/>
          <w:color w:val="1F5EFF"/>
          <w:sz w:val="26"/>
        </w:rPr>
        <w:t>1.2  Primary Product Objectives</w:t>
      </w:r>
    </w:p>
    <w:p>
      <w:pPr>
        <w:pStyle w:val="ListBullet"/>
        <w:spacing w:before="0" w:after="60"/>
      </w:pPr>
      <w:r>
        <w:rPr>
          <w:rFonts w:ascii="Calibri" w:hAnsi="Calibri"/>
          <w:b w:val="0"/>
          <w:i w:val="0"/>
          <w:color w:val="10233F"/>
          <w:sz w:val="21"/>
        </w:rPr>
        <w:t>Increase job readiness for trade workers through actionable resume and interview support.</w:t>
      </w:r>
    </w:p>
    <w:p>
      <w:pPr>
        <w:pStyle w:val="ListBullet"/>
        <w:spacing w:before="0" w:after="60"/>
      </w:pPr>
      <w:r>
        <w:rPr>
          <w:rFonts w:ascii="Calibri" w:hAnsi="Calibri"/>
          <w:b w:val="0"/>
          <w:i w:val="0"/>
          <w:color w:val="10233F"/>
          <w:sz w:val="21"/>
        </w:rPr>
        <w:t>Create a controlled AI workflow where generated outputs are reviewed before end-user consumption.</w:t>
      </w:r>
    </w:p>
    <w:p>
      <w:pPr>
        <w:pStyle w:val="ListBullet"/>
        <w:spacing w:before="0" w:after="60"/>
      </w:pPr>
      <w:r>
        <w:rPr>
          <w:rFonts w:ascii="Calibri" w:hAnsi="Calibri"/>
          <w:b w:val="0"/>
          <w:i w:val="0"/>
          <w:color w:val="10233F"/>
          <w:sz w:val="21"/>
        </w:rPr>
        <w:t>Capture early market demand from both candidates and employers.</w:t>
      </w:r>
    </w:p>
    <w:p>
      <w:pPr>
        <w:pStyle w:val="ListBullet"/>
        <w:spacing w:before="0" w:after="60"/>
      </w:pPr>
      <w:r>
        <w:rPr>
          <w:rFonts w:ascii="Calibri" w:hAnsi="Calibri"/>
          <w:b w:val="0"/>
          <w:i w:val="0"/>
          <w:color w:val="10233F"/>
          <w:sz w:val="21"/>
        </w:rPr>
        <w:t>Maintain operational simplicity with a serverless backend, auditable data model, and clear access boundaries.</w:t>
      </w:r>
    </w:p>
    <w:p>
      <w:pPr>
        <w:spacing w:before="200" w:after="80"/>
      </w:pPr>
      <w:r>
        <w:rPr>
          <w:rFonts w:ascii="Calibri" w:hAnsi="Calibri"/>
          <w:b/>
          <w:i w:val="0"/>
          <w:color w:val="1F5EFF"/>
          <w:sz w:val="26"/>
        </w:rPr>
        <w:t>1.3  Executive Delivery Summary</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Area</w:t>
            </w:r>
          </w:p>
        </w:tc>
        <w:tc>
          <w:tcPr>
            <w:tcW w:type="dxa" w:w="6803"/>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Summary</w:t>
            </w:r>
          </w:p>
        </w:tc>
      </w:tr>
      <w:tr>
        <w:tc>
          <w:tcPr>
            <w:tcW w:type="dxa" w:w="2551"/>
            <w:shd w:val="clear" w:color="auto" w:fill="FFFFFF"/>
          </w:tcPr>
          <w:p>
            <w:pPr>
              <w:spacing w:before="60" w:after="60"/>
            </w:pPr>
            <w:r>
              <w:rPr>
                <w:rFonts w:ascii="Calibri" w:hAnsi="Calibri"/>
                <w:b w:val="0"/>
                <w:i w:val="0"/>
                <w:color w:val="10233F"/>
                <w:sz w:val="19"/>
              </w:rPr>
              <w:t>Frontend Surface</w:t>
            </w:r>
          </w:p>
        </w:tc>
        <w:tc>
          <w:tcPr>
            <w:tcW w:type="dxa" w:w="6803"/>
            <w:shd w:val="clear" w:color="auto" w:fill="FFFFFF"/>
          </w:tcPr>
          <w:p>
            <w:pPr>
              <w:spacing w:before="60" w:after="60"/>
            </w:pPr>
            <w:r>
              <w:rPr>
                <w:rFonts w:ascii="Calibri" w:hAnsi="Calibri"/>
                <w:b w:val="0"/>
                <w:i w:val="0"/>
                <w:color w:val="10233F"/>
                <w:sz w:val="19"/>
              </w:rPr>
              <w:t>Landing, auth, dashboard, resume review, interview prep, blog, toolkits, waitlist, contact, legal pages, admin portal.</w:t>
            </w:r>
          </w:p>
        </w:tc>
      </w:tr>
      <w:tr>
        <w:tc>
          <w:tcPr>
            <w:tcW w:type="dxa" w:w="2551"/>
            <w:shd w:val="clear" w:color="auto" w:fill="F2F6FB"/>
          </w:tcPr>
          <w:p>
            <w:pPr>
              <w:spacing w:before="60" w:after="60"/>
            </w:pPr>
            <w:r>
              <w:rPr>
                <w:rFonts w:ascii="Calibri" w:hAnsi="Calibri"/>
                <w:b w:val="0"/>
                <w:i w:val="0"/>
                <w:color w:val="10233F"/>
                <w:sz w:val="19"/>
              </w:rPr>
              <w:t>Backend Platform</w:t>
            </w:r>
          </w:p>
        </w:tc>
        <w:tc>
          <w:tcPr>
            <w:tcW w:type="dxa" w:w="6803"/>
            <w:shd w:val="clear" w:color="auto" w:fill="F2F6FB"/>
          </w:tcPr>
          <w:p>
            <w:pPr>
              <w:spacing w:before="60" w:after="60"/>
            </w:pPr>
            <w:r>
              <w:rPr>
                <w:rFonts w:ascii="Calibri" w:hAnsi="Calibri"/>
                <w:b w:val="0"/>
                <w:i w:val="0"/>
                <w:color w:val="10233F"/>
                <w:sz w:val="19"/>
              </w:rPr>
              <w:t>Supabase Auth, PostgreSQL, RLS, storage, edge functions, AI usage tracking, admin role gating, CSV exports.</w:t>
            </w:r>
          </w:p>
        </w:tc>
      </w:tr>
      <w:tr>
        <w:tc>
          <w:tcPr>
            <w:tcW w:type="dxa" w:w="2551"/>
            <w:shd w:val="clear" w:color="auto" w:fill="FFFFFF"/>
          </w:tcPr>
          <w:p>
            <w:pPr>
              <w:spacing w:before="60" w:after="60"/>
            </w:pPr>
            <w:r>
              <w:rPr>
                <w:rFonts w:ascii="Calibri" w:hAnsi="Calibri"/>
                <w:b w:val="0"/>
                <w:i w:val="0"/>
                <w:color w:val="10233F"/>
                <w:sz w:val="19"/>
              </w:rPr>
              <w:t>AI Services</w:t>
            </w:r>
          </w:p>
        </w:tc>
        <w:tc>
          <w:tcPr>
            <w:tcW w:type="dxa" w:w="6803"/>
            <w:shd w:val="clear" w:color="auto" w:fill="FFFFFF"/>
          </w:tcPr>
          <w:p>
            <w:pPr>
              <w:spacing w:before="60" w:after="60"/>
            </w:pPr>
            <w:r>
              <w:rPr>
                <w:rFonts w:ascii="Calibri" w:hAnsi="Calibri"/>
                <w:b w:val="0"/>
                <w:i w:val="0"/>
                <w:color w:val="10233F"/>
                <w:sz w:val="19"/>
              </w:rPr>
              <w:t>Resume feedback generation and interview question generation with rate limiting and duplicate-input prevention.</w:t>
            </w:r>
          </w:p>
        </w:tc>
      </w:tr>
      <w:tr>
        <w:tc>
          <w:tcPr>
            <w:tcW w:type="dxa" w:w="2551"/>
            <w:shd w:val="clear" w:color="auto" w:fill="F2F6FB"/>
          </w:tcPr>
          <w:p>
            <w:pPr>
              <w:spacing w:before="60" w:after="60"/>
            </w:pPr>
            <w:r>
              <w:rPr>
                <w:rFonts w:ascii="Calibri" w:hAnsi="Calibri"/>
                <w:b w:val="0"/>
                <w:i w:val="0"/>
                <w:color w:val="10233F"/>
                <w:sz w:val="19"/>
              </w:rPr>
              <w:t>Operational Controls</w:t>
            </w:r>
          </w:p>
        </w:tc>
        <w:tc>
          <w:tcPr>
            <w:tcW w:type="dxa" w:w="6803"/>
            <w:shd w:val="clear" w:color="auto" w:fill="F2F6FB"/>
          </w:tcPr>
          <w:p>
            <w:pPr>
              <w:spacing w:before="60" w:after="60"/>
            </w:pPr>
            <w:r>
              <w:rPr>
                <w:rFonts w:ascii="Calibri" w:hAnsi="Calibri"/>
                <w:b w:val="0"/>
                <w:i w:val="0"/>
                <w:color w:val="10233F"/>
                <w:sz w:val="19"/>
              </w:rPr>
              <w:t>Admin approval flow for resume feedback, searchable admin tables, CSV export, role-based access model.</w:t>
            </w:r>
          </w:p>
        </w:tc>
      </w:tr>
      <w:tr>
        <w:tc>
          <w:tcPr>
            <w:tcW w:type="dxa" w:w="2551"/>
            <w:shd w:val="clear" w:color="auto" w:fill="FFFFFF"/>
          </w:tcPr>
          <w:p>
            <w:pPr>
              <w:spacing w:before="60" w:after="60"/>
            </w:pPr>
            <w:r>
              <w:rPr>
                <w:rFonts w:ascii="Calibri" w:hAnsi="Calibri"/>
                <w:b w:val="0"/>
                <w:i w:val="0"/>
                <w:color w:val="10233F"/>
                <w:sz w:val="19"/>
              </w:rPr>
              <w:t>Near-term Gaps</w:t>
            </w:r>
          </w:p>
        </w:tc>
        <w:tc>
          <w:tcPr>
            <w:tcW w:type="dxa" w:w="6803"/>
            <w:shd w:val="clear" w:color="auto" w:fill="FFFFFF"/>
          </w:tcPr>
          <w:p>
            <w:pPr>
              <w:spacing w:before="60" w:after="60"/>
            </w:pPr>
            <w:r>
              <w:rPr>
                <w:rFonts w:ascii="Calibri" w:hAnsi="Calibri"/>
                <w:b w:val="0"/>
                <w:i w:val="0"/>
                <w:color w:val="10233F"/>
                <w:sz w:val="19"/>
              </w:rPr>
              <w:t>Email delivery completion, true PDF text extraction, richer analytics, employer workflows, career fair execution layer.</w:t>
            </w:r>
          </w:p>
        </w:tc>
      </w:tr>
    </w:tbl>
    <w:p/>
    <w:p>
      <w:r>
        <w:br w:type="page"/>
      </w:r>
    </w:p>
    <w:p>
      <w:pPr>
        <w:spacing w:before="280" w:after="120"/>
        <w:pBdr>
          <w:bottom w:val="single" w:sz="6" w:space="1" w:color="1F5EFF"/>
        </w:pBdr>
      </w:pPr>
      <w:r>
        <w:rPr>
          <w:rFonts w:ascii="Calibri" w:hAnsi="Calibri"/>
          <w:b/>
          <w:i w:val="0"/>
          <w:color w:val="10233F"/>
          <w:sz w:val="36"/>
        </w:rPr>
        <w:t>2. Business Context and Product Vision</w:t>
      </w:r>
    </w:p>
    <w:p>
      <w:pPr>
        <w:spacing w:before="200" w:after="80"/>
      </w:pPr>
      <w:r>
        <w:rPr>
          <w:rFonts w:ascii="Calibri" w:hAnsi="Calibri"/>
          <w:b/>
          <w:i w:val="0"/>
          <w:color w:val="1F5EFF"/>
          <w:sz w:val="26"/>
        </w:rPr>
        <w:t>2.1  Problem Statement</w:t>
      </w:r>
    </w:p>
    <w:p>
      <w:pPr>
        <w:spacing w:before="0" w:after="100"/>
      </w:pPr>
      <w:r>
        <w:rPr>
          <w:rFonts w:ascii="Calibri" w:hAnsi="Calibri"/>
          <w:b w:val="0"/>
          <w:i w:val="0"/>
          <w:color w:val="10233F"/>
          <w:sz w:val="21"/>
        </w:rPr>
        <w:t>Trade graduates and skilled workers often lack affordable, immediate, and trade-specific support when preparing for employment. General career platforms are not optimized for certification-heavy roles, field-specific expectations, or early-career trade workflows. Employers also need a path to reach this talent pool in a targeted way.</w:t>
      </w:r>
    </w:p>
    <w:p>
      <w:pPr>
        <w:spacing w:before="200" w:after="80"/>
      </w:pPr>
      <w:r>
        <w:rPr>
          <w:rFonts w:ascii="Calibri" w:hAnsi="Calibri"/>
          <w:b/>
          <w:i w:val="0"/>
          <w:color w:val="1F5EFF"/>
          <w:sz w:val="26"/>
        </w:rPr>
        <w:t>2.2  Product Vision</w:t>
      </w:r>
    </w:p>
    <w:p>
      <w:pPr>
        <w:spacing w:before="0" w:after="100"/>
      </w:pPr>
      <w:r>
        <w:rPr>
          <w:rFonts w:ascii="Calibri" w:hAnsi="Calibri"/>
          <w:b w:val="0"/>
          <w:i w:val="0"/>
          <w:color w:val="10233F"/>
          <w:sz w:val="21"/>
        </w:rPr>
        <w:t>Kraftworks Career Hub should become a trusted digital career readiness platform for the skilled trades, combining practical learning resources, lightweight AI assistance, and controlled administrative review to produce career guidance that is useful, relevant, and safe for rollout.</w:t>
      </w:r>
    </w:p>
    <w:p>
      <w:pPr>
        <w:spacing w:before="200" w:after="80"/>
      </w:pPr>
      <w:r>
        <w:rPr>
          <w:rFonts w:ascii="Calibri" w:hAnsi="Calibri"/>
          <w:b/>
          <w:i w:val="0"/>
          <w:color w:val="1F5EFF"/>
          <w:sz w:val="26"/>
        </w:rPr>
        <w:t>2.3  Success Outcomes</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Objective</w:t>
            </w:r>
          </w:p>
        </w:tc>
        <w:tc>
          <w:tcPr>
            <w:tcW w:type="dxa" w:w="3685"/>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Desired Outcome</w:t>
            </w:r>
          </w:p>
        </w:tc>
        <w:tc>
          <w:tcPr>
            <w:tcW w:type="dxa" w:w="3402"/>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Indicative Measurement</w:t>
            </w:r>
          </w:p>
        </w:tc>
      </w:tr>
      <w:tr>
        <w:tc>
          <w:tcPr>
            <w:tcW w:type="dxa" w:w="2268"/>
            <w:shd w:val="clear" w:color="auto" w:fill="FFFFFF"/>
          </w:tcPr>
          <w:p>
            <w:pPr>
              <w:spacing w:before="60" w:after="60"/>
            </w:pPr>
            <w:r>
              <w:rPr>
                <w:rFonts w:ascii="Calibri" w:hAnsi="Calibri"/>
                <w:b w:val="0"/>
                <w:i w:val="0"/>
                <w:color w:val="10233F"/>
                <w:sz w:val="19"/>
              </w:rPr>
              <w:t>User Activation</w:t>
            </w:r>
          </w:p>
        </w:tc>
        <w:tc>
          <w:tcPr>
            <w:tcW w:type="dxa" w:w="3685"/>
            <w:shd w:val="clear" w:color="auto" w:fill="FFFFFF"/>
          </w:tcPr>
          <w:p>
            <w:pPr>
              <w:spacing w:before="60" w:after="60"/>
            </w:pPr>
            <w:r>
              <w:rPr>
                <w:rFonts w:ascii="Calibri" w:hAnsi="Calibri"/>
                <w:b w:val="0"/>
                <w:i w:val="0"/>
                <w:color w:val="10233F"/>
                <w:sz w:val="19"/>
              </w:rPr>
              <w:t>Users create an account and complete at least one guided career action.</w:t>
            </w:r>
          </w:p>
        </w:tc>
        <w:tc>
          <w:tcPr>
            <w:tcW w:type="dxa" w:w="3402"/>
            <w:shd w:val="clear" w:color="auto" w:fill="FFFFFF"/>
          </w:tcPr>
          <w:p>
            <w:pPr>
              <w:spacing w:before="60" w:after="60"/>
            </w:pPr>
            <w:r>
              <w:rPr>
                <w:rFonts w:ascii="Calibri" w:hAnsi="Calibri"/>
                <w:b w:val="0"/>
                <w:i w:val="0"/>
                <w:color w:val="10233F"/>
                <w:sz w:val="19"/>
              </w:rPr>
              <w:t>Signup to first meaningful action conversion rate.</w:t>
            </w:r>
          </w:p>
        </w:tc>
      </w:tr>
      <w:tr>
        <w:tc>
          <w:tcPr>
            <w:tcW w:type="dxa" w:w="2268"/>
            <w:shd w:val="clear" w:color="auto" w:fill="F2F6FB"/>
          </w:tcPr>
          <w:p>
            <w:pPr>
              <w:spacing w:before="60" w:after="60"/>
            </w:pPr>
            <w:r>
              <w:rPr>
                <w:rFonts w:ascii="Calibri" w:hAnsi="Calibri"/>
                <w:b w:val="0"/>
                <w:i w:val="0"/>
                <w:color w:val="10233F"/>
                <w:sz w:val="19"/>
              </w:rPr>
              <w:t>Career Tool Adoption</w:t>
            </w:r>
          </w:p>
        </w:tc>
        <w:tc>
          <w:tcPr>
            <w:tcW w:type="dxa" w:w="3685"/>
            <w:shd w:val="clear" w:color="auto" w:fill="F2F6FB"/>
          </w:tcPr>
          <w:p>
            <w:pPr>
              <w:spacing w:before="60" w:after="60"/>
            </w:pPr>
            <w:r>
              <w:rPr>
                <w:rFonts w:ascii="Calibri" w:hAnsi="Calibri"/>
                <w:b w:val="0"/>
                <w:i w:val="0"/>
                <w:color w:val="10233F"/>
                <w:sz w:val="19"/>
              </w:rPr>
              <w:t>Users upload resumes and generate interview practice outputs.</w:t>
            </w:r>
          </w:p>
        </w:tc>
        <w:tc>
          <w:tcPr>
            <w:tcW w:type="dxa" w:w="3402"/>
            <w:shd w:val="clear" w:color="auto" w:fill="F2F6FB"/>
          </w:tcPr>
          <w:p>
            <w:pPr>
              <w:spacing w:before="60" w:after="60"/>
            </w:pPr>
            <w:r>
              <w:rPr>
                <w:rFonts w:ascii="Calibri" w:hAnsi="Calibri"/>
                <w:b w:val="0"/>
                <w:i w:val="0"/>
                <w:color w:val="10233F"/>
                <w:sz w:val="19"/>
              </w:rPr>
              <w:t>Resume upload rate and interview generation rate.</w:t>
            </w:r>
          </w:p>
        </w:tc>
      </w:tr>
      <w:tr>
        <w:tc>
          <w:tcPr>
            <w:tcW w:type="dxa" w:w="2268"/>
            <w:shd w:val="clear" w:color="auto" w:fill="FFFFFF"/>
          </w:tcPr>
          <w:p>
            <w:pPr>
              <w:spacing w:before="60" w:after="60"/>
            </w:pPr>
            <w:r>
              <w:rPr>
                <w:rFonts w:ascii="Calibri" w:hAnsi="Calibri"/>
                <w:b w:val="0"/>
                <w:i w:val="0"/>
                <w:color w:val="10233F"/>
                <w:sz w:val="19"/>
              </w:rPr>
              <w:t>Operational Quality</w:t>
            </w:r>
          </w:p>
        </w:tc>
        <w:tc>
          <w:tcPr>
            <w:tcW w:type="dxa" w:w="3685"/>
            <w:shd w:val="clear" w:color="auto" w:fill="FFFFFF"/>
          </w:tcPr>
          <w:p>
            <w:pPr>
              <w:spacing w:before="60" w:after="60"/>
            </w:pPr>
            <w:r>
              <w:rPr>
                <w:rFonts w:ascii="Calibri" w:hAnsi="Calibri"/>
                <w:b w:val="0"/>
                <w:i w:val="0"/>
                <w:color w:val="10233F"/>
                <w:sz w:val="19"/>
              </w:rPr>
              <w:t>Admin can review and approve AI outputs quickly and reliably.</w:t>
            </w:r>
          </w:p>
        </w:tc>
        <w:tc>
          <w:tcPr>
            <w:tcW w:type="dxa" w:w="3402"/>
            <w:shd w:val="clear" w:color="auto" w:fill="FFFFFF"/>
          </w:tcPr>
          <w:p>
            <w:pPr>
              <w:spacing w:before="60" w:after="60"/>
            </w:pPr>
            <w:r>
              <w:rPr>
                <w:rFonts w:ascii="Calibri" w:hAnsi="Calibri"/>
                <w:b w:val="0"/>
                <w:i w:val="0"/>
                <w:color w:val="10233F"/>
                <w:sz w:val="19"/>
              </w:rPr>
              <w:t>Median feedback review time and error rate.</w:t>
            </w:r>
          </w:p>
        </w:tc>
      </w:tr>
      <w:tr>
        <w:tc>
          <w:tcPr>
            <w:tcW w:type="dxa" w:w="2268"/>
            <w:shd w:val="clear" w:color="auto" w:fill="F2F6FB"/>
          </w:tcPr>
          <w:p>
            <w:pPr>
              <w:spacing w:before="60" w:after="60"/>
            </w:pPr>
            <w:r>
              <w:rPr>
                <w:rFonts w:ascii="Calibri" w:hAnsi="Calibri"/>
                <w:b w:val="0"/>
                <w:i w:val="0"/>
                <w:color w:val="10233F"/>
                <w:sz w:val="19"/>
              </w:rPr>
              <w:t>Market Validation</w:t>
            </w:r>
          </w:p>
        </w:tc>
        <w:tc>
          <w:tcPr>
            <w:tcW w:type="dxa" w:w="3685"/>
            <w:shd w:val="clear" w:color="auto" w:fill="F2F6FB"/>
          </w:tcPr>
          <w:p>
            <w:pPr>
              <w:spacing w:before="60" w:after="60"/>
            </w:pPr>
            <w:r>
              <w:rPr>
                <w:rFonts w:ascii="Calibri" w:hAnsi="Calibri"/>
                <w:b w:val="0"/>
                <w:i w:val="0"/>
                <w:color w:val="10233F"/>
                <w:sz w:val="19"/>
              </w:rPr>
              <w:t>Trade graduates and employers register early interest.</w:t>
            </w:r>
          </w:p>
        </w:tc>
        <w:tc>
          <w:tcPr>
            <w:tcW w:type="dxa" w:w="3402"/>
            <w:shd w:val="clear" w:color="auto" w:fill="F2F6FB"/>
          </w:tcPr>
          <w:p>
            <w:pPr>
              <w:spacing w:before="60" w:after="60"/>
            </w:pPr>
            <w:r>
              <w:rPr>
                <w:rFonts w:ascii="Calibri" w:hAnsi="Calibri"/>
                <w:b w:val="0"/>
                <w:i w:val="0"/>
                <w:color w:val="10233F"/>
                <w:sz w:val="19"/>
              </w:rPr>
              <w:t>Waitlist growth by segment.</w:t>
            </w:r>
          </w:p>
        </w:tc>
      </w:tr>
      <w:tr>
        <w:tc>
          <w:tcPr>
            <w:tcW w:type="dxa" w:w="2268"/>
            <w:shd w:val="clear" w:color="auto" w:fill="FFFFFF"/>
          </w:tcPr>
          <w:p>
            <w:pPr>
              <w:spacing w:before="60" w:after="60"/>
            </w:pPr>
            <w:r>
              <w:rPr>
                <w:rFonts w:ascii="Calibri" w:hAnsi="Calibri"/>
                <w:b w:val="0"/>
                <w:i w:val="0"/>
                <w:color w:val="10233F"/>
                <w:sz w:val="19"/>
              </w:rPr>
              <w:t>Platform Reliability</w:t>
            </w:r>
          </w:p>
        </w:tc>
        <w:tc>
          <w:tcPr>
            <w:tcW w:type="dxa" w:w="3685"/>
            <w:shd w:val="clear" w:color="auto" w:fill="FFFFFF"/>
          </w:tcPr>
          <w:p>
            <w:pPr>
              <w:spacing w:before="60" w:after="60"/>
            </w:pPr>
            <w:r>
              <w:rPr>
                <w:rFonts w:ascii="Calibri" w:hAnsi="Calibri"/>
                <w:b w:val="0"/>
                <w:i w:val="0"/>
                <w:color w:val="10233F"/>
                <w:sz w:val="19"/>
              </w:rPr>
              <w:t>Users can access core tools without service disruption.</w:t>
            </w:r>
          </w:p>
        </w:tc>
        <w:tc>
          <w:tcPr>
            <w:tcW w:type="dxa" w:w="3402"/>
            <w:shd w:val="clear" w:color="auto" w:fill="FFFFFF"/>
          </w:tcPr>
          <w:p>
            <w:pPr>
              <w:spacing w:before="60" w:after="60"/>
            </w:pPr>
            <w:r>
              <w:rPr>
                <w:rFonts w:ascii="Calibri" w:hAnsi="Calibri"/>
                <w:b w:val="0"/>
                <w:i w:val="0"/>
                <w:color w:val="10233F"/>
                <w:sz w:val="19"/>
              </w:rPr>
              <w:t>Availability, edge function success rate.</w:t>
            </w:r>
          </w:p>
        </w:tc>
      </w:tr>
    </w:tbl>
    <w:p/>
    <w:p>
      <w:r>
        <w:br w:type="page"/>
      </w:r>
    </w:p>
    <w:p>
      <w:pPr>
        <w:spacing w:before="280" w:after="120"/>
        <w:pBdr>
          <w:bottom w:val="single" w:sz="6" w:space="1" w:color="1F5EFF"/>
        </w:pBdr>
      </w:pPr>
      <w:r>
        <w:rPr>
          <w:rFonts w:ascii="Calibri" w:hAnsi="Calibri"/>
          <w:b/>
          <w:i w:val="0"/>
          <w:color w:val="10233F"/>
          <w:sz w:val="36"/>
        </w:rPr>
        <w:t>3. Personas and User Segments</w:t>
      </w:r>
    </w:p>
    <w:tbl>
      <w:tblPr>
        <w:tblStyle w:val="TableGrid"/>
        <w:tblW w:type="auto" w:w="0"/>
        <w:jc w:val="left"/>
        <w:tblLook w:firstColumn="1" w:firstRow="1" w:lastColumn="0" w:lastRow="0" w:noHBand="0" w:noVBand="1" w:val="04A0"/>
      </w:tblPr>
      <w:tblGrid>
        <w:gridCol w:w="4536"/>
        <w:gridCol w:w="4536"/>
      </w:tblGrid>
      <w:tr>
        <w:tc>
          <w:tcPr>
            <w:tcW w:type="dxa" w:w="4677"/>
            <w:shd w:val="clear" w:color="auto" w:fill="EAF1FF"/>
          </w:tcPr>
          <w:p>
            <w:pPr>
              <w:spacing w:before="100" w:after="40"/>
            </w:pPr>
            <w:r>
              <w:rPr>
                <w:rFonts w:ascii="Calibri" w:hAnsi="Calibri"/>
                <w:b/>
                <w:i w:val="0"/>
                <w:color w:val="10233F"/>
                <w:sz w:val="21"/>
              </w:rPr>
              <w:t>Trade Graduate / Skilled Worker</w:t>
            </w:r>
          </w:p>
          <w:p>
            <w:pPr>
              <w:spacing w:before="0" w:after="100"/>
            </w:pPr>
            <w:r>
              <w:rPr>
                <w:rFonts w:ascii="Calibri" w:hAnsi="Calibri"/>
                <w:b w:val="0"/>
                <w:i w:val="0"/>
                <w:color w:val="10233F"/>
                <w:sz w:val="20"/>
              </w:rPr>
              <w:t>Primary end user seeking resume help, interview preparation, and trade-specific guidance. May be unauthenticated at first and later become an authenticated dashboard user.</w:t>
            </w:r>
          </w:p>
        </w:tc>
        <w:tc>
          <w:tcPr>
            <w:tcW w:type="dxa" w:w="4677"/>
            <w:shd w:val="clear" w:color="auto" w:fill="EAF1FF"/>
          </w:tcPr>
          <w:p>
            <w:pPr>
              <w:spacing w:before="100" w:after="40"/>
            </w:pPr>
            <w:r>
              <w:rPr>
                <w:rFonts w:ascii="Calibri" w:hAnsi="Calibri"/>
                <w:b/>
                <w:i w:val="0"/>
                <w:color w:val="10233F"/>
                <w:sz w:val="21"/>
              </w:rPr>
              <w:t>Admin / Reviewer</w:t>
            </w:r>
          </w:p>
          <w:p>
            <w:pPr>
              <w:spacing w:before="0" w:after="100"/>
            </w:pPr>
            <w:r>
              <w:rPr>
                <w:rFonts w:ascii="Calibri" w:hAnsi="Calibri"/>
                <w:b w:val="0"/>
                <w:i w:val="0"/>
                <w:color w:val="10233F"/>
                <w:sz w:val="20"/>
              </w:rPr>
              <w:t>Internal operator responsible for approving resume feedback, reviewing captured leads, and maintaining data quality across the platform.</w:t>
            </w:r>
          </w:p>
        </w:tc>
      </w:tr>
      <w:tr>
        <w:tc>
          <w:tcPr>
            <w:tcW w:type="dxa" w:w="4677"/>
            <w:shd w:val="clear" w:color="auto" w:fill="EAF1FF"/>
          </w:tcPr>
          <w:p>
            <w:pPr>
              <w:spacing w:before="100" w:after="40"/>
            </w:pPr>
            <w:r>
              <w:rPr>
                <w:rFonts w:ascii="Calibri" w:hAnsi="Calibri"/>
                <w:b/>
                <w:i w:val="0"/>
                <w:color w:val="10233F"/>
                <w:sz w:val="21"/>
              </w:rPr>
              <w:t>Employer / Recruiter</w:t>
            </w:r>
          </w:p>
          <w:p>
            <w:pPr>
              <w:spacing w:before="0" w:after="100"/>
            </w:pPr>
            <w:r>
              <w:rPr>
                <w:rFonts w:ascii="Calibri" w:hAnsi="Calibri"/>
                <w:b w:val="0"/>
                <w:i w:val="0"/>
                <w:color w:val="10233F"/>
                <w:sz w:val="20"/>
              </w:rPr>
              <w:t>Prospect user expressing hiring interest. Current system supports waitlist registration rather than a full employer workspace.</w:t>
            </w:r>
          </w:p>
        </w:tc>
        <w:tc>
          <w:tcPr>
            <w:tcW w:type="dxa" w:w="4677"/>
            <w:shd w:val="clear" w:color="auto" w:fill="EAF1FF"/>
          </w:tcPr>
          <w:p>
            <w:pPr>
              <w:spacing w:before="100" w:after="40"/>
            </w:pPr>
            <w:r>
              <w:rPr>
                <w:rFonts w:ascii="Calibri" w:hAnsi="Calibri"/>
                <w:b/>
                <w:i w:val="0"/>
                <w:color w:val="10233F"/>
                <w:sz w:val="21"/>
              </w:rPr>
              <w:t>Public Visitor</w:t>
            </w:r>
          </w:p>
          <w:p>
            <w:pPr>
              <w:spacing w:before="0" w:after="100"/>
            </w:pPr>
            <w:r>
              <w:rPr>
                <w:rFonts w:ascii="Calibri" w:hAnsi="Calibri"/>
                <w:b w:val="0"/>
                <w:i w:val="0"/>
                <w:color w:val="10233F"/>
                <w:sz w:val="20"/>
              </w:rPr>
              <w:t>Unauthenticated visitor consuming content, discovering the brand, and potentially converting to waitlist or account signup.</w:t>
            </w:r>
          </w:p>
        </w:tc>
      </w:tr>
    </w:tbl>
    <w:p/>
    <w:p>
      <w:pPr>
        <w:spacing w:before="200" w:after="80"/>
      </w:pPr>
      <w:r>
        <w:rPr>
          <w:rFonts w:ascii="Calibri" w:hAnsi="Calibri"/>
          <w:b/>
          <w:i w:val="0"/>
          <w:color w:val="1F5EFF"/>
          <w:sz w:val="26"/>
        </w:rPr>
        <w:t>3.1  Persona Expectations</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Persona</w:t>
            </w:r>
          </w:p>
        </w:tc>
        <w:tc>
          <w:tcPr>
            <w:tcW w:type="dxa" w:w="311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Needs</w:t>
            </w:r>
          </w:p>
        </w:tc>
        <w:tc>
          <w:tcPr>
            <w:tcW w:type="dxa" w:w="3969"/>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Platform Response</w:t>
            </w:r>
          </w:p>
        </w:tc>
      </w:tr>
      <w:tr>
        <w:tc>
          <w:tcPr>
            <w:tcW w:type="dxa" w:w="2268"/>
            <w:shd w:val="clear" w:color="auto" w:fill="FFFFFF"/>
          </w:tcPr>
          <w:p>
            <w:pPr>
              <w:spacing w:before="60" w:after="60"/>
            </w:pPr>
            <w:r>
              <w:rPr>
                <w:rFonts w:ascii="Calibri" w:hAnsi="Calibri"/>
                <w:b w:val="0"/>
                <w:i w:val="0"/>
                <w:color w:val="10233F"/>
                <w:sz w:val="19"/>
              </w:rPr>
              <w:t>Trade Graduate</w:t>
            </w:r>
          </w:p>
        </w:tc>
        <w:tc>
          <w:tcPr>
            <w:tcW w:type="dxa" w:w="3118"/>
            <w:shd w:val="clear" w:color="auto" w:fill="FFFFFF"/>
          </w:tcPr>
          <w:p>
            <w:pPr>
              <w:spacing w:before="60" w:after="60"/>
            </w:pPr>
            <w:r>
              <w:rPr>
                <w:rFonts w:ascii="Calibri" w:hAnsi="Calibri"/>
                <w:b w:val="0"/>
                <w:i w:val="0"/>
                <w:color w:val="10233F"/>
                <w:sz w:val="19"/>
              </w:rPr>
              <w:t>Confidence, clarity, and relevant preparation help.</w:t>
            </w:r>
          </w:p>
        </w:tc>
        <w:tc>
          <w:tcPr>
            <w:tcW w:type="dxa" w:w="3969"/>
            <w:shd w:val="clear" w:color="auto" w:fill="FFFFFF"/>
          </w:tcPr>
          <w:p>
            <w:pPr>
              <w:spacing w:before="60" w:after="60"/>
            </w:pPr>
            <w:r>
              <w:rPr>
                <w:rFonts w:ascii="Calibri" w:hAnsi="Calibri"/>
                <w:b w:val="0"/>
                <w:i w:val="0"/>
                <w:color w:val="10233F"/>
                <w:sz w:val="19"/>
              </w:rPr>
              <w:t>Resume upload, AI feedback, interview questions, career toolkit.</w:t>
            </w:r>
          </w:p>
        </w:tc>
      </w:tr>
      <w:tr>
        <w:tc>
          <w:tcPr>
            <w:tcW w:type="dxa" w:w="2268"/>
            <w:shd w:val="clear" w:color="auto" w:fill="F2F6FB"/>
          </w:tcPr>
          <w:p>
            <w:pPr>
              <w:spacing w:before="60" w:after="60"/>
            </w:pPr>
            <w:r>
              <w:rPr>
                <w:rFonts w:ascii="Calibri" w:hAnsi="Calibri"/>
                <w:b w:val="0"/>
                <w:i w:val="0"/>
                <w:color w:val="10233F"/>
                <w:sz w:val="19"/>
              </w:rPr>
              <w:t>Admin</w:t>
            </w:r>
          </w:p>
        </w:tc>
        <w:tc>
          <w:tcPr>
            <w:tcW w:type="dxa" w:w="3118"/>
            <w:shd w:val="clear" w:color="auto" w:fill="F2F6FB"/>
          </w:tcPr>
          <w:p>
            <w:pPr>
              <w:spacing w:before="60" w:after="60"/>
            </w:pPr>
            <w:r>
              <w:rPr>
                <w:rFonts w:ascii="Calibri" w:hAnsi="Calibri"/>
                <w:b w:val="0"/>
                <w:i w:val="0"/>
                <w:color w:val="10233F"/>
                <w:sz w:val="19"/>
              </w:rPr>
              <w:t>Control, auditability, quick review, manageable exports.</w:t>
            </w:r>
          </w:p>
        </w:tc>
        <w:tc>
          <w:tcPr>
            <w:tcW w:type="dxa" w:w="3969"/>
            <w:shd w:val="clear" w:color="auto" w:fill="F2F6FB"/>
          </w:tcPr>
          <w:p>
            <w:pPr>
              <w:spacing w:before="60" w:after="60"/>
            </w:pPr>
            <w:r>
              <w:rPr>
                <w:rFonts w:ascii="Calibri" w:hAnsi="Calibri"/>
                <w:b w:val="0"/>
                <w:i w:val="0"/>
                <w:color w:val="10233F"/>
                <w:sz w:val="19"/>
              </w:rPr>
              <w:t>Role-restricted admin panel, searchable records, approval, CSV export.</w:t>
            </w:r>
          </w:p>
        </w:tc>
      </w:tr>
      <w:tr>
        <w:tc>
          <w:tcPr>
            <w:tcW w:type="dxa" w:w="2268"/>
            <w:shd w:val="clear" w:color="auto" w:fill="FFFFFF"/>
          </w:tcPr>
          <w:p>
            <w:pPr>
              <w:spacing w:before="60" w:after="60"/>
            </w:pPr>
            <w:r>
              <w:rPr>
                <w:rFonts w:ascii="Calibri" w:hAnsi="Calibri"/>
                <w:b w:val="0"/>
                <w:i w:val="0"/>
                <w:color w:val="10233F"/>
                <w:sz w:val="19"/>
              </w:rPr>
              <w:t>Employer</w:t>
            </w:r>
          </w:p>
        </w:tc>
        <w:tc>
          <w:tcPr>
            <w:tcW w:type="dxa" w:w="3118"/>
            <w:shd w:val="clear" w:color="auto" w:fill="FFFFFF"/>
          </w:tcPr>
          <w:p>
            <w:pPr>
              <w:spacing w:before="60" w:after="60"/>
            </w:pPr>
            <w:r>
              <w:rPr>
                <w:rFonts w:ascii="Calibri" w:hAnsi="Calibri"/>
                <w:b w:val="0"/>
                <w:i w:val="0"/>
                <w:color w:val="10233F"/>
                <w:sz w:val="19"/>
              </w:rPr>
              <w:t>Low-friction expression of interest.</w:t>
            </w:r>
          </w:p>
        </w:tc>
        <w:tc>
          <w:tcPr>
            <w:tcW w:type="dxa" w:w="3969"/>
            <w:shd w:val="clear" w:color="auto" w:fill="FFFFFF"/>
          </w:tcPr>
          <w:p>
            <w:pPr>
              <w:spacing w:before="60" w:after="60"/>
            </w:pPr>
            <w:r>
              <w:rPr>
                <w:rFonts w:ascii="Calibri" w:hAnsi="Calibri"/>
                <w:b w:val="0"/>
                <w:i w:val="0"/>
                <w:color w:val="10233F"/>
                <w:sz w:val="19"/>
              </w:rPr>
              <w:t>Employer waitlist capture and career fair interest path.</w:t>
            </w:r>
          </w:p>
        </w:tc>
      </w:tr>
      <w:tr>
        <w:tc>
          <w:tcPr>
            <w:tcW w:type="dxa" w:w="2268"/>
            <w:shd w:val="clear" w:color="auto" w:fill="F2F6FB"/>
          </w:tcPr>
          <w:p>
            <w:pPr>
              <w:spacing w:before="60" w:after="60"/>
            </w:pPr>
            <w:r>
              <w:rPr>
                <w:rFonts w:ascii="Calibri" w:hAnsi="Calibri"/>
                <w:b w:val="0"/>
                <w:i w:val="0"/>
                <w:color w:val="10233F"/>
                <w:sz w:val="19"/>
              </w:rPr>
              <w:t>Public Visitor</w:t>
            </w:r>
          </w:p>
        </w:tc>
        <w:tc>
          <w:tcPr>
            <w:tcW w:type="dxa" w:w="3118"/>
            <w:shd w:val="clear" w:color="auto" w:fill="F2F6FB"/>
          </w:tcPr>
          <w:p>
            <w:pPr>
              <w:spacing w:before="60" w:after="60"/>
            </w:pPr>
            <w:r>
              <w:rPr>
                <w:rFonts w:ascii="Calibri" w:hAnsi="Calibri"/>
                <w:b w:val="0"/>
                <w:i w:val="0"/>
                <w:color w:val="10233F"/>
                <w:sz w:val="19"/>
              </w:rPr>
              <w:t>Brand understanding and trust signals.</w:t>
            </w:r>
          </w:p>
        </w:tc>
        <w:tc>
          <w:tcPr>
            <w:tcW w:type="dxa" w:w="3969"/>
            <w:shd w:val="clear" w:color="auto" w:fill="F2F6FB"/>
          </w:tcPr>
          <w:p>
            <w:pPr>
              <w:spacing w:before="60" w:after="60"/>
            </w:pPr>
            <w:r>
              <w:rPr>
                <w:rFonts w:ascii="Calibri" w:hAnsi="Calibri"/>
                <w:b w:val="0"/>
                <w:i w:val="0"/>
                <w:color w:val="10233F"/>
                <w:sz w:val="19"/>
              </w:rPr>
              <w:t>Landing page, blog, trade toolkit, contact, privacy, terms.</w:t>
            </w:r>
          </w:p>
        </w:tc>
      </w:tr>
    </w:tbl>
    <w:p/>
    <w:p>
      <w:r>
        <w:br w:type="page"/>
      </w:r>
    </w:p>
    <w:p>
      <w:pPr>
        <w:spacing w:before="280" w:after="120"/>
        <w:pBdr>
          <w:bottom w:val="single" w:sz="6" w:space="1" w:color="1F5EFF"/>
        </w:pBdr>
      </w:pPr>
      <w:r>
        <w:rPr>
          <w:rFonts w:ascii="Calibri" w:hAnsi="Calibri"/>
          <w:b/>
          <w:i w:val="0"/>
          <w:color w:val="10233F"/>
          <w:sz w:val="36"/>
        </w:rPr>
        <w:t>4. Scope Definition</w:t>
      </w:r>
    </w:p>
    <w:p>
      <w:pPr>
        <w:spacing w:before="200" w:after="80"/>
      </w:pPr>
      <w:r>
        <w:rPr>
          <w:rFonts w:ascii="Calibri" w:hAnsi="Calibri"/>
          <w:b/>
          <w:i w:val="0"/>
          <w:color w:val="1F5EFF"/>
          <w:sz w:val="26"/>
        </w:rPr>
        <w:t>4.1  In-Scope Product Modules</w:t>
      </w:r>
    </w:p>
    <w:tbl>
      <w:tblPr>
        <w:tblStyle w:val="TableGrid"/>
        <w:tblW w:type="auto" w:w="0"/>
        <w:jc w:val="left"/>
        <w:tblLook w:firstColumn="1" w:firstRow="1" w:lastColumn="0" w:lastRow="0" w:noHBand="0" w:noVBand="1" w:val="04A0"/>
      </w:tblPr>
      <w:tblGrid>
        <w:gridCol w:w="3024"/>
        <w:gridCol w:w="3024"/>
        <w:gridCol w:w="3024"/>
      </w:tblGrid>
      <w:tr>
        <w:tc>
          <w:tcPr>
            <w:tcW w:type="dxa" w:w="311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Module</w:t>
            </w:r>
          </w:p>
        </w:tc>
        <w:tc>
          <w:tcPr>
            <w:tcW w:type="dxa" w:w="1417"/>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Status</w:t>
            </w:r>
          </w:p>
        </w:tc>
        <w:tc>
          <w:tcPr>
            <w:tcW w:type="dxa" w:w="4819"/>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Description</w:t>
            </w:r>
          </w:p>
        </w:tc>
      </w:tr>
      <w:tr>
        <w:tc>
          <w:tcPr>
            <w:tcW w:type="dxa" w:w="3118"/>
            <w:shd w:val="clear" w:color="auto" w:fill="FFFFFF"/>
          </w:tcPr>
          <w:p>
            <w:pPr>
              <w:spacing w:before="60" w:after="60"/>
            </w:pPr>
            <w:r>
              <w:rPr>
                <w:rFonts w:ascii="Calibri" w:hAnsi="Calibri"/>
                <w:b w:val="0"/>
                <w:i w:val="0"/>
                <w:color w:val="10233F"/>
                <w:sz w:val="19"/>
              </w:rPr>
              <w:t>Public Marketing and Content</w:t>
            </w:r>
          </w:p>
        </w:tc>
        <w:tc>
          <w:tcPr>
            <w:tcW w:type="dxa" w:w="1417"/>
            <w:shd w:val="clear" w:color="auto" w:fill="FFFFFF"/>
          </w:tcPr>
          <w:p>
            <w:pPr>
              <w:spacing w:before="60" w:after="60"/>
            </w:pPr>
            <w:r>
              <w:rPr>
                <w:rFonts w:ascii="Calibri" w:hAnsi="Calibri"/>
                <w:b w:val="0"/>
                <w:i w:val="0"/>
                <w:color w:val="10233F"/>
                <w:sz w:val="19"/>
              </w:rPr>
              <w:t>In Scope</w:t>
            </w:r>
          </w:p>
        </w:tc>
        <w:tc>
          <w:tcPr>
            <w:tcW w:type="dxa" w:w="4819"/>
            <w:shd w:val="clear" w:color="auto" w:fill="FFFFFF"/>
          </w:tcPr>
          <w:p>
            <w:pPr>
              <w:spacing w:before="60" w:after="60"/>
            </w:pPr>
            <w:r>
              <w:rPr>
                <w:rFonts w:ascii="Calibri" w:hAnsi="Calibri"/>
                <w:b w:val="0"/>
                <w:i w:val="0"/>
                <w:color w:val="10233F"/>
                <w:sz w:val="19"/>
              </w:rPr>
              <w:t>Landing, blog, contact, toolkit, legal pages, career fair teaser.</w:t>
            </w:r>
          </w:p>
        </w:tc>
      </w:tr>
      <w:tr>
        <w:tc>
          <w:tcPr>
            <w:tcW w:type="dxa" w:w="3118"/>
            <w:shd w:val="clear" w:color="auto" w:fill="F2F6FB"/>
          </w:tcPr>
          <w:p>
            <w:pPr>
              <w:spacing w:before="60" w:after="60"/>
            </w:pPr>
            <w:r>
              <w:rPr>
                <w:rFonts w:ascii="Calibri" w:hAnsi="Calibri"/>
                <w:b w:val="0"/>
                <w:i w:val="0"/>
                <w:color w:val="10233F"/>
                <w:sz w:val="19"/>
              </w:rPr>
              <w:t>Authentication and Session</w:t>
            </w:r>
          </w:p>
        </w:tc>
        <w:tc>
          <w:tcPr>
            <w:tcW w:type="dxa" w:w="1417"/>
            <w:shd w:val="clear" w:color="auto" w:fill="F2F6FB"/>
          </w:tcPr>
          <w:p>
            <w:pPr>
              <w:spacing w:before="60" w:after="60"/>
            </w:pPr>
            <w:r>
              <w:rPr>
                <w:rFonts w:ascii="Calibri" w:hAnsi="Calibri"/>
                <w:b w:val="0"/>
                <w:i w:val="0"/>
                <w:color w:val="10233F"/>
                <w:sz w:val="19"/>
              </w:rPr>
              <w:t>In Scope</w:t>
            </w:r>
          </w:p>
        </w:tc>
        <w:tc>
          <w:tcPr>
            <w:tcW w:type="dxa" w:w="4819"/>
            <w:shd w:val="clear" w:color="auto" w:fill="F2F6FB"/>
          </w:tcPr>
          <w:p>
            <w:pPr>
              <w:spacing w:before="60" w:after="60"/>
            </w:pPr>
            <w:r>
              <w:rPr>
                <w:rFonts w:ascii="Calibri" w:hAnsi="Calibri"/>
                <w:b w:val="0"/>
                <w:i w:val="0"/>
                <w:color w:val="10233F"/>
                <w:sz w:val="19"/>
              </w:rPr>
              <w:t>Email/password signup, sign in, session persistence, sign out.</w:t>
            </w:r>
          </w:p>
        </w:tc>
      </w:tr>
      <w:tr>
        <w:tc>
          <w:tcPr>
            <w:tcW w:type="dxa" w:w="3118"/>
            <w:shd w:val="clear" w:color="auto" w:fill="FFFFFF"/>
          </w:tcPr>
          <w:p>
            <w:pPr>
              <w:spacing w:before="60" w:after="60"/>
            </w:pPr>
            <w:r>
              <w:rPr>
                <w:rFonts w:ascii="Calibri" w:hAnsi="Calibri"/>
                <w:b w:val="0"/>
                <w:i w:val="0"/>
                <w:color w:val="10233F"/>
                <w:sz w:val="19"/>
              </w:rPr>
              <w:t>User Dashboard</w:t>
            </w:r>
          </w:p>
        </w:tc>
        <w:tc>
          <w:tcPr>
            <w:tcW w:type="dxa" w:w="1417"/>
            <w:shd w:val="clear" w:color="auto" w:fill="FFFFFF"/>
          </w:tcPr>
          <w:p>
            <w:pPr>
              <w:spacing w:before="60" w:after="60"/>
            </w:pPr>
            <w:r>
              <w:rPr>
                <w:rFonts w:ascii="Calibri" w:hAnsi="Calibri"/>
                <w:b w:val="0"/>
                <w:i w:val="0"/>
                <w:color w:val="10233F"/>
                <w:sz w:val="19"/>
              </w:rPr>
              <w:t>In Scope</w:t>
            </w:r>
          </w:p>
        </w:tc>
        <w:tc>
          <w:tcPr>
            <w:tcW w:type="dxa" w:w="4819"/>
            <w:shd w:val="clear" w:color="auto" w:fill="FFFFFF"/>
          </w:tcPr>
          <w:p>
            <w:pPr>
              <w:spacing w:before="60" w:after="60"/>
            </w:pPr>
            <w:r>
              <w:rPr>
                <w:rFonts w:ascii="Calibri" w:hAnsi="Calibri"/>
                <w:b w:val="0"/>
                <w:i w:val="0"/>
                <w:color w:val="10233F"/>
                <w:sz w:val="19"/>
              </w:rPr>
              <w:t>Resume status, AI usage remaining, interview history snapshot.</w:t>
            </w:r>
          </w:p>
        </w:tc>
      </w:tr>
      <w:tr>
        <w:tc>
          <w:tcPr>
            <w:tcW w:type="dxa" w:w="3118"/>
            <w:shd w:val="clear" w:color="auto" w:fill="F2F6FB"/>
          </w:tcPr>
          <w:p>
            <w:pPr>
              <w:spacing w:before="60" w:after="60"/>
            </w:pPr>
            <w:r>
              <w:rPr>
                <w:rFonts w:ascii="Calibri" w:hAnsi="Calibri"/>
                <w:b w:val="0"/>
                <w:i w:val="0"/>
                <w:color w:val="10233F"/>
                <w:sz w:val="19"/>
              </w:rPr>
              <w:t>Resume Review Workflow</w:t>
            </w:r>
          </w:p>
        </w:tc>
        <w:tc>
          <w:tcPr>
            <w:tcW w:type="dxa" w:w="1417"/>
            <w:shd w:val="clear" w:color="auto" w:fill="F2F6FB"/>
          </w:tcPr>
          <w:p>
            <w:pPr>
              <w:spacing w:before="60" w:after="60"/>
            </w:pPr>
            <w:r>
              <w:rPr>
                <w:rFonts w:ascii="Calibri" w:hAnsi="Calibri"/>
                <w:b w:val="0"/>
                <w:i w:val="0"/>
                <w:color w:val="10233F"/>
                <w:sz w:val="19"/>
              </w:rPr>
              <w:t>In Scope</w:t>
            </w:r>
          </w:p>
        </w:tc>
        <w:tc>
          <w:tcPr>
            <w:tcW w:type="dxa" w:w="4819"/>
            <w:shd w:val="clear" w:color="auto" w:fill="F2F6FB"/>
          </w:tcPr>
          <w:p>
            <w:pPr>
              <w:spacing w:before="60" w:after="60"/>
            </w:pPr>
            <w:r>
              <w:rPr>
                <w:rFonts w:ascii="Calibri" w:hAnsi="Calibri"/>
                <w:b w:val="0"/>
                <w:i w:val="0"/>
                <w:color w:val="10233F"/>
                <w:sz w:val="19"/>
              </w:rPr>
              <w:t>Upload, delete, feedback request, admin review, approved display.</w:t>
            </w:r>
          </w:p>
        </w:tc>
      </w:tr>
      <w:tr>
        <w:tc>
          <w:tcPr>
            <w:tcW w:type="dxa" w:w="3118"/>
            <w:shd w:val="clear" w:color="auto" w:fill="FFFFFF"/>
          </w:tcPr>
          <w:p>
            <w:pPr>
              <w:spacing w:before="60" w:after="60"/>
            </w:pPr>
            <w:r>
              <w:rPr>
                <w:rFonts w:ascii="Calibri" w:hAnsi="Calibri"/>
                <w:b w:val="0"/>
                <w:i w:val="0"/>
                <w:color w:val="10233F"/>
                <w:sz w:val="19"/>
              </w:rPr>
              <w:t>Interview Preparation</w:t>
            </w:r>
          </w:p>
        </w:tc>
        <w:tc>
          <w:tcPr>
            <w:tcW w:type="dxa" w:w="1417"/>
            <w:shd w:val="clear" w:color="auto" w:fill="FFFFFF"/>
          </w:tcPr>
          <w:p>
            <w:pPr>
              <w:spacing w:before="60" w:after="60"/>
            </w:pPr>
            <w:r>
              <w:rPr>
                <w:rFonts w:ascii="Calibri" w:hAnsi="Calibri"/>
                <w:b w:val="0"/>
                <w:i w:val="0"/>
                <w:color w:val="10233F"/>
                <w:sz w:val="19"/>
              </w:rPr>
              <w:t>In Scope</w:t>
            </w:r>
          </w:p>
        </w:tc>
        <w:tc>
          <w:tcPr>
            <w:tcW w:type="dxa" w:w="4819"/>
            <w:shd w:val="clear" w:color="auto" w:fill="FFFFFF"/>
          </w:tcPr>
          <w:p>
            <w:pPr>
              <w:spacing w:before="60" w:after="60"/>
            </w:pPr>
            <w:r>
              <w:rPr>
                <w:rFonts w:ascii="Calibri" w:hAnsi="Calibri"/>
                <w:b w:val="0"/>
                <w:i w:val="0"/>
                <w:color w:val="10233F"/>
                <w:sz w:val="19"/>
              </w:rPr>
              <w:t>Job description submission and AI-generated question sets.</w:t>
            </w:r>
          </w:p>
        </w:tc>
      </w:tr>
      <w:tr>
        <w:tc>
          <w:tcPr>
            <w:tcW w:type="dxa" w:w="3118"/>
            <w:shd w:val="clear" w:color="auto" w:fill="F2F6FB"/>
          </w:tcPr>
          <w:p>
            <w:pPr>
              <w:spacing w:before="60" w:after="60"/>
            </w:pPr>
            <w:r>
              <w:rPr>
                <w:rFonts w:ascii="Calibri" w:hAnsi="Calibri"/>
                <w:b w:val="0"/>
                <w:i w:val="0"/>
                <w:color w:val="10233F"/>
                <w:sz w:val="19"/>
              </w:rPr>
              <w:t>Admin Operations</w:t>
            </w:r>
          </w:p>
        </w:tc>
        <w:tc>
          <w:tcPr>
            <w:tcW w:type="dxa" w:w="1417"/>
            <w:shd w:val="clear" w:color="auto" w:fill="F2F6FB"/>
          </w:tcPr>
          <w:p>
            <w:pPr>
              <w:spacing w:before="60" w:after="60"/>
            </w:pPr>
            <w:r>
              <w:rPr>
                <w:rFonts w:ascii="Calibri" w:hAnsi="Calibri"/>
                <w:b w:val="0"/>
                <w:i w:val="0"/>
                <w:color w:val="10233F"/>
                <w:sz w:val="19"/>
              </w:rPr>
              <w:t>In Scope</w:t>
            </w:r>
          </w:p>
        </w:tc>
        <w:tc>
          <w:tcPr>
            <w:tcW w:type="dxa" w:w="4819"/>
            <w:shd w:val="clear" w:color="auto" w:fill="F2F6FB"/>
          </w:tcPr>
          <w:p>
            <w:pPr>
              <w:spacing w:before="60" w:after="60"/>
            </w:pPr>
            <w:r>
              <w:rPr>
                <w:rFonts w:ascii="Calibri" w:hAnsi="Calibri"/>
                <w:b w:val="0"/>
                <w:i w:val="0"/>
                <w:color w:val="10233F"/>
                <w:sz w:val="19"/>
              </w:rPr>
              <w:t>Feedback management, lead review, search, CSV export.</w:t>
            </w:r>
          </w:p>
        </w:tc>
      </w:tr>
      <w:tr>
        <w:tc>
          <w:tcPr>
            <w:tcW w:type="dxa" w:w="3118"/>
            <w:shd w:val="clear" w:color="auto" w:fill="FFFFFF"/>
          </w:tcPr>
          <w:p>
            <w:pPr>
              <w:spacing w:before="60" w:after="60"/>
            </w:pPr>
            <w:r>
              <w:rPr>
                <w:rFonts w:ascii="Calibri" w:hAnsi="Calibri"/>
                <w:b w:val="0"/>
                <w:i w:val="0"/>
                <w:color w:val="10233F"/>
                <w:sz w:val="19"/>
              </w:rPr>
              <w:t>Waitlist Capture</w:t>
            </w:r>
          </w:p>
        </w:tc>
        <w:tc>
          <w:tcPr>
            <w:tcW w:type="dxa" w:w="1417"/>
            <w:shd w:val="clear" w:color="auto" w:fill="FFFFFF"/>
          </w:tcPr>
          <w:p>
            <w:pPr>
              <w:spacing w:before="60" w:after="60"/>
            </w:pPr>
            <w:r>
              <w:rPr>
                <w:rFonts w:ascii="Calibri" w:hAnsi="Calibri"/>
                <w:b w:val="0"/>
                <w:i w:val="0"/>
                <w:color w:val="10233F"/>
                <w:sz w:val="19"/>
              </w:rPr>
              <w:t>In Scope</w:t>
            </w:r>
          </w:p>
        </w:tc>
        <w:tc>
          <w:tcPr>
            <w:tcW w:type="dxa" w:w="4819"/>
            <w:shd w:val="clear" w:color="auto" w:fill="FFFFFF"/>
          </w:tcPr>
          <w:p>
            <w:pPr>
              <w:spacing w:before="60" w:after="60"/>
            </w:pPr>
            <w:r>
              <w:rPr>
                <w:rFonts w:ascii="Calibri" w:hAnsi="Calibri"/>
                <w:b w:val="0"/>
                <w:i w:val="0"/>
                <w:color w:val="10233F"/>
                <w:sz w:val="19"/>
              </w:rPr>
              <w:t>Trade graduate and employer public submission forms.</w:t>
            </w:r>
          </w:p>
        </w:tc>
      </w:tr>
      <w:tr>
        <w:tc>
          <w:tcPr>
            <w:tcW w:type="dxa" w:w="3118"/>
            <w:shd w:val="clear" w:color="auto" w:fill="F2F6FB"/>
          </w:tcPr>
          <w:p>
            <w:pPr>
              <w:spacing w:before="60" w:after="60"/>
            </w:pPr>
            <w:r>
              <w:rPr>
                <w:rFonts w:ascii="Calibri" w:hAnsi="Calibri"/>
                <w:b w:val="0"/>
                <w:i w:val="0"/>
                <w:color w:val="10233F"/>
                <w:sz w:val="19"/>
              </w:rPr>
              <w:t>Supabase Backend Layer</w:t>
            </w:r>
          </w:p>
        </w:tc>
        <w:tc>
          <w:tcPr>
            <w:tcW w:type="dxa" w:w="1417"/>
            <w:shd w:val="clear" w:color="auto" w:fill="F2F6FB"/>
          </w:tcPr>
          <w:p>
            <w:pPr>
              <w:spacing w:before="60" w:after="60"/>
            </w:pPr>
            <w:r>
              <w:rPr>
                <w:rFonts w:ascii="Calibri" w:hAnsi="Calibri"/>
                <w:b w:val="0"/>
                <w:i w:val="0"/>
                <w:color w:val="10233F"/>
                <w:sz w:val="19"/>
              </w:rPr>
              <w:t>In Scope</w:t>
            </w:r>
          </w:p>
        </w:tc>
        <w:tc>
          <w:tcPr>
            <w:tcW w:type="dxa" w:w="4819"/>
            <w:shd w:val="clear" w:color="auto" w:fill="F2F6FB"/>
          </w:tcPr>
          <w:p>
            <w:pPr>
              <w:spacing w:before="60" w:after="60"/>
            </w:pPr>
            <w:r>
              <w:rPr>
                <w:rFonts w:ascii="Calibri" w:hAnsi="Calibri"/>
                <w:b w:val="0"/>
                <w:i w:val="0"/>
                <w:color w:val="10233F"/>
                <w:sz w:val="19"/>
              </w:rPr>
              <w:t>Auth, storage, database, edge functions, RLS, role checks.</w:t>
            </w:r>
          </w:p>
        </w:tc>
      </w:tr>
    </w:tbl>
    <w:p/>
    <w:p>
      <w:pPr>
        <w:spacing w:before="200" w:after="80"/>
      </w:pPr>
      <w:r>
        <w:rPr>
          <w:rFonts w:ascii="Calibri" w:hAnsi="Calibri"/>
          <w:b/>
          <w:i w:val="0"/>
          <w:color w:val="1F5EFF"/>
          <w:sz w:val="26"/>
        </w:rPr>
        <w:t>4.2  Out-of-Scope for This Baseline</w:t>
      </w:r>
    </w:p>
    <w:tbl>
      <w:tblPr>
        <w:tblStyle w:val="TableGrid"/>
        <w:tblW w:type="auto" w:w="0"/>
        <w:tblLook w:firstColumn="1" w:firstRow="1" w:lastColumn="0" w:lastRow="0" w:noHBand="0" w:noVBand="1" w:val="04A0"/>
      </w:tblPr>
      <w:tblGrid>
        <w:gridCol w:w="9072"/>
      </w:tblGrid>
      <w:tr>
        <w:tc>
          <w:tcPr>
            <w:tcW w:type="dxa" w:w="9072"/>
            <w:shd w:val="clear" w:color="auto" w:fill="FFF7E8"/>
            <w:tcBorders>
              <w:top w:val="single" w:sz="4" w:color="FFF7E8"/>
              <w:bottom w:val="single" w:sz="4" w:color="FFF7E8"/>
              <w:right w:val="single" w:sz="4" w:color="FFF7E8"/>
              <w:left w:val="single" w:sz="18" w:color="B7791F"/>
            </w:tcBorders>
          </w:tcPr>
          <w:p>
            <w:pPr>
              <w:spacing w:before="80" w:after="80"/>
            </w:pPr>
            <w:r>
              <w:rPr>
                <w:rFonts w:ascii="Calibri" w:hAnsi="Calibri"/>
                <w:b w:val="0"/>
                <w:i w:val="0"/>
                <w:color w:val="10233F"/>
                <w:sz w:val="21"/>
              </w:rPr>
              <w:t>- Production employer portal with job posting, applicant messaging, or candidate pipeline management.</w:t>
              <w:br/>
              <w:t>- Live digital career fair execution beyond the current promotional holding page and waitlist capture.</w:t>
              <w:br/>
              <w:t>- Subscription billing, paid plans, or payment processing.</w:t>
              <w:br/>
              <w:t>- Full resume text parsing and scoring against structured job taxonomy data.</w:t>
              <w:br/>
              <w:t>- Native mobile application.</w:t>
              <w:br/>
              <w:t>- Automated email infrastructure beyond the currently stubbed notification pattern.</w:t>
            </w:r>
          </w:p>
        </w:tc>
      </w:tr>
    </w:tbl>
    <w:p/>
    <w:p>
      <w:pPr>
        <w:spacing w:before="200" w:after="80"/>
      </w:pPr>
      <w:r>
        <w:rPr>
          <w:rFonts w:ascii="Calibri" w:hAnsi="Calibri"/>
          <w:b/>
          <w:i w:val="0"/>
          <w:color w:val="1F5EFF"/>
          <w:sz w:val="26"/>
        </w:rPr>
        <w:t>4.3  Scope Control Principle</w:t>
      </w:r>
    </w:p>
    <w:p>
      <w:pPr>
        <w:spacing w:before="0" w:after="100"/>
      </w:pPr>
      <w:r>
        <w:rPr>
          <w:rFonts w:ascii="Calibri" w:hAnsi="Calibri"/>
          <w:b w:val="0"/>
          <w:i w:val="0"/>
          <w:color w:val="10233F"/>
          <w:sz w:val="21"/>
        </w:rPr>
        <w:t>Any requirement not explicitly defined here or traceably implied by an acceptance criterion should be treated as a future enhancement request rather than assumed delivery scope.</w:t>
      </w:r>
    </w:p>
    <w:p>
      <w:r>
        <w:br w:type="page"/>
      </w:r>
    </w:p>
    <w:p>
      <w:pPr>
        <w:spacing w:before="280" w:after="120"/>
        <w:pBdr>
          <w:bottom w:val="single" w:sz="6" w:space="1" w:color="1F5EFF"/>
        </w:pBdr>
      </w:pPr>
      <w:r>
        <w:rPr>
          <w:rFonts w:ascii="Calibri" w:hAnsi="Calibri"/>
          <w:b/>
          <w:i w:val="0"/>
          <w:color w:val="10233F"/>
          <w:sz w:val="36"/>
        </w:rPr>
        <w:t>5. Functional Requirements by Epic</w:t>
      </w:r>
    </w:p>
    <w:p>
      <w:pPr>
        <w:spacing w:before="0" w:after="100"/>
      </w:pPr>
      <w:r>
        <w:rPr>
          <w:rFonts w:ascii="Calibri" w:hAnsi="Calibri"/>
          <w:b w:val="0"/>
          <w:i w:val="0"/>
          <w:color w:val="5C6B80"/>
          <w:sz w:val="21"/>
        </w:rPr>
        <w:t>The following epics are written in a professional backlog format so engineering, product, and stakeholders can align on expected behaviour. IDs are assigned for traceability.</w:t>
      </w:r>
    </w:p>
    <w:p>
      <w:pPr>
        <w:spacing w:before="200" w:after="80"/>
      </w:pPr>
      <w:r>
        <w:rPr>
          <w:rFonts w:ascii="Calibri" w:hAnsi="Calibri"/>
          <w:b/>
          <w:i w:val="0"/>
          <w:color w:val="1F5EFF"/>
          <w:sz w:val="26"/>
        </w:rPr>
        <w:t>Epic 1 — Public Experience and Content Delivery</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680"/>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ID</w:t>
            </w:r>
          </w:p>
        </w:tc>
        <w:tc>
          <w:tcPr>
            <w:tcW w:type="dxa" w:w="1814"/>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Title</w:t>
            </w:r>
          </w:p>
        </w:tc>
        <w:tc>
          <w:tcPr>
            <w:tcW w:type="dxa" w:w="311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User Story</w:t>
            </w:r>
          </w:p>
        </w:tc>
        <w:tc>
          <w:tcPr>
            <w:tcW w:type="dxa" w:w="3742"/>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Acceptance Criteria</w:t>
            </w:r>
          </w:p>
        </w:tc>
      </w:tr>
      <w:tr>
        <w:tc>
          <w:tcPr>
            <w:tcW w:type="dxa" w:w="680"/>
            <w:shd w:val="clear" w:color="auto" w:fill="FFFFFF"/>
          </w:tcPr>
          <w:p>
            <w:pPr>
              <w:spacing w:before="60" w:after="60"/>
            </w:pPr>
            <w:r>
              <w:rPr>
                <w:rFonts w:ascii="Calibri" w:hAnsi="Calibri"/>
                <w:b w:val="0"/>
                <w:i w:val="0"/>
                <w:color w:val="10233F"/>
                <w:sz w:val="19"/>
              </w:rPr>
              <w:t>PE1</w:t>
            </w:r>
          </w:p>
        </w:tc>
        <w:tc>
          <w:tcPr>
            <w:tcW w:type="dxa" w:w="1814"/>
            <w:shd w:val="clear" w:color="auto" w:fill="FFFFFF"/>
          </w:tcPr>
          <w:p>
            <w:pPr>
              <w:spacing w:before="60" w:after="60"/>
            </w:pPr>
            <w:r>
              <w:rPr>
                <w:rFonts w:ascii="Calibri" w:hAnsi="Calibri"/>
                <w:b w:val="0"/>
                <w:i w:val="0"/>
                <w:color w:val="10233F"/>
                <w:sz w:val="19"/>
              </w:rPr>
              <w:t>Landing Page Experience</w:t>
            </w:r>
          </w:p>
        </w:tc>
        <w:tc>
          <w:tcPr>
            <w:tcW w:type="dxa" w:w="3118"/>
            <w:shd w:val="clear" w:color="auto" w:fill="FFFFFF"/>
          </w:tcPr>
          <w:p>
            <w:pPr>
              <w:spacing w:before="60" w:after="60"/>
            </w:pPr>
            <w:r>
              <w:rPr>
                <w:rFonts w:ascii="Calibri" w:hAnsi="Calibri"/>
                <w:b w:val="0"/>
                <w:i w:val="0"/>
                <w:color w:val="10233F"/>
                <w:sz w:val="19"/>
              </w:rPr>
              <w:t>As a public visitor, I want to understand the value of Kraftworks quickly so that I can decide whether to sign up or explore further.</w:t>
            </w:r>
          </w:p>
        </w:tc>
        <w:tc>
          <w:tcPr>
            <w:tcW w:type="dxa" w:w="3742"/>
            <w:shd w:val="clear" w:color="auto" w:fill="FFFFFF"/>
          </w:tcPr>
          <w:p>
            <w:pPr>
              <w:spacing w:before="60" w:after="60"/>
            </w:pPr>
            <w:r>
              <w:rPr>
                <w:rFonts w:ascii="Calibri" w:hAnsi="Calibri"/>
                <w:b w:val="0"/>
                <w:i w:val="0"/>
                <w:color w:val="10233F"/>
                <w:sz w:val="19"/>
              </w:rPr>
              <w:t>AC1: Landing page shall communicate the platform purpose, target audience, and primary calls to action.</w:t>
              <w:br/>
              <w:t>AC2: Visitor shall be able to navigate to authentication, career toolkit, blog, career fair, and waitlist journeys.</w:t>
              <w:br/>
              <w:t>AC3: The page shall display trust-building content relevant to the trades audience.</w:t>
            </w:r>
          </w:p>
        </w:tc>
      </w:tr>
      <w:tr>
        <w:tc>
          <w:tcPr>
            <w:tcW w:type="dxa" w:w="680"/>
            <w:shd w:val="clear" w:color="auto" w:fill="F2F6FB"/>
          </w:tcPr>
          <w:p>
            <w:pPr>
              <w:spacing w:before="60" w:after="60"/>
            </w:pPr>
            <w:r>
              <w:rPr>
                <w:rFonts w:ascii="Calibri" w:hAnsi="Calibri"/>
                <w:b w:val="0"/>
                <w:i w:val="0"/>
                <w:color w:val="10233F"/>
                <w:sz w:val="19"/>
              </w:rPr>
              <w:t>PE2</w:t>
            </w:r>
          </w:p>
        </w:tc>
        <w:tc>
          <w:tcPr>
            <w:tcW w:type="dxa" w:w="1814"/>
            <w:shd w:val="clear" w:color="auto" w:fill="F2F6FB"/>
          </w:tcPr>
          <w:p>
            <w:pPr>
              <w:spacing w:before="60" w:after="60"/>
            </w:pPr>
            <w:r>
              <w:rPr>
                <w:rFonts w:ascii="Calibri" w:hAnsi="Calibri"/>
                <w:b w:val="0"/>
                <w:i w:val="0"/>
                <w:color w:val="10233F"/>
                <w:sz w:val="19"/>
              </w:rPr>
              <w:t>Career Toolkit Access</w:t>
            </w:r>
          </w:p>
        </w:tc>
        <w:tc>
          <w:tcPr>
            <w:tcW w:type="dxa" w:w="3118"/>
            <w:shd w:val="clear" w:color="auto" w:fill="F2F6FB"/>
          </w:tcPr>
          <w:p>
            <w:pPr>
              <w:spacing w:before="60" w:after="60"/>
            </w:pPr>
            <w:r>
              <w:rPr>
                <w:rFonts w:ascii="Calibri" w:hAnsi="Calibri"/>
                <w:b w:val="0"/>
                <w:i w:val="0"/>
                <w:color w:val="10233F"/>
                <w:sz w:val="19"/>
              </w:rPr>
              <w:t>As a visitor, I want trade-specific resource pages so that I can access practical career materials relevant to my field.</w:t>
            </w:r>
          </w:p>
        </w:tc>
        <w:tc>
          <w:tcPr>
            <w:tcW w:type="dxa" w:w="3742"/>
            <w:shd w:val="clear" w:color="auto" w:fill="F2F6FB"/>
          </w:tcPr>
          <w:p>
            <w:pPr>
              <w:spacing w:before="60" w:after="60"/>
            </w:pPr>
            <w:r>
              <w:rPr>
                <w:rFonts w:ascii="Calibri" w:hAnsi="Calibri"/>
                <w:b w:val="0"/>
                <w:i w:val="0"/>
                <w:color w:val="10233F"/>
                <w:sz w:val="19"/>
              </w:rPr>
              <w:t>AC1: System shall provide a toolkit hub and trade-specific routes for HVAC, Electrical, and Welding.</w:t>
              <w:br/>
              <w:t>AC2: Each route shall present resources in a clear category structure.</w:t>
              <w:br/>
              <w:t>AC3: Article pages shall support slug-based navigation.</w:t>
            </w:r>
          </w:p>
        </w:tc>
      </w:tr>
      <w:tr>
        <w:tc>
          <w:tcPr>
            <w:tcW w:type="dxa" w:w="680"/>
            <w:shd w:val="clear" w:color="auto" w:fill="FFFFFF"/>
          </w:tcPr>
          <w:p>
            <w:pPr>
              <w:spacing w:before="60" w:after="60"/>
            </w:pPr>
            <w:r>
              <w:rPr>
                <w:rFonts w:ascii="Calibri" w:hAnsi="Calibri"/>
                <w:b w:val="0"/>
                <w:i w:val="0"/>
                <w:color w:val="10233F"/>
                <w:sz w:val="19"/>
              </w:rPr>
              <w:t>PE3</w:t>
            </w:r>
          </w:p>
        </w:tc>
        <w:tc>
          <w:tcPr>
            <w:tcW w:type="dxa" w:w="1814"/>
            <w:shd w:val="clear" w:color="auto" w:fill="FFFFFF"/>
          </w:tcPr>
          <w:p>
            <w:pPr>
              <w:spacing w:before="60" w:after="60"/>
            </w:pPr>
            <w:r>
              <w:rPr>
                <w:rFonts w:ascii="Calibri" w:hAnsi="Calibri"/>
                <w:b w:val="0"/>
                <w:i w:val="0"/>
                <w:color w:val="10233F"/>
                <w:sz w:val="19"/>
              </w:rPr>
              <w:t>Blog and Informational Content</w:t>
            </w:r>
          </w:p>
        </w:tc>
        <w:tc>
          <w:tcPr>
            <w:tcW w:type="dxa" w:w="3118"/>
            <w:shd w:val="clear" w:color="auto" w:fill="FFFFFF"/>
          </w:tcPr>
          <w:p>
            <w:pPr>
              <w:spacing w:before="60" w:after="60"/>
            </w:pPr>
            <w:r>
              <w:rPr>
                <w:rFonts w:ascii="Calibri" w:hAnsi="Calibri"/>
                <w:b w:val="0"/>
                <w:i w:val="0"/>
                <w:color w:val="10233F"/>
                <w:sz w:val="19"/>
              </w:rPr>
              <w:t>As a public visitor, I want to read educational content so that I can evaluate the relevance of the platform.</w:t>
            </w:r>
          </w:p>
        </w:tc>
        <w:tc>
          <w:tcPr>
            <w:tcW w:type="dxa" w:w="3742"/>
            <w:shd w:val="clear" w:color="auto" w:fill="FFFFFF"/>
          </w:tcPr>
          <w:p>
            <w:pPr>
              <w:spacing w:before="60" w:after="60"/>
            </w:pPr>
            <w:r>
              <w:rPr>
                <w:rFonts w:ascii="Calibri" w:hAnsi="Calibri"/>
                <w:b w:val="0"/>
                <w:i w:val="0"/>
                <w:color w:val="10233F"/>
                <w:sz w:val="19"/>
              </w:rPr>
              <w:t>AC1: Blog index shall present cards with title, category, and summary metadata.</w:t>
              <w:br/>
              <w:t>AC2: Content must remain readable on desktop and mobile.</w:t>
              <w:br/>
              <w:t>AC3: Public users must not be required to authenticate to access informational content.</w:t>
            </w:r>
          </w:p>
        </w:tc>
      </w:tr>
      <w:tr>
        <w:tc>
          <w:tcPr>
            <w:tcW w:type="dxa" w:w="680"/>
            <w:shd w:val="clear" w:color="auto" w:fill="F2F6FB"/>
          </w:tcPr>
          <w:p>
            <w:pPr>
              <w:spacing w:before="60" w:after="60"/>
            </w:pPr>
            <w:r>
              <w:rPr>
                <w:rFonts w:ascii="Calibri" w:hAnsi="Calibri"/>
                <w:b w:val="0"/>
                <w:i w:val="0"/>
                <w:color w:val="10233F"/>
                <w:sz w:val="19"/>
              </w:rPr>
              <w:t>PE4</w:t>
            </w:r>
          </w:p>
        </w:tc>
        <w:tc>
          <w:tcPr>
            <w:tcW w:type="dxa" w:w="1814"/>
            <w:shd w:val="clear" w:color="auto" w:fill="F2F6FB"/>
          </w:tcPr>
          <w:p>
            <w:pPr>
              <w:spacing w:before="60" w:after="60"/>
            </w:pPr>
            <w:r>
              <w:rPr>
                <w:rFonts w:ascii="Calibri" w:hAnsi="Calibri"/>
                <w:b w:val="0"/>
                <w:i w:val="0"/>
                <w:color w:val="10233F"/>
                <w:sz w:val="19"/>
              </w:rPr>
              <w:t>Career Fair Holding Experience</w:t>
            </w:r>
          </w:p>
        </w:tc>
        <w:tc>
          <w:tcPr>
            <w:tcW w:type="dxa" w:w="3118"/>
            <w:shd w:val="clear" w:color="auto" w:fill="F2F6FB"/>
          </w:tcPr>
          <w:p>
            <w:pPr>
              <w:spacing w:before="60" w:after="60"/>
            </w:pPr>
            <w:r>
              <w:rPr>
                <w:rFonts w:ascii="Calibri" w:hAnsi="Calibri"/>
                <w:b w:val="0"/>
                <w:i w:val="0"/>
                <w:color w:val="10233F"/>
                <w:sz w:val="19"/>
              </w:rPr>
              <w:t>As a prospect, I want to register interest in a future career fair so that I can be contacted when it launches.</w:t>
            </w:r>
          </w:p>
        </w:tc>
        <w:tc>
          <w:tcPr>
            <w:tcW w:type="dxa" w:w="3742"/>
            <w:shd w:val="clear" w:color="auto" w:fill="F2F6FB"/>
          </w:tcPr>
          <w:p>
            <w:pPr>
              <w:spacing w:before="60" w:after="60"/>
            </w:pPr>
            <w:r>
              <w:rPr>
                <w:rFonts w:ascii="Calibri" w:hAnsi="Calibri"/>
                <w:b w:val="0"/>
                <w:i w:val="0"/>
                <w:color w:val="10233F"/>
                <w:sz w:val="19"/>
              </w:rPr>
              <w:t>AC1: Career fair page shall communicate that the feature is upcoming.</w:t>
              <w:br/>
              <w:t>AC2: Candidate and employer pathways shall route into the waitlist submission process.</w:t>
              <w:br/>
              <w:t>AC3: The page may embed promotional media without blocking the call to action.</w:t>
            </w:r>
          </w:p>
        </w:tc>
      </w:tr>
    </w:tbl>
    <w:p/>
    <w:p>
      <w:pPr>
        <w:spacing w:before="200" w:after="80"/>
      </w:pPr>
      <w:r>
        <w:rPr>
          <w:rFonts w:ascii="Calibri" w:hAnsi="Calibri"/>
          <w:b/>
          <w:i w:val="0"/>
          <w:color w:val="1F5EFF"/>
          <w:sz w:val="26"/>
        </w:rPr>
        <w:t>Epic 2 — Authentication and User Access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680"/>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ID</w:t>
            </w:r>
          </w:p>
        </w:tc>
        <w:tc>
          <w:tcPr>
            <w:tcW w:type="dxa" w:w="1814"/>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Title</w:t>
            </w:r>
          </w:p>
        </w:tc>
        <w:tc>
          <w:tcPr>
            <w:tcW w:type="dxa" w:w="311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User Story</w:t>
            </w:r>
          </w:p>
        </w:tc>
        <w:tc>
          <w:tcPr>
            <w:tcW w:type="dxa" w:w="3742"/>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Acceptance Criteria</w:t>
            </w:r>
          </w:p>
        </w:tc>
      </w:tr>
      <w:tr>
        <w:tc>
          <w:tcPr>
            <w:tcW w:type="dxa" w:w="680"/>
            <w:shd w:val="clear" w:color="auto" w:fill="FFFFFF"/>
          </w:tcPr>
          <w:p>
            <w:pPr>
              <w:spacing w:before="60" w:after="60"/>
            </w:pPr>
            <w:r>
              <w:rPr>
                <w:rFonts w:ascii="Calibri" w:hAnsi="Calibri"/>
                <w:b w:val="0"/>
                <w:i w:val="0"/>
                <w:color w:val="10233F"/>
                <w:sz w:val="19"/>
              </w:rPr>
              <w:t>AU1</w:t>
            </w:r>
          </w:p>
        </w:tc>
        <w:tc>
          <w:tcPr>
            <w:tcW w:type="dxa" w:w="1814"/>
            <w:shd w:val="clear" w:color="auto" w:fill="FFFFFF"/>
          </w:tcPr>
          <w:p>
            <w:pPr>
              <w:spacing w:before="60" w:after="60"/>
            </w:pPr>
            <w:r>
              <w:rPr>
                <w:rFonts w:ascii="Calibri" w:hAnsi="Calibri"/>
                <w:b w:val="0"/>
                <w:i w:val="0"/>
                <w:color w:val="10233F"/>
                <w:sz w:val="19"/>
              </w:rPr>
              <w:t>User Registration</w:t>
            </w:r>
          </w:p>
        </w:tc>
        <w:tc>
          <w:tcPr>
            <w:tcW w:type="dxa" w:w="3118"/>
            <w:shd w:val="clear" w:color="auto" w:fill="FFFFFF"/>
          </w:tcPr>
          <w:p>
            <w:pPr>
              <w:spacing w:before="60" w:after="60"/>
            </w:pPr>
            <w:r>
              <w:rPr>
                <w:rFonts w:ascii="Calibri" w:hAnsi="Calibri"/>
                <w:b w:val="0"/>
                <w:i w:val="0"/>
                <w:color w:val="10233F"/>
                <w:sz w:val="19"/>
              </w:rPr>
              <w:t>As a new user, I want to create an account so that I can access personalized career tools.</w:t>
            </w:r>
          </w:p>
        </w:tc>
        <w:tc>
          <w:tcPr>
            <w:tcW w:type="dxa" w:w="3742"/>
            <w:shd w:val="clear" w:color="auto" w:fill="FFFFFF"/>
          </w:tcPr>
          <w:p>
            <w:pPr>
              <w:spacing w:before="60" w:after="60"/>
            </w:pPr>
            <w:r>
              <w:rPr>
                <w:rFonts w:ascii="Calibri" w:hAnsi="Calibri"/>
                <w:b w:val="0"/>
                <w:i w:val="0"/>
                <w:color w:val="10233F"/>
                <w:sz w:val="19"/>
              </w:rPr>
              <w:t>AC1: System shall support email and password registration.</w:t>
              <w:br/>
              <w:t>AC2: Full name shall be captured and stored in user metadata at signup.</w:t>
              <w:br/>
              <w:t>AC3: Successful registration shall establish an authenticated session.</w:t>
            </w:r>
          </w:p>
        </w:tc>
      </w:tr>
      <w:tr>
        <w:tc>
          <w:tcPr>
            <w:tcW w:type="dxa" w:w="680"/>
            <w:shd w:val="clear" w:color="auto" w:fill="F2F6FB"/>
          </w:tcPr>
          <w:p>
            <w:pPr>
              <w:spacing w:before="60" w:after="60"/>
            </w:pPr>
            <w:r>
              <w:rPr>
                <w:rFonts w:ascii="Calibri" w:hAnsi="Calibri"/>
                <w:b w:val="0"/>
                <w:i w:val="0"/>
                <w:color w:val="10233F"/>
                <w:sz w:val="19"/>
              </w:rPr>
              <w:t>AU2</w:t>
            </w:r>
          </w:p>
        </w:tc>
        <w:tc>
          <w:tcPr>
            <w:tcW w:type="dxa" w:w="1814"/>
            <w:shd w:val="clear" w:color="auto" w:fill="F2F6FB"/>
          </w:tcPr>
          <w:p>
            <w:pPr>
              <w:spacing w:before="60" w:after="60"/>
            </w:pPr>
            <w:r>
              <w:rPr>
                <w:rFonts w:ascii="Calibri" w:hAnsi="Calibri"/>
                <w:b w:val="0"/>
                <w:i w:val="0"/>
                <w:color w:val="10233F"/>
                <w:sz w:val="19"/>
              </w:rPr>
              <w:t>Sign In and Session Persistence</w:t>
            </w:r>
          </w:p>
        </w:tc>
        <w:tc>
          <w:tcPr>
            <w:tcW w:type="dxa" w:w="3118"/>
            <w:shd w:val="clear" w:color="auto" w:fill="F2F6FB"/>
          </w:tcPr>
          <w:p>
            <w:pPr>
              <w:spacing w:before="60" w:after="60"/>
            </w:pPr>
            <w:r>
              <w:rPr>
                <w:rFonts w:ascii="Calibri" w:hAnsi="Calibri"/>
                <w:b w:val="0"/>
                <w:i w:val="0"/>
                <w:color w:val="10233F"/>
                <w:sz w:val="19"/>
              </w:rPr>
              <w:t>As a returning user, I want to sign in and remain signed in so that I do not need to re-authenticate unnecessarily.</w:t>
            </w:r>
          </w:p>
        </w:tc>
        <w:tc>
          <w:tcPr>
            <w:tcW w:type="dxa" w:w="3742"/>
            <w:shd w:val="clear" w:color="auto" w:fill="F2F6FB"/>
          </w:tcPr>
          <w:p>
            <w:pPr>
              <w:spacing w:before="60" w:after="60"/>
            </w:pPr>
            <w:r>
              <w:rPr>
                <w:rFonts w:ascii="Calibri" w:hAnsi="Calibri"/>
                <w:b w:val="0"/>
                <w:i w:val="0"/>
                <w:color w:val="10233F"/>
                <w:sz w:val="19"/>
              </w:rPr>
              <w:t>AC1: Email/password sign in shall restore access to protected routes.</w:t>
              <w:br/>
              <w:t>AC2: Session state shall persist across page refreshes.</w:t>
              <w:br/>
              <w:t>AC3: Protected routes shall redirect unauthenticated users to the auth page.</w:t>
            </w:r>
          </w:p>
        </w:tc>
      </w:tr>
      <w:tr>
        <w:tc>
          <w:tcPr>
            <w:tcW w:type="dxa" w:w="680"/>
            <w:shd w:val="clear" w:color="auto" w:fill="FFFFFF"/>
          </w:tcPr>
          <w:p>
            <w:pPr>
              <w:spacing w:before="60" w:after="60"/>
            </w:pPr>
            <w:r>
              <w:rPr>
                <w:rFonts w:ascii="Calibri" w:hAnsi="Calibri"/>
                <w:b w:val="0"/>
                <w:i w:val="0"/>
                <w:color w:val="10233F"/>
                <w:sz w:val="19"/>
              </w:rPr>
              <w:t>AU3</w:t>
            </w:r>
          </w:p>
        </w:tc>
        <w:tc>
          <w:tcPr>
            <w:tcW w:type="dxa" w:w="1814"/>
            <w:shd w:val="clear" w:color="auto" w:fill="FFFFFF"/>
          </w:tcPr>
          <w:p>
            <w:pPr>
              <w:spacing w:before="60" w:after="60"/>
            </w:pPr>
            <w:r>
              <w:rPr>
                <w:rFonts w:ascii="Calibri" w:hAnsi="Calibri"/>
                <w:b w:val="0"/>
                <w:i w:val="0"/>
                <w:color w:val="10233F"/>
                <w:sz w:val="19"/>
              </w:rPr>
              <w:t>Role-Restricted Admin Access</w:t>
            </w:r>
          </w:p>
        </w:tc>
        <w:tc>
          <w:tcPr>
            <w:tcW w:type="dxa" w:w="3118"/>
            <w:shd w:val="clear" w:color="auto" w:fill="FFFFFF"/>
          </w:tcPr>
          <w:p>
            <w:pPr>
              <w:spacing w:before="60" w:after="60"/>
            </w:pPr>
            <w:r>
              <w:rPr>
                <w:rFonts w:ascii="Calibri" w:hAnsi="Calibri"/>
                <w:b w:val="0"/>
                <w:i w:val="0"/>
                <w:color w:val="10233F"/>
                <w:sz w:val="19"/>
              </w:rPr>
              <w:t>As an admin, I want admin-only access enforced so that sensitive operational data is not exposed to standard users.</w:t>
            </w:r>
          </w:p>
        </w:tc>
        <w:tc>
          <w:tcPr>
            <w:tcW w:type="dxa" w:w="3742"/>
            <w:shd w:val="clear" w:color="auto" w:fill="FFFFFF"/>
          </w:tcPr>
          <w:p>
            <w:pPr>
              <w:spacing w:before="60" w:after="60"/>
            </w:pPr>
            <w:r>
              <w:rPr>
                <w:rFonts w:ascii="Calibri" w:hAnsi="Calibri"/>
                <w:b w:val="0"/>
                <w:i w:val="0"/>
                <w:color w:val="10233F"/>
                <w:sz w:val="19"/>
              </w:rPr>
              <w:t>AC1: Admin route access shall require both authentication and the admin role.</w:t>
              <w:br/>
              <w:t>AC2: Non-admin users shall be redirected away from the admin area.</w:t>
              <w:br/>
              <w:t>AC3: Role validation shall be performed against the user_roles data source.</w:t>
            </w:r>
          </w:p>
        </w:tc>
      </w:tr>
    </w:tbl>
    <w:p/>
    <w:p>
      <w:r>
        <w:br w:type="page"/>
      </w:r>
    </w:p>
    <w:p>
      <w:pPr>
        <w:spacing w:before="200" w:after="80"/>
      </w:pPr>
      <w:r>
        <w:rPr>
          <w:rFonts w:ascii="Calibri" w:hAnsi="Calibri"/>
          <w:b/>
          <w:i w:val="0"/>
          <w:color w:val="1F5EFF"/>
          <w:sz w:val="26"/>
        </w:rPr>
        <w:t>Epic 3 — User Dashboard and Guided Career Tools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680"/>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ID</w:t>
            </w:r>
          </w:p>
        </w:tc>
        <w:tc>
          <w:tcPr>
            <w:tcW w:type="dxa" w:w="1814"/>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Title</w:t>
            </w:r>
          </w:p>
        </w:tc>
        <w:tc>
          <w:tcPr>
            <w:tcW w:type="dxa" w:w="311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User Story</w:t>
            </w:r>
          </w:p>
        </w:tc>
        <w:tc>
          <w:tcPr>
            <w:tcW w:type="dxa" w:w="3742"/>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Acceptance Criteria</w:t>
            </w:r>
          </w:p>
        </w:tc>
      </w:tr>
      <w:tr>
        <w:tc>
          <w:tcPr>
            <w:tcW w:type="dxa" w:w="680"/>
            <w:shd w:val="clear" w:color="auto" w:fill="FFFFFF"/>
          </w:tcPr>
          <w:p>
            <w:pPr>
              <w:spacing w:before="60" w:after="60"/>
            </w:pPr>
            <w:r>
              <w:rPr>
                <w:rFonts w:ascii="Calibri" w:hAnsi="Calibri"/>
                <w:b w:val="0"/>
                <w:i w:val="0"/>
                <w:color w:val="10233F"/>
                <w:sz w:val="19"/>
              </w:rPr>
              <w:t>DT1</w:t>
            </w:r>
          </w:p>
        </w:tc>
        <w:tc>
          <w:tcPr>
            <w:tcW w:type="dxa" w:w="1814"/>
            <w:shd w:val="clear" w:color="auto" w:fill="FFFFFF"/>
          </w:tcPr>
          <w:p>
            <w:pPr>
              <w:spacing w:before="60" w:after="60"/>
            </w:pPr>
            <w:r>
              <w:rPr>
                <w:rFonts w:ascii="Calibri" w:hAnsi="Calibri"/>
                <w:b w:val="0"/>
                <w:i w:val="0"/>
                <w:color w:val="10233F"/>
                <w:sz w:val="19"/>
              </w:rPr>
              <w:t>Dashboard Overview</w:t>
            </w:r>
          </w:p>
        </w:tc>
        <w:tc>
          <w:tcPr>
            <w:tcW w:type="dxa" w:w="3118"/>
            <w:shd w:val="clear" w:color="auto" w:fill="FFFFFF"/>
          </w:tcPr>
          <w:p>
            <w:pPr>
              <w:spacing w:before="60" w:after="60"/>
            </w:pPr>
            <w:r>
              <w:rPr>
                <w:rFonts w:ascii="Calibri" w:hAnsi="Calibri"/>
                <w:b w:val="0"/>
                <w:i w:val="0"/>
                <w:color w:val="10233F"/>
                <w:sz w:val="19"/>
              </w:rPr>
              <w:t>As an authenticated user, I want a single dashboard that summarises my progress so that I know what to do next.</w:t>
            </w:r>
          </w:p>
        </w:tc>
        <w:tc>
          <w:tcPr>
            <w:tcW w:type="dxa" w:w="3742"/>
            <w:shd w:val="clear" w:color="auto" w:fill="FFFFFF"/>
          </w:tcPr>
          <w:p>
            <w:pPr>
              <w:spacing w:before="60" w:after="60"/>
            </w:pPr>
            <w:r>
              <w:rPr>
                <w:rFonts w:ascii="Calibri" w:hAnsi="Calibri"/>
                <w:b w:val="0"/>
                <w:i w:val="0"/>
                <w:color w:val="10233F"/>
                <w:sz w:val="19"/>
              </w:rPr>
              <w:t>AC1: Dashboard shall display a greeting using user identity metadata.</w:t>
              <w:br/>
              <w:t>AC2: Dashboard shall show resume status, AI usage remaining, and latest interview summary.</w:t>
              <w:br/>
              <w:t>AC3: Dashboard shall provide quick access to major user journeys.</w:t>
            </w:r>
          </w:p>
        </w:tc>
      </w:tr>
      <w:tr>
        <w:tc>
          <w:tcPr>
            <w:tcW w:type="dxa" w:w="680"/>
            <w:shd w:val="clear" w:color="auto" w:fill="F2F6FB"/>
          </w:tcPr>
          <w:p>
            <w:pPr>
              <w:spacing w:before="60" w:after="60"/>
            </w:pPr>
            <w:r>
              <w:rPr>
                <w:rFonts w:ascii="Calibri" w:hAnsi="Calibri"/>
                <w:b w:val="0"/>
                <w:i w:val="0"/>
                <w:color w:val="10233F"/>
                <w:sz w:val="19"/>
              </w:rPr>
              <w:t>DT2</w:t>
            </w:r>
          </w:p>
        </w:tc>
        <w:tc>
          <w:tcPr>
            <w:tcW w:type="dxa" w:w="1814"/>
            <w:shd w:val="clear" w:color="auto" w:fill="F2F6FB"/>
          </w:tcPr>
          <w:p>
            <w:pPr>
              <w:spacing w:before="60" w:after="60"/>
            </w:pPr>
            <w:r>
              <w:rPr>
                <w:rFonts w:ascii="Calibri" w:hAnsi="Calibri"/>
                <w:b w:val="0"/>
                <w:i w:val="0"/>
                <w:color w:val="10233F"/>
                <w:sz w:val="19"/>
              </w:rPr>
              <w:t>AI Usage Visibility</w:t>
            </w:r>
          </w:p>
        </w:tc>
        <w:tc>
          <w:tcPr>
            <w:tcW w:type="dxa" w:w="3118"/>
            <w:shd w:val="clear" w:color="auto" w:fill="F2F6FB"/>
          </w:tcPr>
          <w:p>
            <w:pPr>
              <w:spacing w:before="60" w:after="60"/>
            </w:pPr>
            <w:r>
              <w:rPr>
                <w:rFonts w:ascii="Calibri" w:hAnsi="Calibri"/>
                <w:b w:val="0"/>
                <w:i w:val="0"/>
                <w:color w:val="10233F"/>
                <w:sz w:val="19"/>
              </w:rPr>
              <w:t>As a user, I want to know how many AI actions remain so that I can use limited functionality intentionally.</w:t>
            </w:r>
          </w:p>
        </w:tc>
        <w:tc>
          <w:tcPr>
            <w:tcW w:type="dxa" w:w="3742"/>
            <w:shd w:val="clear" w:color="auto" w:fill="F2F6FB"/>
          </w:tcPr>
          <w:p>
            <w:pPr>
              <w:spacing w:before="60" w:after="60"/>
            </w:pPr>
            <w:r>
              <w:rPr>
                <w:rFonts w:ascii="Calibri" w:hAnsi="Calibri"/>
                <w:b w:val="0"/>
                <w:i w:val="0"/>
                <w:color w:val="10233F"/>
                <w:sz w:val="19"/>
              </w:rPr>
              <w:t>AC1: System shall display remaining actions out of the configured maximum.</w:t>
              <w:br/>
              <w:t>AC2: Remaining count shall update after successful AI actions.</w:t>
              <w:br/>
              <w:t>AC3: Duplicate input attempts shall return a clear reason to the user.</w:t>
            </w:r>
          </w:p>
        </w:tc>
      </w:tr>
    </w:tbl>
    <w:p/>
    <w:p>
      <w:pPr>
        <w:spacing w:before="200" w:after="80"/>
      </w:pPr>
      <w:r>
        <w:rPr>
          <w:rFonts w:ascii="Calibri" w:hAnsi="Calibri"/>
          <w:b/>
          <w:i w:val="0"/>
          <w:color w:val="1F5EFF"/>
          <w:sz w:val="26"/>
        </w:rPr>
        <w:t>Epic 4 — Resume Review Workflow</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680"/>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ID</w:t>
            </w:r>
          </w:p>
        </w:tc>
        <w:tc>
          <w:tcPr>
            <w:tcW w:type="dxa" w:w="1814"/>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Title</w:t>
            </w:r>
          </w:p>
        </w:tc>
        <w:tc>
          <w:tcPr>
            <w:tcW w:type="dxa" w:w="311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User Story</w:t>
            </w:r>
          </w:p>
        </w:tc>
        <w:tc>
          <w:tcPr>
            <w:tcW w:type="dxa" w:w="3742"/>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Acceptance Criteria</w:t>
            </w:r>
          </w:p>
        </w:tc>
      </w:tr>
      <w:tr>
        <w:tc>
          <w:tcPr>
            <w:tcW w:type="dxa" w:w="680"/>
            <w:shd w:val="clear" w:color="auto" w:fill="FFFFFF"/>
          </w:tcPr>
          <w:p>
            <w:pPr>
              <w:spacing w:before="60" w:after="60"/>
            </w:pPr>
            <w:r>
              <w:rPr>
                <w:rFonts w:ascii="Calibri" w:hAnsi="Calibri"/>
                <w:b w:val="0"/>
                <w:i w:val="0"/>
                <w:color w:val="10233F"/>
                <w:sz w:val="19"/>
              </w:rPr>
              <w:t>RR1</w:t>
            </w:r>
          </w:p>
        </w:tc>
        <w:tc>
          <w:tcPr>
            <w:tcW w:type="dxa" w:w="1814"/>
            <w:shd w:val="clear" w:color="auto" w:fill="FFFFFF"/>
          </w:tcPr>
          <w:p>
            <w:pPr>
              <w:spacing w:before="60" w:after="60"/>
            </w:pPr>
            <w:r>
              <w:rPr>
                <w:rFonts w:ascii="Calibri" w:hAnsi="Calibri"/>
                <w:b w:val="0"/>
                <w:i w:val="0"/>
                <w:color w:val="10233F"/>
                <w:sz w:val="19"/>
              </w:rPr>
              <w:t>Resume Upload and Storage</w:t>
            </w:r>
          </w:p>
        </w:tc>
        <w:tc>
          <w:tcPr>
            <w:tcW w:type="dxa" w:w="3118"/>
            <w:shd w:val="clear" w:color="auto" w:fill="FFFFFF"/>
          </w:tcPr>
          <w:p>
            <w:pPr>
              <w:spacing w:before="60" w:after="60"/>
            </w:pPr>
            <w:r>
              <w:rPr>
                <w:rFonts w:ascii="Calibri" w:hAnsi="Calibri"/>
                <w:b w:val="0"/>
                <w:i w:val="0"/>
                <w:color w:val="10233F"/>
                <w:sz w:val="19"/>
              </w:rPr>
              <w:t>As a user, I want to upload my resume so that the platform can evaluate it and retain it for future assistance.</w:t>
            </w:r>
          </w:p>
        </w:tc>
        <w:tc>
          <w:tcPr>
            <w:tcW w:type="dxa" w:w="3742"/>
            <w:shd w:val="clear" w:color="auto" w:fill="FFFFFF"/>
          </w:tcPr>
          <w:p>
            <w:pPr>
              <w:spacing w:before="60" w:after="60"/>
            </w:pPr>
            <w:r>
              <w:rPr>
                <w:rFonts w:ascii="Calibri" w:hAnsi="Calibri"/>
                <w:b w:val="0"/>
                <w:i w:val="0"/>
                <w:color w:val="10233F"/>
                <w:sz w:val="19"/>
              </w:rPr>
              <w:t>AC1: System shall accept a single resume per user in PDF format.</w:t>
              <w:br/>
              <w:t>AC2: Upload must store metadata including name, size, path, and timestamps.</w:t>
              <w:br/>
              <w:t>AC3: User shall be able to delete and replace the resume.</w:t>
              <w:br/>
              <w:t>AC4: Storage access must respect private user scoping.</w:t>
            </w:r>
          </w:p>
        </w:tc>
      </w:tr>
      <w:tr>
        <w:tc>
          <w:tcPr>
            <w:tcW w:type="dxa" w:w="680"/>
            <w:shd w:val="clear" w:color="auto" w:fill="F2F6FB"/>
          </w:tcPr>
          <w:p>
            <w:pPr>
              <w:spacing w:before="60" w:after="60"/>
            </w:pPr>
            <w:r>
              <w:rPr>
                <w:rFonts w:ascii="Calibri" w:hAnsi="Calibri"/>
                <w:b w:val="0"/>
                <w:i w:val="0"/>
                <w:color w:val="10233F"/>
                <w:sz w:val="19"/>
              </w:rPr>
              <w:t>RR2</w:t>
            </w:r>
          </w:p>
        </w:tc>
        <w:tc>
          <w:tcPr>
            <w:tcW w:type="dxa" w:w="1814"/>
            <w:shd w:val="clear" w:color="auto" w:fill="F2F6FB"/>
          </w:tcPr>
          <w:p>
            <w:pPr>
              <w:spacing w:before="60" w:after="60"/>
            </w:pPr>
            <w:r>
              <w:rPr>
                <w:rFonts w:ascii="Calibri" w:hAnsi="Calibri"/>
                <w:b w:val="0"/>
                <w:i w:val="0"/>
                <w:color w:val="10233F"/>
                <w:sz w:val="19"/>
              </w:rPr>
              <w:t>AI Feedback Generation</w:t>
            </w:r>
          </w:p>
        </w:tc>
        <w:tc>
          <w:tcPr>
            <w:tcW w:type="dxa" w:w="3118"/>
            <w:shd w:val="clear" w:color="auto" w:fill="F2F6FB"/>
          </w:tcPr>
          <w:p>
            <w:pPr>
              <w:spacing w:before="60" w:after="60"/>
            </w:pPr>
            <w:r>
              <w:rPr>
                <w:rFonts w:ascii="Calibri" w:hAnsi="Calibri"/>
                <w:b w:val="0"/>
                <w:i w:val="0"/>
                <w:color w:val="10233F"/>
                <w:sz w:val="19"/>
              </w:rPr>
              <w:t>As a user, I want AI-generated resume feedback so that I can improve my resume before applying.</w:t>
            </w:r>
          </w:p>
        </w:tc>
        <w:tc>
          <w:tcPr>
            <w:tcW w:type="dxa" w:w="3742"/>
            <w:shd w:val="clear" w:color="auto" w:fill="F2F6FB"/>
          </w:tcPr>
          <w:p>
            <w:pPr>
              <w:spacing w:before="60" w:after="60"/>
            </w:pPr>
            <w:r>
              <w:rPr>
                <w:rFonts w:ascii="Calibri" w:hAnsi="Calibri"/>
                <w:b w:val="0"/>
                <w:i w:val="0"/>
                <w:color w:val="10233F"/>
                <w:sz w:val="19"/>
              </w:rPr>
              <w:t>AC1: Feedback generation shall require authentication and a valid uploaded resume.</w:t>
              <w:br/>
              <w:t>AC2: Backend shall validate AI usage eligibility before invoking the AI service.</w:t>
              <w:br/>
              <w:t>AC3: Output shall include strengths, improvements, suggestions, score, trade tips, and actionable steps.</w:t>
              <w:br/>
              <w:t>AC4: Initial feedback status shall be stored as pending review.</w:t>
            </w:r>
          </w:p>
        </w:tc>
      </w:tr>
      <w:tr>
        <w:tc>
          <w:tcPr>
            <w:tcW w:type="dxa" w:w="680"/>
            <w:shd w:val="clear" w:color="auto" w:fill="FFFFFF"/>
          </w:tcPr>
          <w:p>
            <w:pPr>
              <w:spacing w:before="60" w:after="60"/>
            </w:pPr>
            <w:r>
              <w:rPr>
                <w:rFonts w:ascii="Calibri" w:hAnsi="Calibri"/>
                <w:b w:val="0"/>
                <w:i w:val="0"/>
                <w:color w:val="10233F"/>
                <w:sz w:val="19"/>
              </w:rPr>
              <w:t>RR3</w:t>
            </w:r>
          </w:p>
        </w:tc>
        <w:tc>
          <w:tcPr>
            <w:tcW w:type="dxa" w:w="1814"/>
            <w:shd w:val="clear" w:color="auto" w:fill="FFFFFF"/>
          </w:tcPr>
          <w:p>
            <w:pPr>
              <w:spacing w:before="60" w:after="60"/>
            </w:pPr>
            <w:r>
              <w:rPr>
                <w:rFonts w:ascii="Calibri" w:hAnsi="Calibri"/>
                <w:b w:val="0"/>
                <w:i w:val="0"/>
                <w:color w:val="10233F"/>
                <w:sz w:val="19"/>
              </w:rPr>
              <w:t>Feedback Status Lifecycle</w:t>
            </w:r>
          </w:p>
        </w:tc>
        <w:tc>
          <w:tcPr>
            <w:tcW w:type="dxa" w:w="3118"/>
            <w:shd w:val="clear" w:color="auto" w:fill="FFFFFF"/>
          </w:tcPr>
          <w:p>
            <w:pPr>
              <w:spacing w:before="60" w:after="60"/>
            </w:pPr>
            <w:r>
              <w:rPr>
                <w:rFonts w:ascii="Calibri" w:hAnsi="Calibri"/>
                <w:b w:val="0"/>
                <w:i w:val="0"/>
                <w:color w:val="10233F"/>
                <w:sz w:val="19"/>
              </w:rPr>
              <w:t>As a user, I want to understand whether my feedback is under review or ready so that I know what to expect.</w:t>
            </w:r>
          </w:p>
        </w:tc>
        <w:tc>
          <w:tcPr>
            <w:tcW w:type="dxa" w:w="3742"/>
            <w:shd w:val="clear" w:color="auto" w:fill="FFFFFF"/>
          </w:tcPr>
          <w:p>
            <w:pPr>
              <w:spacing w:before="60" w:after="60"/>
            </w:pPr>
            <w:r>
              <w:rPr>
                <w:rFonts w:ascii="Calibri" w:hAnsi="Calibri"/>
                <w:b w:val="0"/>
                <w:i w:val="0"/>
                <w:color w:val="10233F"/>
                <w:sz w:val="19"/>
              </w:rPr>
              <w:t>AC1: Pending review state shall be visible in the UI with clear messaging.</w:t>
              <w:br/>
              <w:t>AC2: Approved feedback shall become visible after admin approval.</w:t>
              <w:br/>
              <w:t>AC3: State transitions must persist in the database and be reflected consistently.</w:t>
            </w:r>
          </w:p>
        </w:tc>
      </w:tr>
    </w:tbl>
    <w:p/>
    <w:p>
      <w:r>
        <w:br w:type="page"/>
      </w:r>
    </w:p>
    <w:p>
      <w:pPr>
        <w:spacing w:before="200" w:after="80"/>
      </w:pPr>
      <w:r>
        <w:rPr>
          <w:rFonts w:ascii="Calibri" w:hAnsi="Calibri"/>
          <w:b/>
          <w:i w:val="0"/>
          <w:color w:val="1F5EFF"/>
          <w:sz w:val="26"/>
        </w:rPr>
        <w:t>Epic 5 — Interview Preparation Workflow</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680"/>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ID</w:t>
            </w:r>
          </w:p>
        </w:tc>
        <w:tc>
          <w:tcPr>
            <w:tcW w:type="dxa" w:w="1814"/>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Title</w:t>
            </w:r>
          </w:p>
        </w:tc>
        <w:tc>
          <w:tcPr>
            <w:tcW w:type="dxa" w:w="311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User Story</w:t>
            </w:r>
          </w:p>
        </w:tc>
        <w:tc>
          <w:tcPr>
            <w:tcW w:type="dxa" w:w="3742"/>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Acceptance Criteria</w:t>
            </w:r>
          </w:p>
        </w:tc>
      </w:tr>
      <w:tr>
        <w:tc>
          <w:tcPr>
            <w:tcW w:type="dxa" w:w="680"/>
            <w:shd w:val="clear" w:color="auto" w:fill="FFFFFF"/>
          </w:tcPr>
          <w:p>
            <w:pPr>
              <w:spacing w:before="60" w:after="60"/>
            </w:pPr>
            <w:r>
              <w:rPr>
                <w:rFonts w:ascii="Calibri" w:hAnsi="Calibri"/>
                <w:b w:val="0"/>
                <w:i w:val="0"/>
                <w:color w:val="10233F"/>
                <w:sz w:val="19"/>
              </w:rPr>
              <w:t>IP1</w:t>
            </w:r>
          </w:p>
        </w:tc>
        <w:tc>
          <w:tcPr>
            <w:tcW w:type="dxa" w:w="1814"/>
            <w:shd w:val="clear" w:color="auto" w:fill="FFFFFF"/>
          </w:tcPr>
          <w:p>
            <w:pPr>
              <w:spacing w:before="60" w:after="60"/>
            </w:pPr>
            <w:r>
              <w:rPr>
                <w:rFonts w:ascii="Calibri" w:hAnsi="Calibri"/>
                <w:b w:val="0"/>
                <w:i w:val="0"/>
                <w:color w:val="10233F"/>
                <w:sz w:val="19"/>
              </w:rPr>
              <w:t>Job Description Intake</w:t>
            </w:r>
          </w:p>
        </w:tc>
        <w:tc>
          <w:tcPr>
            <w:tcW w:type="dxa" w:w="3118"/>
            <w:shd w:val="clear" w:color="auto" w:fill="FFFFFF"/>
          </w:tcPr>
          <w:p>
            <w:pPr>
              <w:spacing w:before="60" w:after="60"/>
            </w:pPr>
            <w:r>
              <w:rPr>
                <w:rFonts w:ascii="Calibri" w:hAnsi="Calibri"/>
                <w:b w:val="0"/>
                <w:i w:val="0"/>
                <w:color w:val="10233F"/>
                <w:sz w:val="19"/>
              </w:rPr>
              <w:t>As a user, I want to submit a target job description so that the platform can generate relevant interview practice.</w:t>
            </w:r>
          </w:p>
        </w:tc>
        <w:tc>
          <w:tcPr>
            <w:tcW w:type="dxa" w:w="3742"/>
            <w:shd w:val="clear" w:color="auto" w:fill="FFFFFF"/>
          </w:tcPr>
          <w:p>
            <w:pPr>
              <w:spacing w:before="60" w:after="60"/>
            </w:pPr>
            <w:r>
              <w:rPr>
                <w:rFonts w:ascii="Calibri" w:hAnsi="Calibri"/>
                <w:b w:val="0"/>
                <w:i w:val="0"/>
                <w:color w:val="10233F"/>
                <w:sz w:val="19"/>
              </w:rPr>
              <w:t>AC1: User shall be able to enter a job description in a long-form text area.</w:t>
              <w:br/>
              <w:t>AC2: Input must satisfy the minimum validation threshold before generation is allowed.</w:t>
              <w:br/>
              <w:t>AC3: The feature shall require an uploaded resume when UX depends on resume context.</w:t>
            </w:r>
          </w:p>
        </w:tc>
      </w:tr>
      <w:tr>
        <w:tc>
          <w:tcPr>
            <w:tcW w:type="dxa" w:w="680"/>
            <w:shd w:val="clear" w:color="auto" w:fill="F2F6FB"/>
          </w:tcPr>
          <w:p>
            <w:pPr>
              <w:spacing w:before="60" w:after="60"/>
            </w:pPr>
            <w:r>
              <w:rPr>
                <w:rFonts w:ascii="Calibri" w:hAnsi="Calibri"/>
                <w:b w:val="0"/>
                <w:i w:val="0"/>
                <w:color w:val="10233F"/>
                <w:sz w:val="19"/>
              </w:rPr>
              <w:t>IP2</w:t>
            </w:r>
          </w:p>
        </w:tc>
        <w:tc>
          <w:tcPr>
            <w:tcW w:type="dxa" w:w="1814"/>
            <w:shd w:val="clear" w:color="auto" w:fill="F2F6FB"/>
          </w:tcPr>
          <w:p>
            <w:pPr>
              <w:spacing w:before="60" w:after="60"/>
            </w:pPr>
            <w:r>
              <w:rPr>
                <w:rFonts w:ascii="Calibri" w:hAnsi="Calibri"/>
                <w:b w:val="0"/>
                <w:i w:val="0"/>
                <w:color w:val="10233F"/>
                <w:sz w:val="19"/>
              </w:rPr>
              <w:t>Structured Question Generation</w:t>
            </w:r>
          </w:p>
        </w:tc>
        <w:tc>
          <w:tcPr>
            <w:tcW w:type="dxa" w:w="3118"/>
            <w:shd w:val="clear" w:color="auto" w:fill="F2F6FB"/>
          </w:tcPr>
          <w:p>
            <w:pPr>
              <w:spacing w:before="60" w:after="60"/>
            </w:pPr>
            <w:r>
              <w:rPr>
                <w:rFonts w:ascii="Calibri" w:hAnsi="Calibri"/>
                <w:b w:val="0"/>
                <w:i w:val="0"/>
                <w:color w:val="10233F"/>
                <w:sz w:val="19"/>
              </w:rPr>
              <w:t>As a user, I want categorised interview questions so that I can practise multiple dimensions of an interview.</w:t>
            </w:r>
          </w:p>
        </w:tc>
        <w:tc>
          <w:tcPr>
            <w:tcW w:type="dxa" w:w="3742"/>
            <w:shd w:val="clear" w:color="auto" w:fill="F2F6FB"/>
          </w:tcPr>
          <w:p>
            <w:pPr>
              <w:spacing w:before="60" w:after="60"/>
            </w:pPr>
            <w:r>
              <w:rPr>
                <w:rFonts w:ascii="Calibri" w:hAnsi="Calibri"/>
                <w:b w:val="0"/>
                <w:i w:val="0"/>
                <w:color w:val="10233F"/>
                <w:sz w:val="19"/>
              </w:rPr>
              <w:t>AC1: Backend shall generate grouped questions across technical, behavioural, and situational categories.</w:t>
              <w:br/>
              <w:t>AC2: Results shall be stored for retrieval as the user's latest session history.</w:t>
              <w:br/>
              <w:t>AC3: Platform shall prevent duplicate submission with identical input.</w:t>
            </w:r>
          </w:p>
        </w:tc>
      </w:tr>
    </w:tbl>
    <w:p/>
    <w:p>
      <w:pPr>
        <w:spacing w:before="200" w:after="80"/>
      </w:pPr>
      <w:r>
        <w:rPr>
          <w:rFonts w:ascii="Calibri" w:hAnsi="Calibri"/>
          <w:b/>
          <w:i w:val="0"/>
          <w:color w:val="1F5EFF"/>
          <w:sz w:val="26"/>
        </w:rPr>
        <w:t>Epic 6 — Admin Operations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680"/>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ID</w:t>
            </w:r>
          </w:p>
        </w:tc>
        <w:tc>
          <w:tcPr>
            <w:tcW w:type="dxa" w:w="1814"/>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Title</w:t>
            </w:r>
          </w:p>
        </w:tc>
        <w:tc>
          <w:tcPr>
            <w:tcW w:type="dxa" w:w="311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User Story</w:t>
            </w:r>
          </w:p>
        </w:tc>
        <w:tc>
          <w:tcPr>
            <w:tcW w:type="dxa" w:w="3742"/>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Acceptance Criteria</w:t>
            </w:r>
          </w:p>
        </w:tc>
      </w:tr>
      <w:tr>
        <w:tc>
          <w:tcPr>
            <w:tcW w:type="dxa" w:w="680"/>
            <w:shd w:val="clear" w:color="auto" w:fill="FFFFFF"/>
          </w:tcPr>
          <w:p>
            <w:pPr>
              <w:spacing w:before="60" w:after="60"/>
            </w:pPr>
            <w:r>
              <w:rPr>
                <w:rFonts w:ascii="Calibri" w:hAnsi="Calibri"/>
                <w:b w:val="0"/>
                <w:i w:val="0"/>
                <w:color w:val="10233F"/>
                <w:sz w:val="19"/>
              </w:rPr>
              <w:t>AD1</w:t>
            </w:r>
          </w:p>
        </w:tc>
        <w:tc>
          <w:tcPr>
            <w:tcW w:type="dxa" w:w="1814"/>
            <w:shd w:val="clear" w:color="auto" w:fill="FFFFFF"/>
          </w:tcPr>
          <w:p>
            <w:pPr>
              <w:spacing w:before="60" w:after="60"/>
            </w:pPr>
            <w:r>
              <w:rPr>
                <w:rFonts w:ascii="Calibri" w:hAnsi="Calibri"/>
                <w:b w:val="0"/>
                <w:i w:val="0"/>
                <w:color w:val="10233F"/>
                <w:sz w:val="19"/>
              </w:rPr>
              <w:t>Resume Feedback Review Queue</w:t>
            </w:r>
          </w:p>
        </w:tc>
        <w:tc>
          <w:tcPr>
            <w:tcW w:type="dxa" w:w="3118"/>
            <w:shd w:val="clear" w:color="auto" w:fill="FFFFFF"/>
          </w:tcPr>
          <w:p>
            <w:pPr>
              <w:spacing w:before="60" w:after="60"/>
            </w:pPr>
            <w:r>
              <w:rPr>
                <w:rFonts w:ascii="Calibri" w:hAnsi="Calibri"/>
                <w:b w:val="0"/>
                <w:i w:val="0"/>
                <w:color w:val="10233F"/>
                <w:sz w:val="19"/>
              </w:rPr>
              <w:t>As an admin, I want to review all generated feedback so that only acceptable content is surfaced to users.</w:t>
            </w:r>
          </w:p>
        </w:tc>
        <w:tc>
          <w:tcPr>
            <w:tcW w:type="dxa" w:w="3742"/>
            <w:shd w:val="clear" w:color="auto" w:fill="FFFFFF"/>
          </w:tcPr>
          <w:p>
            <w:pPr>
              <w:spacing w:before="60" w:after="60"/>
            </w:pPr>
            <w:r>
              <w:rPr>
                <w:rFonts w:ascii="Calibri" w:hAnsi="Calibri"/>
                <w:b w:val="0"/>
                <w:i w:val="0"/>
                <w:color w:val="10233F"/>
                <w:sz w:val="19"/>
              </w:rPr>
              <w:t>AC1: Admin panel shall list feedback entries sorted by most recent submission.</w:t>
              <w:br/>
              <w:t>AC2: Admin shall be able to search and inspect detailed output contents.</w:t>
              <w:br/>
              <w:t>AC3: Admin shall be able to edit structured fields and approve pending items.</w:t>
              <w:br/>
              <w:t>AC4: Approval must update the status used by the user-facing interface.</w:t>
            </w:r>
          </w:p>
        </w:tc>
      </w:tr>
      <w:tr>
        <w:tc>
          <w:tcPr>
            <w:tcW w:type="dxa" w:w="680"/>
            <w:shd w:val="clear" w:color="auto" w:fill="F2F6FB"/>
          </w:tcPr>
          <w:p>
            <w:pPr>
              <w:spacing w:before="60" w:after="60"/>
            </w:pPr>
            <w:r>
              <w:rPr>
                <w:rFonts w:ascii="Calibri" w:hAnsi="Calibri"/>
                <w:b w:val="0"/>
                <w:i w:val="0"/>
                <w:color w:val="10233F"/>
                <w:sz w:val="19"/>
              </w:rPr>
              <w:t>AD2</w:t>
            </w:r>
          </w:p>
        </w:tc>
        <w:tc>
          <w:tcPr>
            <w:tcW w:type="dxa" w:w="1814"/>
            <w:shd w:val="clear" w:color="auto" w:fill="F2F6FB"/>
          </w:tcPr>
          <w:p>
            <w:pPr>
              <w:spacing w:before="60" w:after="60"/>
            </w:pPr>
            <w:r>
              <w:rPr>
                <w:rFonts w:ascii="Calibri" w:hAnsi="Calibri"/>
                <w:b w:val="0"/>
                <w:i w:val="0"/>
                <w:color w:val="10233F"/>
                <w:sz w:val="19"/>
              </w:rPr>
              <w:t>Trade Graduate Waitlist Review</w:t>
            </w:r>
          </w:p>
        </w:tc>
        <w:tc>
          <w:tcPr>
            <w:tcW w:type="dxa" w:w="3118"/>
            <w:shd w:val="clear" w:color="auto" w:fill="F2F6FB"/>
          </w:tcPr>
          <w:p>
            <w:pPr>
              <w:spacing w:before="60" w:after="60"/>
            </w:pPr>
            <w:r>
              <w:rPr>
                <w:rFonts w:ascii="Calibri" w:hAnsi="Calibri"/>
                <w:b w:val="0"/>
                <w:i w:val="0"/>
                <w:color w:val="10233F"/>
                <w:sz w:val="19"/>
              </w:rPr>
              <w:t>As an admin, I want to review candidate interest submissions so that the business can evaluate audience demand.</w:t>
            </w:r>
          </w:p>
        </w:tc>
        <w:tc>
          <w:tcPr>
            <w:tcW w:type="dxa" w:w="3742"/>
            <w:shd w:val="clear" w:color="auto" w:fill="F2F6FB"/>
          </w:tcPr>
          <w:p>
            <w:pPr>
              <w:spacing w:before="60" w:after="60"/>
            </w:pPr>
            <w:r>
              <w:rPr>
                <w:rFonts w:ascii="Calibri" w:hAnsi="Calibri"/>
                <w:b w:val="0"/>
                <w:i w:val="0"/>
                <w:color w:val="10233F"/>
                <w:sz w:val="19"/>
              </w:rPr>
              <w:t>AC1: Admin shall be able to list trade graduate waitlist records with search.</w:t>
              <w:br/>
              <w:t>AC2: Records shall include identity, trade program, location, and submission timestamp.</w:t>
              <w:br/>
              <w:t>AC3: Admin shall be able to export records as CSV.</w:t>
            </w:r>
          </w:p>
        </w:tc>
      </w:tr>
      <w:tr>
        <w:tc>
          <w:tcPr>
            <w:tcW w:type="dxa" w:w="680"/>
            <w:shd w:val="clear" w:color="auto" w:fill="FFFFFF"/>
          </w:tcPr>
          <w:p>
            <w:pPr>
              <w:spacing w:before="60" w:after="60"/>
            </w:pPr>
            <w:r>
              <w:rPr>
                <w:rFonts w:ascii="Calibri" w:hAnsi="Calibri"/>
                <w:b w:val="0"/>
                <w:i w:val="0"/>
                <w:color w:val="10233F"/>
                <w:sz w:val="19"/>
              </w:rPr>
              <w:t>AD3</w:t>
            </w:r>
          </w:p>
        </w:tc>
        <w:tc>
          <w:tcPr>
            <w:tcW w:type="dxa" w:w="1814"/>
            <w:shd w:val="clear" w:color="auto" w:fill="FFFFFF"/>
          </w:tcPr>
          <w:p>
            <w:pPr>
              <w:spacing w:before="60" w:after="60"/>
            </w:pPr>
            <w:r>
              <w:rPr>
                <w:rFonts w:ascii="Calibri" w:hAnsi="Calibri"/>
                <w:b w:val="0"/>
                <w:i w:val="0"/>
                <w:color w:val="10233F"/>
                <w:sz w:val="19"/>
              </w:rPr>
              <w:t>Employer Waitlist Review</w:t>
            </w:r>
          </w:p>
        </w:tc>
        <w:tc>
          <w:tcPr>
            <w:tcW w:type="dxa" w:w="3118"/>
            <w:shd w:val="clear" w:color="auto" w:fill="FFFFFF"/>
          </w:tcPr>
          <w:p>
            <w:pPr>
              <w:spacing w:before="60" w:after="60"/>
            </w:pPr>
            <w:r>
              <w:rPr>
                <w:rFonts w:ascii="Calibri" w:hAnsi="Calibri"/>
                <w:b w:val="0"/>
                <w:i w:val="0"/>
                <w:color w:val="10233F"/>
                <w:sz w:val="19"/>
              </w:rPr>
              <w:t>As an admin, I want to review employer submissions so that go-to-market activity can be prioritised intelligently.</w:t>
            </w:r>
          </w:p>
        </w:tc>
        <w:tc>
          <w:tcPr>
            <w:tcW w:type="dxa" w:w="3742"/>
            <w:shd w:val="clear" w:color="auto" w:fill="FFFFFF"/>
          </w:tcPr>
          <w:p>
            <w:pPr>
              <w:spacing w:before="60" w:after="60"/>
            </w:pPr>
            <w:r>
              <w:rPr>
                <w:rFonts w:ascii="Calibri" w:hAnsi="Calibri"/>
                <w:b w:val="0"/>
                <w:i w:val="0"/>
                <w:color w:val="10233F"/>
                <w:sz w:val="19"/>
              </w:rPr>
              <w:t>AC1: Admin shall be able to list employer waitlist records with search.</w:t>
              <w:br/>
              <w:t>AC2: Records shall include contact and hiring intent metadata.</w:t>
              <w:br/>
              <w:t>AC3: Admin shall be able to export records as CSV.</w:t>
            </w:r>
          </w:p>
        </w:tc>
      </w:tr>
    </w:tbl>
    <w:p/>
    <w:p>
      <w:r>
        <w:br w:type="page"/>
      </w:r>
    </w:p>
    <w:p>
      <w:pPr>
        <w:spacing w:before="200" w:after="80"/>
      </w:pPr>
      <w:r>
        <w:rPr>
          <w:rFonts w:ascii="Calibri" w:hAnsi="Calibri"/>
          <w:b/>
          <w:i w:val="0"/>
          <w:color w:val="1F5EFF"/>
          <w:sz w:val="26"/>
        </w:rPr>
        <w:t>Epic 7 — Waitlist and Contact Capture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680"/>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ID</w:t>
            </w:r>
          </w:p>
        </w:tc>
        <w:tc>
          <w:tcPr>
            <w:tcW w:type="dxa" w:w="1814"/>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Title</w:t>
            </w:r>
          </w:p>
        </w:tc>
        <w:tc>
          <w:tcPr>
            <w:tcW w:type="dxa" w:w="311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User Story</w:t>
            </w:r>
          </w:p>
        </w:tc>
        <w:tc>
          <w:tcPr>
            <w:tcW w:type="dxa" w:w="3742"/>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Acceptance Criteria</w:t>
            </w:r>
          </w:p>
        </w:tc>
      </w:tr>
      <w:tr>
        <w:tc>
          <w:tcPr>
            <w:tcW w:type="dxa" w:w="680"/>
            <w:shd w:val="clear" w:color="auto" w:fill="FFFFFF"/>
          </w:tcPr>
          <w:p>
            <w:pPr>
              <w:spacing w:before="60" w:after="60"/>
            </w:pPr>
            <w:r>
              <w:rPr>
                <w:rFonts w:ascii="Calibri" w:hAnsi="Calibri"/>
                <w:b w:val="0"/>
                <w:i w:val="0"/>
                <w:color w:val="10233F"/>
                <w:sz w:val="19"/>
              </w:rPr>
              <w:t>WL1</w:t>
            </w:r>
          </w:p>
        </w:tc>
        <w:tc>
          <w:tcPr>
            <w:tcW w:type="dxa" w:w="1814"/>
            <w:shd w:val="clear" w:color="auto" w:fill="FFFFFF"/>
          </w:tcPr>
          <w:p>
            <w:pPr>
              <w:spacing w:before="60" w:after="60"/>
            </w:pPr>
            <w:r>
              <w:rPr>
                <w:rFonts w:ascii="Calibri" w:hAnsi="Calibri"/>
                <w:b w:val="0"/>
                <w:i w:val="0"/>
                <w:color w:val="10233F"/>
                <w:sz w:val="19"/>
              </w:rPr>
              <w:t>Trade Graduate Waitlist Submission</w:t>
            </w:r>
          </w:p>
        </w:tc>
        <w:tc>
          <w:tcPr>
            <w:tcW w:type="dxa" w:w="3118"/>
            <w:shd w:val="clear" w:color="auto" w:fill="FFFFFF"/>
          </w:tcPr>
          <w:p>
            <w:pPr>
              <w:spacing w:before="60" w:after="60"/>
            </w:pPr>
            <w:r>
              <w:rPr>
                <w:rFonts w:ascii="Calibri" w:hAnsi="Calibri"/>
                <w:b w:val="0"/>
                <w:i w:val="0"/>
                <w:color w:val="10233F"/>
                <w:sz w:val="19"/>
              </w:rPr>
              <w:t>As a prospective candidate, I want to register interest without an account so that I can be contacted later.</w:t>
            </w:r>
          </w:p>
        </w:tc>
        <w:tc>
          <w:tcPr>
            <w:tcW w:type="dxa" w:w="3742"/>
            <w:shd w:val="clear" w:color="auto" w:fill="FFFFFF"/>
          </w:tcPr>
          <w:p>
            <w:pPr>
              <w:spacing w:before="60" w:after="60"/>
            </w:pPr>
            <w:r>
              <w:rPr>
                <w:rFonts w:ascii="Calibri" w:hAnsi="Calibri"/>
                <w:b w:val="0"/>
                <w:i w:val="0"/>
                <w:color w:val="10233F"/>
                <w:sz w:val="19"/>
              </w:rPr>
              <w:t>AC1: Public form shall collect full name, email, trade program, state, city, and consent.</w:t>
              <w:br/>
              <w:t>AC2: Submission shall persist without requiring authentication.</w:t>
              <w:br/>
              <w:t>AC3: User shall receive a clear success notification.</w:t>
            </w:r>
          </w:p>
        </w:tc>
      </w:tr>
      <w:tr>
        <w:tc>
          <w:tcPr>
            <w:tcW w:type="dxa" w:w="680"/>
            <w:shd w:val="clear" w:color="auto" w:fill="F2F6FB"/>
          </w:tcPr>
          <w:p>
            <w:pPr>
              <w:spacing w:before="60" w:after="60"/>
            </w:pPr>
            <w:r>
              <w:rPr>
                <w:rFonts w:ascii="Calibri" w:hAnsi="Calibri"/>
                <w:b w:val="0"/>
                <w:i w:val="0"/>
                <w:color w:val="10233F"/>
                <w:sz w:val="19"/>
              </w:rPr>
              <w:t>WL2</w:t>
            </w:r>
          </w:p>
        </w:tc>
        <w:tc>
          <w:tcPr>
            <w:tcW w:type="dxa" w:w="1814"/>
            <w:shd w:val="clear" w:color="auto" w:fill="F2F6FB"/>
          </w:tcPr>
          <w:p>
            <w:pPr>
              <w:spacing w:before="60" w:after="60"/>
            </w:pPr>
            <w:r>
              <w:rPr>
                <w:rFonts w:ascii="Calibri" w:hAnsi="Calibri"/>
                <w:b w:val="0"/>
                <w:i w:val="0"/>
                <w:color w:val="10233F"/>
                <w:sz w:val="19"/>
              </w:rPr>
              <w:t>Employer Waitlist Submission</w:t>
            </w:r>
          </w:p>
        </w:tc>
        <w:tc>
          <w:tcPr>
            <w:tcW w:type="dxa" w:w="3118"/>
            <w:shd w:val="clear" w:color="auto" w:fill="F2F6FB"/>
          </w:tcPr>
          <w:p>
            <w:pPr>
              <w:spacing w:before="60" w:after="60"/>
            </w:pPr>
            <w:r>
              <w:rPr>
                <w:rFonts w:ascii="Calibri" w:hAnsi="Calibri"/>
                <w:b w:val="0"/>
                <w:i w:val="0"/>
                <w:color w:val="10233F"/>
                <w:sz w:val="19"/>
              </w:rPr>
              <w:t>As an employer, I want to express hiring interest so that I can be contacted about future opportunities.</w:t>
            </w:r>
          </w:p>
        </w:tc>
        <w:tc>
          <w:tcPr>
            <w:tcW w:type="dxa" w:w="3742"/>
            <w:shd w:val="clear" w:color="auto" w:fill="F2F6FB"/>
          </w:tcPr>
          <w:p>
            <w:pPr>
              <w:spacing w:before="60" w:after="60"/>
            </w:pPr>
            <w:r>
              <w:rPr>
                <w:rFonts w:ascii="Calibri" w:hAnsi="Calibri"/>
                <w:b w:val="0"/>
                <w:i w:val="0"/>
                <w:color w:val="10233F"/>
                <w:sz w:val="19"/>
              </w:rPr>
              <w:t>AC1: Form shall collect name, job title, company email, trades hiring for, hiring volume, state, city, and consent.</w:t>
              <w:br/>
              <w:t>AC2: Submission shall persist without requiring authentication.</w:t>
              <w:br/>
              <w:t>AC3: User shall receive confirmation their information was captured.</w:t>
            </w:r>
          </w:p>
        </w:tc>
      </w:tr>
      <w:tr>
        <w:tc>
          <w:tcPr>
            <w:tcW w:type="dxa" w:w="680"/>
            <w:shd w:val="clear" w:color="auto" w:fill="FFFFFF"/>
          </w:tcPr>
          <w:p>
            <w:pPr>
              <w:spacing w:before="60" w:after="60"/>
            </w:pPr>
            <w:r>
              <w:rPr>
                <w:rFonts w:ascii="Calibri" w:hAnsi="Calibri"/>
                <w:b w:val="0"/>
                <w:i w:val="0"/>
                <w:color w:val="10233F"/>
                <w:sz w:val="19"/>
              </w:rPr>
              <w:t>WL3</w:t>
            </w:r>
          </w:p>
        </w:tc>
        <w:tc>
          <w:tcPr>
            <w:tcW w:type="dxa" w:w="1814"/>
            <w:shd w:val="clear" w:color="auto" w:fill="FFFFFF"/>
          </w:tcPr>
          <w:p>
            <w:pPr>
              <w:spacing w:before="60" w:after="60"/>
            </w:pPr>
            <w:r>
              <w:rPr>
                <w:rFonts w:ascii="Calibri" w:hAnsi="Calibri"/>
                <w:b w:val="0"/>
                <w:i w:val="0"/>
                <w:color w:val="10233F"/>
                <w:sz w:val="19"/>
              </w:rPr>
              <w:t>Contact Accessibility</w:t>
            </w:r>
          </w:p>
        </w:tc>
        <w:tc>
          <w:tcPr>
            <w:tcW w:type="dxa" w:w="3118"/>
            <w:shd w:val="clear" w:color="auto" w:fill="FFFFFF"/>
          </w:tcPr>
          <w:p>
            <w:pPr>
              <w:spacing w:before="60" w:after="60"/>
            </w:pPr>
            <w:r>
              <w:rPr>
                <w:rFonts w:ascii="Calibri" w:hAnsi="Calibri"/>
                <w:b w:val="0"/>
                <w:i w:val="0"/>
                <w:color w:val="10233F"/>
                <w:sz w:val="19"/>
              </w:rPr>
              <w:t>As a public visitor, I want a straightforward way to contact Kraftworks without friction.</w:t>
            </w:r>
          </w:p>
        </w:tc>
        <w:tc>
          <w:tcPr>
            <w:tcW w:type="dxa" w:w="3742"/>
            <w:shd w:val="clear" w:color="auto" w:fill="FFFFFF"/>
          </w:tcPr>
          <w:p>
            <w:pPr>
              <w:spacing w:before="60" w:after="60"/>
            </w:pPr>
            <w:r>
              <w:rPr>
                <w:rFonts w:ascii="Calibri" w:hAnsi="Calibri"/>
                <w:b w:val="0"/>
                <w:i w:val="0"/>
                <w:color w:val="10233F"/>
                <w:sz w:val="19"/>
              </w:rPr>
              <w:t>AC1: Contact page shall expose a clear contact mechanism.</w:t>
              <w:br/>
              <w:t>AC2: Contact information must remain available without authentication.</w:t>
              <w:br/>
              <w:t>AC3: Legal pages must be reachable from the public site.</w:t>
            </w:r>
          </w:p>
        </w:tc>
      </w:tr>
    </w:tbl>
    <w:p/>
    <w:p>
      <w:r>
        <w:br w:type="page"/>
      </w:r>
    </w:p>
    <w:p>
      <w:pPr>
        <w:spacing w:before="280" w:after="120"/>
        <w:pBdr>
          <w:bottom w:val="single" w:sz="6" w:space="1" w:color="1F5EFF"/>
        </w:pBdr>
      </w:pPr>
      <w:r>
        <w:rPr>
          <w:rFonts w:ascii="Calibri" w:hAnsi="Calibri"/>
          <w:b/>
          <w:i w:val="0"/>
          <w:color w:val="10233F"/>
          <w:sz w:val="36"/>
        </w:rPr>
        <w:t>6. Backend Architecture and Data Model</w:t>
      </w:r>
    </w:p>
    <w:p>
      <w:pPr>
        <w:spacing w:before="200" w:after="80"/>
      </w:pPr>
      <w:r>
        <w:rPr>
          <w:rFonts w:ascii="Calibri" w:hAnsi="Calibri"/>
          <w:b/>
          <w:i w:val="0"/>
          <w:color w:val="1F5EFF"/>
          <w:sz w:val="26"/>
        </w:rPr>
        <w:t>6.1  Architecture Summary</w:t>
      </w:r>
    </w:p>
    <w:tbl>
      <w:tblPr>
        <w:tblStyle w:val="TableGrid"/>
        <w:tblW w:type="auto" w:w="0"/>
        <w:tblLook w:firstColumn="1" w:firstRow="1" w:lastColumn="0" w:lastRow="0" w:noHBand="0" w:noVBand="1" w:val="04A0"/>
      </w:tblPr>
      <w:tblGrid>
        <w:gridCol w:w="9072"/>
      </w:tblGrid>
      <w:tr>
        <w:tc>
          <w:tcPr>
            <w:tcW w:type="dxa" w:w="9072"/>
            <w:shd w:val="clear" w:color="auto" w:fill="E9FBF5"/>
            <w:tcBorders>
              <w:top w:val="single" w:sz="4" w:color="E9FBF5"/>
              <w:bottom w:val="single" w:sz="4" w:color="E9FBF5"/>
              <w:right w:val="single" w:sz="4" w:color="E9FBF5"/>
              <w:left w:val="single" w:sz="18" w:color="0F9D84"/>
            </w:tcBorders>
          </w:tcPr>
          <w:p>
            <w:pPr>
              <w:spacing w:before="80" w:after="80"/>
            </w:pPr>
            <w:r>
              <w:rPr>
                <w:rFonts w:ascii="Calibri" w:hAnsi="Calibri"/>
                <w:b w:val="0"/>
                <w:i w:val="0"/>
                <w:color w:val="10233F"/>
                <w:sz w:val="21"/>
              </w:rPr>
              <w:t>The platform is implemented as a React web application backed by Supabase services. Backend responsibilities are distributed across Supabase Auth, PostgreSQL tables with row-level security, private storage for resume files, and edge functions for AI-assisted workflows.</w:t>
            </w:r>
          </w:p>
        </w:tc>
      </w:tr>
    </w:tbl>
    <w:p/>
    <w:p>
      <w:pPr>
        <w:spacing w:before="200" w:after="80"/>
      </w:pPr>
      <w:r>
        <w:rPr>
          <w:rFonts w:ascii="Calibri" w:hAnsi="Calibri"/>
          <w:b/>
          <w:i w:val="0"/>
          <w:color w:val="1F5EFF"/>
          <w:sz w:val="26"/>
        </w:rPr>
        <w:t>6.2  Core Technology Stack</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Layer</w:t>
            </w:r>
          </w:p>
        </w:tc>
        <w:tc>
          <w:tcPr>
            <w:tcW w:type="dxa" w:w="2835"/>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Technology</w:t>
            </w:r>
          </w:p>
        </w:tc>
        <w:tc>
          <w:tcPr>
            <w:tcW w:type="dxa" w:w="4252"/>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Responsibility</w:t>
            </w:r>
          </w:p>
        </w:tc>
      </w:tr>
      <w:tr>
        <w:tc>
          <w:tcPr>
            <w:tcW w:type="dxa" w:w="2268"/>
            <w:shd w:val="clear" w:color="auto" w:fill="FFFFFF"/>
          </w:tcPr>
          <w:p>
            <w:pPr>
              <w:spacing w:before="60" w:after="60"/>
            </w:pPr>
            <w:r>
              <w:rPr>
                <w:rFonts w:ascii="Calibri" w:hAnsi="Calibri"/>
                <w:b w:val="0"/>
                <w:i w:val="0"/>
                <w:color w:val="10233F"/>
                <w:sz w:val="19"/>
              </w:rPr>
              <w:t>Client Application</w:t>
            </w:r>
          </w:p>
        </w:tc>
        <w:tc>
          <w:tcPr>
            <w:tcW w:type="dxa" w:w="2835"/>
            <w:shd w:val="clear" w:color="auto" w:fill="FFFFFF"/>
          </w:tcPr>
          <w:p>
            <w:pPr>
              <w:spacing w:before="60" w:after="60"/>
            </w:pPr>
            <w:r>
              <w:rPr>
                <w:rFonts w:ascii="Calibri" w:hAnsi="Calibri"/>
                <w:b w:val="0"/>
                <w:i w:val="0"/>
                <w:color w:val="10233F"/>
                <w:sz w:val="19"/>
              </w:rPr>
              <w:t>React 18, TypeScript 5.8, Vite 5.4</w:t>
            </w:r>
          </w:p>
        </w:tc>
        <w:tc>
          <w:tcPr>
            <w:tcW w:type="dxa" w:w="4252"/>
            <w:shd w:val="clear" w:color="auto" w:fill="FFFFFF"/>
          </w:tcPr>
          <w:p>
            <w:pPr>
              <w:spacing w:before="60" w:after="60"/>
            </w:pPr>
            <w:r>
              <w:rPr>
                <w:rFonts w:ascii="Calibri" w:hAnsi="Calibri"/>
                <w:b w:val="0"/>
                <w:i w:val="0"/>
                <w:color w:val="10233F"/>
                <w:sz w:val="19"/>
              </w:rPr>
              <w:t>Route-driven web experience and user interaction.</w:t>
            </w:r>
          </w:p>
        </w:tc>
      </w:tr>
      <w:tr>
        <w:tc>
          <w:tcPr>
            <w:tcW w:type="dxa" w:w="2268"/>
            <w:shd w:val="clear" w:color="auto" w:fill="F2F6FB"/>
          </w:tcPr>
          <w:p>
            <w:pPr>
              <w:spacing w:before="60" w:after="60"/>
            </w:pPr>
            <w:r>
              <w:rPr>
                <w:rFonts w:ascii="Calibri" w:hAnsi="Calibri"/>
                <w:b w:val="0"/>
                <w:i w:val="0"/>
                <w:color w:val="10233F"/>
                <w:sz w:val="19"/>
              </w:rPr>
              <w:t>UI Foundation</w:t>
            </w:r>
          </w:p>
        </w:tc>
        <w:tc>
          <w:tcPr>
            <w:tcW w:type="dxa" w:w="2835"/>
            <w:shd w:val="clear" w:color="auto" w:fill="F2F6FB"/>
          </w:tcPr>
          <w:p>
            <w:pPr>
              <w:spacing w:before="60" w:after="60"/>
            </w:pPr>
            <w:r>
              <w:rPr>
                <w:rFonts w:ascii="Calibri" w:hAnsi="Calibri"/>
                <w:b w:val="0"/>
                <w:i w:val="0"/>
                <w:color w:val="10233F"/>
                <w:sz w:val="19"/>
              </w:rPr>
              <w:t>Tailwind CSS, shadcn/ui, Radix UI</w:t>
            </w:r>
          </w:p>
        </w:tc>
        <w:tc>
          <w:tcPr>
            <w:tcW w:type="dxa" w:w="4252"/>
            <w:shd w:val="clear" w:color="auto" w:fill="F2F6FB"/>
          </w:tcPr>
          <w:p>
            <w:pPr>
              <w:spacing w:before="60" w:after="60"/>
            </w:pPr>
            <w:r>
              <w:rPr>
                <w:rFonts w:ascii="Calibri" w:hAnsi="Calibri"/>
                <w:b w:val="0"/>
                <w:i w:val="0"/>
                <w:color w:val="10233F"/>
                <w:sz w:val="19"/>
              </w:rPr>
              <w:t>Consistent component system and responsive layouts.</w:t>
            </w:r>
          </w:p>
        </w:tc>
      </w:tr>
      <w:tr>
        <w:tc>
          <w:tcPr>
            <w:tcW w:type="dxa" w:w="2268"/>
            <w:shd w:val="clear" w:color="auto" w:fill="FFFFFF"/>
          </w:tcPr>
          <w:p>
            <w:pPr>
              <w:spacing w:before="60" w:after="60"/>
            </w:pPr>
            <w:r>
              <w:rPr>
                <w:rFonts w:ascii="Calibri" w:hAnsi="Calibri"/>
                <w:b w:val="0"/>
                <w:i w:val="0"/>
                <w:color w:val="10233F"/>
                <w:sz w:val="19"/>
              </w:rPr>
              <w:t>Authentication</w:t>
            </w:r>
          </w:p>
        </w:tc>
        <w:tc>
          <w:tcPr>
            <w:tcW w:type="dxa" w:w="2835"/>
            <w:shd w:val="clear" w:color="auto" w:fill="FFFFFF"/>
          </w:tcPr>
          <w:p>
            <w:pPr>
              <w:spacing w:before="60" w:after="60"/>
            </w:pPr>
            <w:r>
              <w:rPr>
                <w:rFonts w:ascii="Calibri" w:hAnsi="Calibri"/>
                <w:b w:val="0"/>
                <w:i w:val="0"/>
                <w:color w:val="10233F"/>
                <w:sz w:val="19"/>
              </w:rPr>
              <w:t>Supabase Auth</w:t>
            </w:r>
          </w:p>
        </w:tc>
        <w:tc>
          <w:tcPr>
            <w:tcW w:type="dxa" w:w="4252"/>
            <w:shd w:val="clear" w:color="auto" w:fill="FFFFFF"/>
          </w:tcPr>
          <w:p>
            <w:pPr>
              <w:spacing w:before="60" w:after="60"/>
            </w:pPr>
            <w:r>
              <w:rPr>
                <w:rFonts w:ascii="Calibri" w:hAnsi="Calibri"/>
                <w:b w:val="0"/>
                <w:i w:val="0"/>
                <w:color w:val="10233F"/>
                <w:sz w:val="19"/>
              </w:rPr>
              <w:t>User account lifecycle and session management.</w:t>
            </w:r>
          </w:p>
        </w:tc>
      </w:tr>
      <w:tr>
        <w:tc>
          <w:tcPr>
            <w:tcW w:type="dxa" w:w="2268"/>
            <w:shd w:val="clear" w:color="auto" w:fill="F2F6FB"/>
          </w:tcPr>
          <w:p>
            <w:pPr>
              <w:spacing w:before="60" w:after="60"/>
            </w:pPr>
            <w:r>
              <w:rPr>
                <w:rFonts w:ascii="Calibri" w:hAnsi="Calibri"/>
                <w:b w:val="0"/>
                <w:i w:val="0"/>
                <w:color w:val="10233F"/>
                <w:sz w:val="19"/>
              </w:rPr>
              <w:t>Database</w:t>
            </w:r>
          </w:p>
        </w:tc>
        <w:tc>
          <w:tcPr>
            <w:tcW w:type="dxa" w:w="2835"/>
            <w:shd w:val="clear" w:color="auto" w:fill="F2F6FB"/>
          </w:tcPr>
          <w:p>
            <w:pPr>
              <w:spacing w:before="60" w:after="60"/>
            </w:pPr>
            <w:r>
              <w:rPr>
                <w:rFonts w:ascii="Calibri" w:hAnsi="Calibri"/>
                <w:b w:val="0"/>
                <w:i w:val="0"/>
                <w:color w:val="10233F"/>
                <w:sz w:val="19"/>
              </w:rPr>
              <w:t>Supabase PostgreSQL</w:t>
            </w:r>
          </w:p>
        </w:tc>
        <w:tc>
          <w:tcPr>
            <w:tcW w:type="dxa" w:w="4252"/>
            <w:shd w:val="clear" w:color="auto" w:fill="F2F6FB"/>
          </w:tcPr>
          <w:p>
            <w:pPr>
              <w:spacing w:before="60" w:after="60"/>
            </w:pPr>
            <w:r>
              <w:rPr>
                <w:rFonts w:ascii="Calibri" w:hAnsi="Calibri"/>
                <w:b w:val="0"/>
                <w:i w:val="0"/>
                <w:color w:val="10233F"/>
                <w:sz w:val="19"/>
              </w:rPr>
              <w:t>Transactional persistence for all platform data.</w:t>
            </w:r>
          </w:p>
        </w:tc>
      </w:tr>
      <w:tr>
        <w:tc>
          <w:tcPr>
            <w:tcW w:type="dxa" w:w="2268"/>
            <w:shd w:val="clear" w:color="auto" w:fill="FFFFFF"/>
          </w:tcPr>
          <w:p>
            <w:pPr>
              <w:spacing w:before="60" w:after="60"/>
            </w:pPr>
            <w:r>
              <w:rPr>
                <w:rFonts w:ascii="Calibri" w:hAnsi="Calibri"/>
                <w:b w:val="0"/>
                <w:i w:val="0"/>
                <w:color w:val="10233F"/>
                <w:sz w:val="19"/>
              </w:rPr>
              <w:t>Storage</w:t>
            </w:r>
          </w:p>
        </w:tc>
        <w:tc>
          <w:tcPr>
            <w:tcW w:type="dxa" w:w="2835"/>
            <w:shd w:val="clear" w:color="auto" w:fill="FFFFFF"/>
          </w:tcPr>
          <w:p>
            <w:pPr>
              <w:spacing w:before="60" w:after="60"/>
            </w:pPr>
            <w:r>
              <w:rPr>
                <w:rFonts w:ascii="Calibri" w:hAnsi="Calibri"/>
                <w:b w:val="0"/>
                <w:i w:val="0"/>
                <w:color w:val="10233F"/>
                <w:sz w:val="19"/>
              </w:rPr>
              <w:t>Supabase Storage</w:t>
            </w:r>
          </w:p>
        </w:tc>
        <w:tc>
          <w:tcPr>
            <w:tcW w:type="dxa" w:w="4252"/>
            <w:shd w:val="clear" w:color="auto" w:fill="FFFFFF"/>
          </w:tcPr>
          <w:p>
            <w:pPr>
              <w:spacing w:before="60" w:after="60"/>
            </w:pPr>
            <w:r>
              <w:rPr>
                <w:rFonts w:ascii="Calibri" w:hAnsi="Calibri"/>
                <w:b w:val="0"/>
                <w:i w:val="0"/>
                <w:color w:val="10233F"/>
                <w:sz w:val="19"/>
              </w:rPr>
              <w:t>Private resume file storage.</w:t>
            </w:r>
          </w:p>
        </w:tc>
      </w:tr>
      <w:tr>
        <w:tc>
          <w:tcPr>
            <w:tcW w:type="dxa" w:w="2268"/>
            <w:shd w:val="clear" w:color="auto" w:fill="F2F6FB"/>
          </w:tcPr>
          <w:p>
            <w:pPr>
              <w:spacing w:before="60" w:after="60"/>
            </w:pPr>
            <w:r>
              <w:rPr>
                <w:rFonts w:ascii="Calibri" w:hAnsi="Calibri"/>
                <w:b w:val="0"/>
                <w:i w:val="0"/>
                <w:color w:val="10233F"/>
                <w:sz w:val="19"/>
              </w:rPr>
              <w:t>Serverless Logic</w:t>
            </w:r>
          </w:p>
        </w:tc>
        <w:tc>
          <w:tcPr>
            <w:tcW w:type="dxa" w:w="2835"/>
            <w:shd w:val="clear" w:color="auto" w:fill="F2F6FB"/>
          </w:tcPr>
          <w:p>
            <w:pPr>
              <w:spacing w:before="60" w:after="60"/>
            </w:pPr>
            <w:r>
              <w:rPr>
                <w:rFonts w:ascii="Calibri" w:hAnsi="Calibri"/>
                <w:b w:val="0"/>
                <w:i w:val="0"/>
                <w:color w:val="10233F"/>
                <w:sz w:val="19"/>
              </w:rPr>
              <w:t>Supabase Edge Functions (Deno)</w:t>
            </w:r>
          </w:p>
        </w:tc>
        <w:tc>
          <w:tcPr>
            <w:tcW w:type="dxa" w:w="4252"/>
            <w:shd w:val="clear" w:color="auto" w:fill="F2F6FB"/>
          </w:tcPr>
          <w:p>
            <w:pPr>
              <w:spacing w:before="60" w:after="60"/>
            </w:pPr>
            <w:r>
              <w:rPr>
                <w:rFonts w:ascii="Calibri" w:hAnsi="Calibri"/>
                <w:b w:val="0"/>
                <w:i w:val="0"/>
                <w:color w:val="10233F"/>
                <w:sz w:val="19"/>
              </w:rPr>
              <w:t>AI invocation, business validation, notification hooks.</w:t>
            </w:r>
          </w:p>
        </w:tc>
      </w:tr>
      <w:tr>
        <w:tc>
          <w:tcPr>
            <w:tcW w:type="dxa" w:w="2268"/>
            <w:shd w:val="clear" w:color="auto" w:fill="FFFFFF"/>
          </w:tcPr>
          <w:p>
            <w:pPr>
              <w:spacing w:before="60" w:after="60"/>
            </w:pPr>
            <w:r>
              <w:rPr>
                <w:rFonts w:ascii="Calibri" w:hAnsi="Calibri"/>
                <w:b w:val="0"/>
                <w:i w:val="0"/>
                <w:color w:val="10233F"/>
                <w:sz w:val="19"/>
              </w:rPr>
              <w:t>State / Data Fetching</w:t>
            </w:r>
          </w:p>
        </w:tc>
        <w:tc>
          <w:tcPr>
            <w:tcW w:type="dxa" w:w="2835"/>
            <w:shd w:val="clear" w:color="auto" w:fill="FFFFFF"/>
          </w:tcPr>
          <w:p>
            <w:pPr>
              <w:spacing w:before="60" w:after="60"/>
            </w:pPr>
            <w:r>
              <w:rPr>
                <w:rFonts w:ascii="Calibri" w:hAnsi="Calibri"/>
                <w:b w:val="0"/>
                <w:i w:val="0"/>
                <w:color w:val="10233F"/>
                <w:sz w:val="19"/>
              </w:rPr>
              <w:t>TanStack Query v5 + Context API</w:t>
            </w:r>
          </w:p>
        </w:tc>
        <w:tc>
          <w:tcPr>
            <w:tcW w:type="dxa" w:w="4252"/>
            <w:shd w:val="clear" w:color="auto" w:fill="FFFFFF"/>
          </w:tcPr>
          <w:p>
            <w:pPr>
              <w:spacing w:before="60" w:after="60"/>
            </w:pPr>
            <w:r>
              <w:rPr>
                <w:rFonts w:ascii="Calibri" w:hAnsi="Calibri"/>
                <w:b w:val="0"/>
                <w:i w:val="0"/>
                <w:color w:val="10233F"/>
                <w:sz w:val="19"/>
              </w:rPr>
              <w:t>Client data synchronisation and reactive UI state.</w:t>
            </w:r>
          </w:p>
        </w:tc>
      </w:tr>
      <w:tr>
        <w:tc>
          <w:tcPr>
            <w:tcW w:type="dxa" w:w="2268"/>
            <w:shd w:val="clear" w:color="auto" w:fill="F2F6FB"/>
          </w:tcPr>
          <w:p>
            <w:pPr>
              <w:spacing w:before="60" w:after="60"/>
            </w:pPr>
            <w:r>
              <w:rPr>
                <w:rFonts w:ascii="Calibri" w:hAnsi="Calibri"/>
                <w:b w:val="0"/>
                <w:i w:val="0"/>
                <w:color w:val="10233F"/>
                <w:sz w:val="19"/>
              </w:rPr>
              <w:t>Testing</w:t>
            </w:r>
          </w:p>
        </w:tc>
        <w:tc>
          <w:tcPr>
            <w:tcW w:type="dxa" w:w="2835"/>
            <w:shd w:val="clear" w:color="auto" w:fill="F2F6FB"/>
          </w:tcPr>
          <w:p>
            <w:pPr>
              <w:spacing w:before="60" w:after="60"/>
            </w:pPr>
            <w:r>
              <w:rPr>
                <w:rFonts w:ascii="Calibri" w:hAnsi="Calibri"/>
                <w:b w:val="0"/>
                <w:i w:val="0"/>
                <w:color w:val="10233F"/>
                <w:sz w:val="19"/>
              </w:rPr>
              <w:t>Vitest, Testing Library, Playwright</w:t>
            </w:r>
          </w:p>
        </w:tc>
        <w:tc>
          <w:tcPr>
            <w:tcW w:type="dxa" w:w="4252"/>
            <w:shd w:val="clear" w:color="auto" w:fill="F2F6FB"/>
          </w:tcPr>
          <w:p>
            <w:pPr>
              <w:spacing w:before="60" w:after="60"/>
            </w:pPr>
            <w:r>
              <w:rPr>
                <w:rFonts w:ascii="Calibri" w:hAnsi="Calibri"/>
                <w:b w:val="0"/>
                <w:i w:val="0"/>
                <w:color w:val="10233F"/>
                <w:sz w:val="19"/>
              </w:rPr>
              <w:t>Unit, component, and end-to-end test coverage.</w:t>
            </w:r>
          </w:p>
        </w:tc>
      </w:tr>
    </w:tbl>
    <w:p/>
    <w:p>
      <w:pPr>
        <w:spacing w:before="200" w:after="80"/>
      </w:pPr>
      <w:r>
        <w:rPr>
          <w:rFonts w:ascii="Calibri" w:hAnsi="Calibri"/>
          <w:b/>
          <w:i w:val="0"/>
          <w:color w:val="1F5EFF"/>
          <w:sz w:val="26"/>
        </w:rPr>
        <w:t>6.3  Logical System View</w:t>
      </w:r>
    </w:p>
    <w:tbl>
      <w:tblPr>
        <w:tblStyle w:val="TableGrid"/>
        <w:tblW w:type="auto" w:w="0"/>
        <w:tblLook w:firstColumn="1" w:firstRow="1" w:lastColumn="0" w:lastRow="0" w:noHBand="0" w:noVBand="1" w:val="04A0"/>
      </w:tblPr>
      <w:tblGrid>
        <w:gridCol w:w="9072"/>
      </w:tblGrid>
      <w:tr>
        <w:tc>
          <w:tcPr>
            <w:tcW w:type="dxa" w:w="9072"/>
            <w:shd w:val="clear" w:color="auto" w:fill="EAF1FF"/>
            <w:tcBorders>
              <w:top w:val="single" w:sz="4" w:color="EAF1FF"/>
              <w:bottom w:val="single" w:sz="4" w:color="EAF1FF"/>
              <w:right w:val="single" w:sz="4" w:color="EAF1FF"/>
              <w:left w:val="single" w:sz="18" w:color="1F5EFF"/>
            </w:tcBorders>
          </w:tcPr>
          <w:p>
            <w:pPr>
              <w:spacing w:before="80" w:after="80"/>
            </w:pPr>
            <w:r>
              <w:rPr>
                <w:rFonts w:ascii="Calibri" w:hAnsi="Calibri"/>
                <w:b w:val="0"/>
                <w:i w:val="0"/>
                <w:color w:val="10233F"/>
                <w:sz w:val="21"/>
              </w:rPr>
              <w:t>User browser  -&gt;  React Routes  -&gt;  Supabase Auth / Database / Storage  -&gt;  Edge Functions  -&gt;  AI Provider</w:t>
              <w:br/>
              <w:br/>
              <w:t>Admin browser  -&gt;  Admin Route Guard  -&gt;  Supabase Role Check  -&gt;  Feedback and Waitlist Operations</w:t>
            </w:r>
          </w:p>
        </w:tc>
      </w:tr>
    </w:tbl>
    <w:p/>
    <w:p>
      <w:pPr>
        <w:spacing w:before="200" w:after="80"/>
      </w:pPr>
      <w:r>
        <w:rPr>
          <w:rFonts w:ascii="Calibri" w:hAnsi="Calibri"/>
          <w:b/>
          <w:i w:val="0"/>
          <w:color w:val="1F5EFF"/>
          <w:sz w:val="26"/>
        </w:rPr>
        <w:t>6.4  Data Entities</w:t>
      </w:r>
    </w:p>
    <w:tbl>
      <w:tblPr>
        <w:tblStyle w:val="TableGrid"/>
        <w:tblW w:type="auto" w:w="0"/>
        <w:jc w:val="left"/>
        <w:tblLook w:firstColumn="1" w:firstRow="1" w:lastColumn="0" w:lastRow="0" w:noHBand="0" w:noVBand="1" w:val="04A0"/>
      </w:tblPr>
      <w:tblGrid>
        <w:gridCol w:w="3024"/>
        <w:gridCol w:w="3024"/>
        <w:gridCol w:w="3024"/>
      </w:tblGrid>
      <w:tr>
        <w:tc>
          <w:tcPr>
            <w:tcW w:type="dxa" w:w="1984"/>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Entity</w:t>
            </w:r>
          </w:p>
        </w:tc>
        <w:tc>
          <w:tcPr>
            <w:tcW w:type="dxa" w:w="2835"/>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Purpose</w:t>
            </w:r>
          </w:p>
        </w:tc>
        <w:tc>
          <w:tcPr>
            <w:tcW w:type="dxa" w:w="4535"/>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Key Fields</w:t>
            </w:r>
          </w:p>
        </w:tc>
      </w:tr>
      <w:tr>
        <w:tc>
          <w:tcPr>
            <w:tcW w:type="dxa" w:w="1984"/>
            <w:shd w:val="clear" w:color="auto" w:fill="FFFFFF"/>
          </w:tcPr>
          <w:p>
            <w:pPr>
              <w:spacing w:before="60" w:after="60"/>
            </w:pPr>
            <w:r>
              <w:rPr>
                <w:rFonts w:ascii="Calibri" w:hAnsi="Calibri"/>
                <w:b w:val="0"/>
                <w:i w:val="0"/>
                <w:color w:val="10233F"/>
                <w:sz w:val="19"/>
              </w:rPr>
              <w:t>resumes</w:t>
            </w:r>
          </w:p>
        </w:tc>
        <w:tc>
          <w:tcPr>
            <w:tcW w:type="dxa" w:w="2835"/>
            <w:shd w:val="clear" w:color="auto" w:fill="FFFFFF"/>
          </w:tcPr>
          <w:p>
            <w:pPr>
              <w:spacing w:before="60" w:after="60"/>
            </w:pPr>
            <w:r>
              <w:rPr>
                <w:rFonts w:ascii="Calibri" w:hAnsi="Calibri"/>
                <w:b w:val="0"/>
                <w:i w:val="0"/>
                <w:color w:val="10233F"/>
                <w:sz w:val="19"/>
              </w:rPr>
              <w:t>Canonical user resume record.</w:t>
            </w:r>
          </w:p>
        </w:tc>
        <w:tc>
          <w:tcPr>
            <w:tcW w:type="dxa" w:w="4535"/>
            <w:shd w:val="clear" w:color="auto" w:fill="FFFFFF"/>
          </w:tcPr>
          <w:p>
            <w:pPr>
              <w:spacing w:before="60" w:after="60"/>
            </w:pPr>
            <w:r>
              <w:rPr>
                <w:rFonts w:ascii="Calibri" w:hAnsi="Calibri"/>
                <w:b w:val="0"/>
                <w:i w:val="0"/>
                <w:color w:val="10233F"/>
                <w:sz w:val="19"/>
              </w:rPr>
              <w:t>user_id, file_name, file_path, file_size, file_hash, trade_program, timestamps</w:t>
            </w:r>
          </w:p>
        </w:tc>
      </w:tr>
      <w:tr>
        <w:tc>
          <w:tcPr>
            <w:tcW w:type="dxa" w:w="1984"/>
            <w:shd w:val="clear" w:color="auto" w:fill="F2F6FB"/>
          </w:tcPr>
          <w:p>
            <w:pPr>
              <w:spacing w:before="60" w:after="60"/>
            </w:pPr>
            <w:r>
              <w:rPr>
                <w:rFonts w:ascii="Calibri" w:hAnsi="Calibri"/>
                <w:b w:val="0"/>
                <w:i w:val="0"/>
                <w:color w:val="10233F"/>
                <w:sz w:val="19"/>
              </w:rPr>
              <w:t>resume_feedback</w:t>
            </w:r>
          </w:p>
        </w:tc>
        <w:tc>
          <w:tcPr>
            <w:tcW w:type="dxa" w:w="2835"/>
            <w:shd w:val="clear" w:color="auto" w:fill="F2F6FB"/>
          </w:tcPr>
          <w:p>
            <w:pPr>
              <w:spacing w:before="60" w:after="60"/>
            </w:pPr>
            <w:r>
              <w:rPr>
                <w:rFonts w:ascii="Calibri" w:hAnsi="Calibri"/>
                <w:b w:val="0"/>
                <w:i w:val="0"/>
                <w:color w:val="10233F"/>
                <w:sz w:val="19"/>
              </w:rPr>
              <w:t>Structured AI feedback and review lifecycle state.</w:t>
            </w:r>
          </w:p>
        </w:tc>
        <w:tc>
          <w:tcPr>
            <w:tcW w:type="dxa" w:w="4535"/>
            <w:shd w:val="clear" w:color="auto" w:fill="F2F6FB"/>
          </w:tcPr>
          <w:p>
            <w:pPr>
              <w:spacing w:before="60" w:after="60"/>
            </w:pPr>
            <w:r>
              <w:rPr>
                <w:rFonts w:ascii="Calibri" w:hAnsi="Calibri"/>
                <w:b w:val="0"/>
                <w:i w:val="0"/>
                <w:color w:val="10233F"/>
                <w:sz w:val="19"/>
              </w:rPr>
              <w:t>user_id, resume_id, resume_hash, status, strengths, improvements, suggestions, score, trade_suggestions, actionable_steps</w:t>
            </w:r>
          </w:p>
        </w:tc>
      </w:tr>
      <w:tr>
        <w:tc>
          <w:tcPr>
            <w:tcW w:type="dxa" w:w="1984"/>
            <w:shd w:val="clear" w:color="auto" w:fill="FFFFFF"/>
          </w:tcPr>
          <w:p>
            <w:pPr>
              <w:spacing w:before="60" w:after="60"/>
            </w:pPr>
            <w:r>
              <w:rPr>
                <w:rFonts w:ascii="Calibri" w:hAnsi="Calibri"/>
                <w:b w:val="0"/>
                <w:i w:val="0"/>
                <w:color w:val="10233F"/>
                <w:sz w:val="19"/>
              </w:rPr>
              <w:t>interview_questions</w:t>
            </w:r>
          </w:p>
        </w:tc>
        <w:tc>
          <w:tcPr>
            <w:tcW w:type="dxa" w:w="2835"/>
            <w:shd w:val="clear" w:color="auto" w:fill="FFFFFF"/>
          </w:tcPr>
          <w:p>
            <w:pPr>
              <w:spacing w:before="60" w:after="60"/>
            </w:pPr>
            <w:r>
              <w:rPr>
                <w:rFonts w:ascii="Calibri" w:hAnsi="Calibri"/>
                <w:b w:val="0"/>
                <w:i w:val="0"/>
                <w:color w:val="10233F"/>
                <w:sz w:val="19"/>
              </w:rPr>
              <w:t>Persisted question sets for user review.</w:t>
            </w:r>
          </w:p>
        </w:tc>
        <w:tc>
          <w:tcPr>
            <w:tcW w:type="dxa" w:w="4535"/>
            <w:shd w:val="clear" w:color="auto" w:fill="FFFFFF"/>
          </w:tcPr>
          <w:p>
            <w:pPr>
              <w:spacing w:before="60" w:after="60"/>
            </w:pPr>
            <w:r>
              <w:rPr>
                <w:rFonts w:ascii="Calibri" w:hAnsi="Calibri"/>
                <w:b w:val="0"/>
                <w:i w:val="0"/>
                <w:color w:val="10233F"/>
                <w:sz w:val="19"/>
              </w:rPr>
              <w:t>user_id, resume_id, job_description, technical, behavioral, situational, created_at</w:t>
            </w:r>
          </w:p>
        </w:tc>
      </w:tr>
      <w:tr>
        <w:tc>
          <w:tcPr>
            <w:tcW w:type="dxa" w:w="1984"/>
            <w:shd w:val="clear" w:color="auto" w:fill="F2F6FB"/>
          </w:tcPr>
          <w:p>
            <w:pPr>
              <w:spacing w:before="60" w:after="60"/>
            </w:pPr>
            <w:r>
              <w:rPr>
                <w:rFonts w:ascii="Calibri" w:hAnsi="Calibri"/>
                <w:b w:val="0"/>
                <w:i w:val="0"/>
                <w:color w:val="10233F"/>
                <w:sz w:val="19"/>
              </w:rPr>
              <w:t>ai_usage</w:t>
            </w:r>
          </w:p>
        </w:tc>
        <w:tc>
          <w:tcPr>
            <w:tcW w:type="dxa" w:w="2835"/>
            <w:shd w:val="clear" w:color="auto" w:fill="F2F6FB"/>
          </w:tcPr>
          <w:p>
            <w:pPr>
              <w:spacing w:before="60" w:after="60"/>
            </w:pPr>
            <w:r>
              <w:rPr>
                <w:rFonts w:ascii="Calibri" w:hAnsi="Calibri"/>
                <w:b w:val="0"/>
                <w:i w:val="0"/>
                <w:color w:val="10233F"/>
                <w:sz w:val="19"/>
              </w:rPr>
              <w:t>Quota and deduplication tracking.</w:t>
            </w:r>
          </w:p>
        </w:tc>
        <w:tc>
          <w:tcPr>
            <w:tcW w:type="dxa" w:w="4535"/>
            <w:shd w:val="clear" w:color="auto" w:fill="F2F6FB"/>
          </w:tcPr>
          <w:p>
            <w:pPr>
              <w:spacing w:before="60" w:after="60"/>
            </w:pPr>
            <w:r>
              <w:rPr>
                <w:rFonts w:ascii="Calibri" w:hAnsi="Calibri"/>
                <w:b w:val="0"/>
                <w:i w:val="0"/>
                <w:color w:val="10233F"/>
                <w:sz w:val="19"/>
              </w:rPr>
              <w:t>user_id, action_type, input_hash, created_at</w:t>
            </w:r>
          </w:p>
        </w:tc>
      </w:tr>
      <w:tr>
        <w:tc>
          <w:tcPr>
            <w:tcW w:type="dxa" w:w="1984"/>
            <w:shd w:val="clear" w:color="auto" w:fill="FFFFFF"/>
          </w:tcPr>
          <w:p>
            <w:pPr>
              <w:spacing w:before="60" w:after="60"/>
            </w:pPr>
            <w:r>
              <w:rPr>
                <w:rFonts w:ascii="Calibri" w:hAnsi="Calibri"/>
                <w:b w:val="0"/>
                <w:i w:val="0"/>
                <w:color w:val="10233F"/>
                <w:sz w:val="19"/>
              </w:rPr>
              <w:t>trade_grad_waitlist</w:t>
            </w:r>
          </w:p>
        </w:tc>
        <w:tc>
          <w:tcPr>
            <w:tcW w:type="dxa" w:w="2835"/>
            <w:shd w:val="clear" w:color="auto" w:fill="FFFFFF"/>
          </w:tcPr>
          <w:p>
            <w:pPr>
              <w:spacing w:before="60" w:after="60"/>
            </w:pPr>
            <w:r>
              <w:rPr>
                <w:rFonts w:ascii="Calibri" w:hAnsi="Calibri"/>
                <w:b w:val="0"/>
                <w:i w:val="0"/>
                <w:color w:val="10233F"/>
                <w:sz w:val="19"/>
              </w:rPr>
              <w:t>Candidate market-interest capture.</w:t>
            </w:r>
          </w:p>
        </w:tc>
        <w:tc>
          <w:tcPr>
            <w:tcW w:type="dxa" w:w="4535"/>
            <w:shd w:val="clear" w:color="auto" w:fill="FFFFFF"/>
          </w:tcPr>
          <w:p>
            <w:pPr>
              <w:spacing w:before="60" w:after="60"/>
            </w:pPr>
            <w:r>
              <w:rPr>
                <w:rFonts w:ascii="Calibri" w:hAnsi="Calibri"/>
                <w:b w:val="0"/>
                <w:i w:val="0"/>
                <w:color w:val="10233F"/>
                <w:sz w:val="19"/>
              </w:rPr>
              <w:t>full_name, email, trade_program, state, city, consent, created_at</w:t>
            </w:r>
          </w:p>
        </w:tc>
      </w:tr>
      <w:tr>
        <w:tc>
          <w:tcPr>
            <w:tcW w:type="dxa" w:w="1984"/>
            <w:shd w:val="clear" w:color="auto" w:fill="F2F6FB"/>
          </w:tcPr>
          <w:p>
            <w:pPr>
              <w:spacing w:before="60" w:after="60"/>
            </w:pPr>
            <w:r>
              <w:rPr>
                <w:rFonts w:ascii="Calibri" w:hAnsi="Calibri"/>
                <w:b w:val="0"/>
                <w:i w:val="0"/>
                <w:color w:val="10233F"/>
                <w:sz w:val="19"/>
              </w:rPr>
              <w:t>employer_waitlist</w:t>
            </w:r>
          </w:p>
        </w:tc>
        <w:tc>
          <w:tcPr>
            <w:tcW w:type="dxa" w:w="2835"/>
            <w:shd w:val="clear" w:color="auto" w:fill="F2F6FB"/>
          </w:tcPr>
          <w:p>
            <w:pPr>
              <w:spacing w:before="60" w:after="60"/>
            </w:pPr>
            <w:r>
              <w:rPr>
                <w:rFonts w:ascii="Calibri" w:hAnsi="Calibri"/>
                <w:b w:val="0"/>
                <w:i w:val="0"/>
                <w:color w:val="10233F"/>
                <w:sz w:val="19"/>
              </w:rPr>
              <w:t>Employer market-interest capture.</w:t>
            </w:r>
          </w:p>
        </w:tc>
        <w:tc>
          <w:tcPr>
            <w:tcW w:type="dxa" w:w="4535"/>
            <w:shd w:val="clear" w:color="auto" w:fill="F2F6FB"/>
          </w:tcPr>
          <w:p>
            <w:pPr>
              <w:spacing w:before="60" w:after="60"/>
            </w:pPr>
            <w:r>
              <w:rPr>
                <w:rFonts w:ascii="Calibri" w:hAnsi="Calibri"/>
                <w:b w:val="0"/>
                <w:i w:val="0"/>
                <w:color w:val="10233F"/>
                <w:sz w:val="19"/>
              </w:rPr>
              <w:t>full_name, job_title, company_email, trades_hiring_for, hiring_volume, state, city, consent, created_at</w:t>
            </w:r>
          </w:p>
        </w:tc>
      </w:tr>
      <w:tr>
        <w:tc>
          <w:tcPr>
            <w:tcW w:type="dxa" w:w="1984"/>
            <w:shd w:val="clear" w:color="auto" w:fill="FFFFFF"/>
          </w:tcPr>
          <w:p>
            <w:pPr>
              <w:spacing w:before="60" w:after="60"/>
            </w:pPr>
            <w:r>
              <w:rPr>
                <w:rFonts w:ascii="Calibri" w:hAnsi="Calibri"/>
                <w:b w:val="0"/>
                <w:i w:val="0"/>
                <w:color w:val="10233F"/>
                <w:sz w:val="19"/>
              </w:rPr>
              <w:t>user_roles</w:t>
            </w:r>
          </w:p>
        </w:tc>
        <w:tc>
          <w:tcPr>
            <w:tcW w:type="dxa" w:w="2835"/>
            <w:shd w:val="clear" w:color="auto" w:fill="FFFFFF"/>
          </w:tcPr>
          <w:p>
            <w:pPr>
              <w:spacing w:before="60" w:after="60"/>
            </w:pPr>
            <w:r>
              <w:rPr>
                <w:rFonts w:ascii="Calibri" w:hAnsi="Calibri"/>
                <w:b w:val="0"/>
                <w:i w:val="0"/>
                <w:color w:val="10233F"/>
                <w:sz w:val="19"/>
              </w:rPr>
              <w:t>Role-based access control mapping.</w:t>
            </w:r>
          </w:p>
        </w:tc>
        <w:tc>
          <w:tcPr>
            <w:tcW w:type="dxa" w:w="4535"/>
            <w:shd w:val="clear" w:color="auto" w:fill="FFFFFF"/>
          </w:tcPr>
          <w:p>
            <w:pPr>
              <w:spacing w:before="60" w:after="60"/>
            </w:pPr>
            <w:r>
              <w:rPr>
                <w:rFonts w:ascii="Calibri" w:hAnsi="Calibri"/>
                <w:b w:val="0"/>
                <w:i w:val="0"/>
                <w:color w:val="10233F"/>
                <w:sz w:val="19"/>
              </w:rPr>
              <w:t>user_id, role</w:t>
            </w:r>
          </w:p>
        </w:tc>
      </w:tr>
    </w:tbl>
    <w:p/>
    <w:p>
      <w:pPr>
        <w:spacing w:before="200" w:after="80"/>
      </w:pPr>
      <w:r>
        <w:rPr>
          <w:rFonts w:ascii="Calibri" w:hAnsi="Calibri"/>
          <w:b/>
          <w:i w:val="0"/>
          <w:color w:val="1F5EFF"/>
          <w:sz w:val="26"/>
        </w:rPr>
        <w:t>6.5  AI Usage Policy Logic</w:t>
      </w:r>
    </w:p>
    <w:tbl>
      <w:tblPr>
        <w:tblStyle w:val="TableGrid"/>
        <w:tblW w:type="auto" w:w="0"/>
        <w:jc w:val="left"/>
        <w:tblLook w:firstColumn="1" w:firstRow="1" w:lastColumn="0" w:lastRow="0" w:noHBand="0" w:noVBand="1" w:val="04A0"/>
      </w:tblPr>
      <w:tblGrid>
        <w:gridCol w:w="4536"/>
        <w:gridCol w:w="4536"/>
      </w:tblGrid>
      <w:tr>
        <w:tc>
          <w:tcPr>
            <w:tcW w:type="dxa" w:w="226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Rule</w:t>
            </w:r>
          </w:p>
        </w:tc>
        <w:tc>
          <w:tcPr>
            <w:tcW w:type="dxa" w:w="7087"/>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Expected System Behaviour</w:t>
            </w:r>
          </w:p>
        </w:tc>
      </w:tr>
      <w:tr>
        <w:tc>
          <w:tcPr>
            <w:tcW w:type="dxa" w:w="2268"/>
            <w:shd w:val="clear" w:color="auto" w:fill="FFFFFF"/>
          </w:tcPr>
          <w:p>
            <w:pPr>
              <w:spacing w:before="60" w:after="60"/>
            </w:pPr>
            <w:r>
              <w:rPr>
                <w:rFonts w:ascii="Calibri" w:hAnsi="Calibri"/>
                <w:b w:val="0"/>
                <w:i w:val="0"/>
                <w:color w:val="10233F"/>
                <w:sz w:val="19"/>
              </w:rPr>
              <w:t>Quota</w:t>
            </w:r>
          </w:p>
        </w:tc>
        <w:tc>
          <w:tcPr>
            <w:tcW w:type="dxa" w:w="7087"/>
            <w:shd w:val="clear" w:color="auto" w:fill="FFFFFF"/>
          </w:tcPr>
          <w:p>
            <w:pPr>
              <w:spacing w:before="60" w:after="60"/>
            </w:pPr>
            <w:r>
              <w:rPr>
                <w:rFonts w:ascii="Calibri" w:hAnsi="Calibri"/>
                <w:b w:val="0"/>
                <w:i w:val="0"/>
                <w:color w:val="10233F"/>
                <w:sz w:val="19"/>
              </w:rPr>
              <w:t>Each user is limited to three AI actions during the current beta period.</w:t>
            </w:r>
          </w:p>
        </w:tc>
      </w:tr>
      <w:tr>
        <w:tc>
          <w:tcPr>
            <w:tcW w:type="dxa" w:w="2268"/>
            <w:shd w:val="clear" w:color="auto" w:fill="F2F6FB"/>
          </w:tcPr>
          <w:p>
            <w:pPr>
              <w:spacing w:before="60" w:after="60"/>
            </w:pPr>
            <w:r>
              <w:rPr>
                <w:rFonts w:ascii="Calibri" w:hAnsi="Calibri"/>
                <w:b w:val="0"/>
                <w:i w:val="0"/>
                <w:color w:val="10233F"/>
                <w:sz w:val="19"/>
              </w:rPr>
              <w:t>Deduplication</w:t>
            </w:r>
          </w:p>
        </w:tc>
        <w:tc>
          <w:tcPr>
            <w:tcW w:type="dxa" w:w="7087"/>
            <w:shd w:val="clear" w:color="auto" w:fill="F2F6FB"/>
          </w:tcPr>
          <w:p>
            <w:pPr>
              <w:spacing w:before="60" w:after="60"/>
            </w:pPr>
            <w:r>
              <w:rPr>
                <w:rFonts w:ascii="Calibri" w:hAnsi="Calibri"/>
                <w:b w:val="0"/>
                <w:i w:val="0"/>
                <w:color w:val="10233F"/>
                <w:sz w:val="19"/>
              </w:rPr>
              <w:t>Repeated submission of the same action with the same input is rejected via a SHA-256 hash key.</w:t>
            </w:r>
          </w:p>
        </w:tc>
      </w:tr>
      <w:tr>
        <w:tc>
          <w:tcPr>
            <w:tcW w:type="dxa" w:w="2268"/>
            <w:shd w:val="clear" w:color="auto" w:fill="FFFFFF"/>
          </w:tcPr>
          <w:p>
            <w:pPr>
              <w:spacing w:before="60" w:after="60"/>
            </w:pPr>
            <w:r>
              <w:rPr>
                <w:rFonts w:ascii="Calibri" w:hAnsi="Calibri"/>
                <w:b w:val="0"/>
                <w:i w:val="0"/>
                <w:color w:val="10233F"/>
                <w:sz w:val="19"/>
              </w:rPr>
              <w:t>Visibility</w:t>
            </w:r>
          </w:p>
        </w:tc>
        <w:tc>
          <w:tcPr>
            <w:tcW w:type="dxa" w:w="7087"/>
            <w:shd w:val="clear" w:color="auto" w:fill="FFFFFF"/>
          </w:tcPr>
          <w:p>
            <w:pPr>
              <w:spacing w:before="60" w:after="60"/>
            </w:pPr>
            <w:r>
              <w:rPr>
                <w:rFonts w:ascii="Calibri" w:hAnsi="Calibri"/>
                <w:b w:val="0"/>
                <w:i w:val="0"/>
                <w:color w:val="10233F"/>
                <w:sz w:val="19"/>
              </w:rPr>
              <w:t>Remaining quota is displayed back to the user in the dashboard experience.</w:t>
            </w:r>
          </w:p>
        </w:tc>
      </w:tr>
      <w:tr>
        <w:tc>
          <w:tcPr>
            <w:tcW w:type="dxa" w:w="2268"/>
            <w:shd w:val="clear" w:color="auto" w:fill="F2F6FB"/>
          </w:tcPr>
          <w:p>
            <w:pPr>
              <w:spacing w:before="60" w:after="60"/>
            </w:pPr>
            <w:r>
              <w:rPr>
                <w:rFonts w:ascii="Calibri" w:hAnsi="Calibri"/>
                <w:b w:val="0"/>
                <w:i w:val="0"/>
                <w:color w:val="10233F"/>
                <w:sz w:val="19"/>
              </w:rPr>
              <w:t>Persistence</w:t>
            </w:r>
          </w:p>
        </w:tc>
        <w:tc>
          <w:tcPr>
            <w:tcW w:type="dxa" w:w="7087"/>
            <w:shd w:val="clear" w:color="auto" w:fill="F2F6FB"/>
          </w:tcPr>
          <w:p>
            <w:pPr>
              <w:spacing w:before="60" w:after="60"/>
            </w:pPr>
            <w:r>
              <w:rPr>
                <w:rFonts w:ascii="Calibri" w:hAnsi="Calibri"/>
                <w:b w:val="0"/>
                <w:i w:val="0"/>
                <w:color w:val="10233F"/>
                <w:sz w:val="19"/>
              </w:rPr>
              <w:t>Successful AI invocations create a durable usage record.</w:t>
            </w:r>
          </w:p>
        </w:tc>
      </w:tr>
    </w:tbl>
    <w:p/>
    <w:p>
      <w:r>
        <w:br w:type="page"/>
      </w:r>
    </w:p>
    <w:p>
      <w:pPr>
        <w:spacing w:before="280" w:after="120"/>
        <w:pBdr>
          <w:bottom w:val="single" w:sz="6" w:space="1" w:color="1F5EFF"/>
        </w:pBdr>
      </w:pPr>
      <w:r>
        <w:rPr>
          <w:rFonts w:ascii="Calibri" w:hAnsi="Calibri"/>
          <w:b/>
          <w:i w:val="0"/>
          <w:color w:val="10233F"/>
          <w:sz w:val="36"/>
        </w:rPr>
        <w:t>7. Integration Requirements</w:t>
      </w:r>
    </w:p>
    <w:p>
      <w:pPr>
        <w:spacing w:before="200" w:after="80"/>
      </w:pPr>
      <w:r>
        <w:rPr>
          <w:rFonts w:ascii="Calibri" w:hAnsi="Calibri"/>
          <w:b/>
          <w:i w:val="0"/>
          <w:color w:val="1F5EFF"/>
          <w:sz w:val="26"/>
        </w:rPr>
        <w:t>7.1  Edge Functions</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Function</w:t>
            </w:r>
          </w:p>
        </w:tc>
        <w:tc>
          <w:tcPr>
            <w:tcW w:type="dxa" w:w="226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Purpose</w:t>
            </w:r>
          </w:p>
        </w:tc>
        <w:tc>
          <w:tcPr>
            <w:tcW w:type="dxa" w:w="4535"/>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Required Behaviour</w:t>
            </w:r>
          </w:p>
        </w:tc>
      </w:tr>
      <w:tr>
        <w:tc>
          <w:tcPr>
            <w:tcW w:type="dxa" w:w="2551"/>
            <w:shd w:val="clear" w:color="auto" w:fill="FFFFFF"/>
          </w:tcPr>
          <w:p>
            <w:pPr>
              <w:spacing w:before="60" w:after="60"/>
            </w:pPr>
            <w:r>
              <w:rPr>
                <w:rFonts w:ascii="Calibri" w:hAnsi="Calibri"/>
                <w:b w:val="0"/>
                <w:i w:val="0"/>
                <w:color w:val="10233F"/>
                <w:sz w:val="19"/>
              </w:rPr>
              <w:t>generate-resume-feedback</w:t>
            </w:r>
          </w:p>
        </w:tc>
        <w:tc>
          <w:tcPr>
            <w:tcW w:type="dxa" w:w="2268"/>
            <w:shd w:val="clear" w:color="auto" w:fill="FFFFFF"/>
          </w:tcPr>
          <w:p>
            <w:pPr>
              <w:spacing w:before="60" w:after="60"/>
            </w:pPr>
            <w:r>
              <w:rPr>
                <w:rFonts w:ascii="Calibri" w:hAnsi="Calibri"/>
                <w:b w:val="0"/>
                <w:i w:val="0"/>
                <w:color w:val="10233F"/>
                <w:sz w:val="19"/>
              </w:rPr>
              <w:t>Generate structured resume feedback.</w:t>
            </w:r>
          </w:p>
        </w:tc>
        <w:tc>
          <w:tcPr>
            <w:tcW w:type="dxa" w:w="4535"/>
            <w:shd w:val="clear" w:color="auto" w:fill="FFFFFF"/>
          </w:tcPr>
          <w:p>
            <w:pPr>
              <w:spacing w:before="60" w:after="60"/>
            </w:pPr>
            <w:r>
              <w:rPr>
                <w:rFonts w:ascii="Calibri" w:hAnsi="Calibri"/>
                <w:b w:val="0"/>
                <w:i w:val="0"/>
                <w:color w:val="10233F"/>
                <w:sz w:val="19"/>
              </w:rPr>
              <w:t>Must authenticate the caller, validate usage eligibility, generate structured output, and persist a pending review record.</w:t>
            </w:r>
          </w:p>
        </w:tc>
      </w:tr>
      <w:tr>
        <w:tc>
          <w:tcPr>
            <w:tcW w:type="dxa" w:w="2551"/>
            <w:shd w:val="clear" w:color="auto" w:fill="F2F6FB"/>
          </w:tcPr>
          <w:p>
            <w:pPr>
              <w:spacing w:before="60" w:after="60"/>
            </w:pPr>
            <w:r>
              <w:rPr>
                <w:rFonts w:ascii="Calibri" w:hAnsi="Calibri"/>
                <w:b w:val="0"/>
                <w:i w:val="0"/>
                <w:color w:val="10233F"/>
                <w:sz w:val="19"/>
              </w:rPr>
              <w:t>generate-questions</w:t>
            </w:r>
          </w:p>
        </w:tc>
        <w:tc>
          <w:tcPr>
            <w:tcW w:type="dxa" w:w="2268"/>
            <w:shd w:val="clear" w:color="auto" w:fill="F2F6FB"/>
          </w:tcPr>
          <w:p>
            <w:pPr>
              <w:spacing w:before="60" w:after="60"/>
            </w:pPr>
            <w:r>
              <w:rPr>
                <w:rFonts w:ascii="Calibri" w:hAnsi="Calibri"/>
                <w:b w:val="0"/>
                <w:i w:val="0"/>
                <w:color w:val="10233F"/>
                <w:sz w:val="19"/>
              </w:rPr>
              <w:t>Generate interview questions from a job description.</w:t>
            </w:r>
          </w:p>
        </w:tc>
        <w:tc>
          <w:tcPr>
            <w:tcW w:type="dxa" w:w="4535"/>
            <w:shd w:val="clear" w:color="auto" w:fill="F2F6FB"/>
          </w:tcPr>
          <w:p>
            <w:pPr>
              <w:spacing w:before="60" w:after="60"/>
            </w:pPr>
            <w:r>
              <w:rPr>
                <w:rFonts w:ascii="Calibri" w:hAnsi="Calibri"/>
                <w:b w:val="0"/>
                <w:i w:val="0"/>
                <w:color w:val="10233F"/>
                <w:sz w:val="19"/>
              </w:rPr>
              <w:t>Must authenticate the caller, validate usage eligibility, call the AI provider, normalise categorised output, and persist the result.</w:t>
            </w:r>
          </w:p>
        </w:tc>
      </w:tr>
      <w:tr>
        <w:tc>
          <w:tcPr>
            <w:tcW w:type="dxa" w:w="2551"/>
            <w:shd w:val="clear" w:color="auto" w:fill="FFFFFF"/>
          </w:tcPr>
          <w:p>
            <w:pPr>
              <w:spacing w:before="60" w:after="60"/>
            </w:pPr>
            <w:r>
              <w:rPr>
                <w:rFonts w:ascii="Calibri" w:hAnsi="Calibri"/>
                <w:b w:val="0"/>
                <w:i w:val="0"/>
                <w:color w:val="10233F"/>
                <w:sz w:val="19"/>
              </w:rPr>
              <w:t>notify-admin-resume</w:t>
            </w:r>
          </w:p>
        </w:tc>
        <w:tc>
          <w:tcPr>
            <w:tcW w:type="dxa" w:w="2268"/>
            <w:shd w:val="clear" w:color="auto" w:fill="FFFFFF"/>
          </w:tcPr>
          <w:p>
            <w:pPr>
              <w:spacing w:before="60" w:after="60"/>
            </w:pPr>
            <w:r>
              <w:rPr>
                <w:rFonts w:ascii="Calibri" w:hAnsi="Calibri"/>
                <w:b w:val="0"/>
                <w:i w:val="0"/>
                <w:color w:val="10233F"/>
                <w:sz w:val="19"/>
              </w:rPr>
              <w:t>Support operational notification on new resume activity.</w:t>
            </w:r>
          </w:p>
        </w:tc>
        <w:tc>
          <w:tcPr>
            <w:tcW w:type="dxa" w:w="4535"/>
            <w:shd w:val="clear" w:color="auto" w:fill="FFFFFF"/>
          </w:tcPr>
          <w:p>
            <w:pPr>
              <w:spacing w:before="60" w:after="60"/>
            </w:pPr>
            <w:r>
              <w:rPr>
                <w:rFonts w:ascii="Calibri" w:hAnsi="Calibri"/>
                <w:b w:val="0"/>
                <w:i w:val="0"/>
                <w:color w:val="10233F"/>
                <w:sz w:val="19"/>
              </w:rPr>
              <w:t>Currently behaves as a stub. Requires production email integration before it can be treated as an operational dependency.</w:t>
            </w:r>
          </w:p>
        </w:tc>
      </w:tr>
    </w:tbl>
    <w:p/>
    <w:p>
      <w:pPr>
        <w:spacing w:before="200" w:after="80"/>
      </w:pPr>
      <w:r>
        <w:rPr>
          <w:rFonts w:ascii="Calibri" w:hAnsi="Calibri"/>
          <w:b/>
          <w:i w:val="0"/>
          <w:color w:val="1F5EFF"/>
          <w:sz w:val="26"/>
        </w:rPr>
        <w:t>7.2  AI Service Expectations</w:t>
      </w:r>
    </w:p>
    <w:p>
      <w:pPr>
        <w:pStyle w:val="ListBullet"/>
        <w:spacing w:before="0" w:after="60"/>
      </w:pPr>
      <w:r>
        <w:rPr>
          <w:rFonts w:ascii="Calibri" w:hAnsi="Calibri"/>
          <w:b w:val="0"/>
          <w:i w:val="0"/>
          <w:color w:val="10233F"/>
          <w:sz w:val="21"/>
        </w:rPr>
        <w:t>AI outputs must be requested in a structured, machine-parseable format.</w:t>
      </w:r>
    </w:p>
    <w:p>
      <w:pPr>
        <w:pStyle w:val="ListBullet"/>
        <w:spacing w:before="0" w:after="60"/>
      </w:pPr>
      <w:r>
        <w:rPr>
          <w:rFonts w:ascii="Calibri" w:hAnsi="Calibri"/>
          <w:b w:val="0"/>
          <w:i w:val="0"/>
          <w:color w:val="10233F"/>
          <w:sz w:val="21"/>
        </w:rPr>
        <w:t>Prompts should remain trade-aware and reflect the intended user audience.</w:t>
      </w:r>
    </w:p>
    <w:p>
      <w:pPr>
        <w:pStyle w:val="ListBullet"/>
        <w:spacing w:before="0" w:after="60"/>
      </w:pPr>
      <w:r>
        <w:rPr>
          <w:rFonts w:ascii="Calibri" w:hAnsi="Calibri"/>
          <w:b w:val="0"/>
          <w:i w:val="0"/>
          <w:color w:val="10233F"/>
          <w:sz w:val="21"/>
        </w:rPr>
        <w:t>All AI interactions must fail safely and return user-readable errors when the provider is unavailable.</w:t>
      </w:r>
    </w:p>
    <w:p>
      <w:pPr>
        <w:pStyle w:val="ListBullet"/>
        <w:spacing w:before="0" w:after="60"/>
      </w:pPr>
      <w:r>
        <w:rPr>
          <w:rFonts w:ascii="Calibri" w:hAnsi="Calibri"/>
          <w:b w:val="0"/>
          <w:i w:val="0"/>
          <w:color w:val="10233F"/>
          <w:sz w:val="21"/>
        </w:rPr>
        <w:t>AI invocation must not bypass quota enforcement or duplicate-input controls.</w:t>
      </w:r>
    </w:p>
    <w:p>
      <w:pPr>
        <w:spacing w:before="200" w:after="80"/>
      </w:pPr>
      <w:r>
        <w:rPr>
          <w:rFonts w:ascii="Calibri" w:hAnsi="Calibri"/>
          <w:b/>
          <w:i w:val="0"/>
          <w:color w:val="1F5EFF"/>
          <w:sz w:val="26"/>
        </w:rPr>
        <w:t>7.3  Storage and File Handling Requirements</w:t>
      </w:r>
    </w:p>
    <w:p>
      <w:pPr>
        <w:pStyle w:val="ListBullet"/>
        <w:spacing w:before="0" w:after="60"/>
      </w:pPr>
      <w:r>
        <w:rPr>
          <w:rFonts w:ascii="Calibri" w:hAnsi="Calibri"/>
          <w:b w:val="0"/>
          <w:i w:val="0"/>
          <w:color w:val="10233F"/>
          <w:sz w:val="21"/>
        </w:rPr>
        <w:t>Resume files must be stored in a private location with user-scoped paths.</w:t>
      </w:r>
    </w:p>
    <w:p>
      <w:pPr>
        <w:pStyle w:val="ListBullet"/>
        <w:spacing w:before="0" w:after="60"/>
      </w:pPr>
      <w:r>
        <w:rPr>
          <w:rFonts w:ascii="Calibri" w:hAnsi="Calibri"/>
          <w:b w:val="0"/>
          <w:i w:val="0"/>
          <w:color w:val="10233F"/>
          <w:sz w:val="21"/>
        </w:rPr>
        <w:t>Deletion should not leave orphaned operational records without intentional policy.</w:t>
      </w:r>
    </w:p>
    <w:p>
      <w:pPr>
        <w:pStyle w:val="ListBullet"/>
        <w:spacing w:before="0" w:after="60"/>
      </w:pPr>
      <w:r>
        <w:rPr>
          <w:rFonts w:ascii="Calibri" w:hAnsi="Calibri"/>
          <w:b w:val="0"/>
          <w:i w:val="0"/>
          <w:color w:val="10233F"/>
          <w:sz w:val="21"/>
        </w:rPr>
        <w:t>File metadata must remain queryable for dashboard and admin views.</w:t>
      </w:r>
    </w:p>
    <w:p>
      <w:r>
        <w:br w:type="page"/>
      </w:r>
    </w:p>
    <w:p>
      <w:pPr>
        <w:spacing w:before="280" w:after="120"/>
        <w:pBdr>
          <w:bottom w:val="single" w:sz="6" w:space="1" w:color="1F5EFF"/>
        </w:pBdr>
      </w:pPr>
      <w:r>
        <w:rPr>
          <w:rFonts w:ascii="Calibri" w:hAnsi="Calibri"/>
          <w:b/>
          <w:i w:val="0"/>
          <w:color w:val="10233F"/>
          <w:sz w:val="36"/>
        </w:rPr>
        <w:t>8. Non-Functional Requirements</w:t>
      </w:r>
    </w:p>
    <w:tbl>
      <w:tblPr>
        <w:tblStyle w:val="TableGrid"/>
        <w:tblW w:type="auto" w:w="0"/>
        <w:jc w:val="left"/>
        <w:tblLook w:firstColumn="1" w:firstRow="1" w:lastColumn="0" w:lastRow="0" w:noHBand="0" w:noVBand="1" w:val="04A0"/>
      </w:tblPr>
      <w:tblGrid>
        <w:gridCol w:w="4536"/>
        <w:gridCol w:w="4536"/>
      </w:tblGrid>
      <w:tr>
        <w:tc>
          <w:tcPr>
            <w:tcW w:type="dxa" w:w="226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Category</w:t>
            </w:r>
          </w:p>
        </w:tc>
        <w:tc>
          <w:tcPr>
            <w:tcW w:type="dxa" w:w="7087"/>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Requirement</w:t>
            </w:r>
          </w:p>
        </w:tc>
      </w:tr>
      <w:tr>
        <w:tc>
          <w:tcPr>
            <w:tcW w:type="dxa" w:w="2268"/>
            <w:shd w:val="clear" w:color="auto" w:fill="FFFFFF"/>
          </w:tcPr>
          <w:p>
            <w:pPr>
              <w:spacing w:before="60" w:after="60"/>
            </w:pPr>
            <w:r>
              <w:rPr>
                <w:rFonts w:ascii="Calibri" w:hAnsi="Calibri"/>
                <w:b w:val="0"/>
                <w:i w:val="0"/>
                <w:color w:val="10233F"/>
                <w:sz w:val="19"/>
              </w:rPr>
              <w:t>Performance</w:t>
            </w:r>
          </w:p>
        </w:tc>
        <w:tc>
          <w:tcPr>
            <w:tcW w:type="dxa" w:w="7087"/>
            <w:shd w:val="clear" w:color="auto" w:fill="FFFFFF"/>
          </w:tcPr>
          <w:p>
            <w:pPr>
              <w:spacing w:before="60" w:after="60"/>
            </w:pPr>
            <w:r>
              <w:rPr>
                <w:rFonts w:ascii="Calibri" w:hAnsi="Calibri"/>
                <w:b w:val="0"/>
                <w:i w:val="0"/>
                <w:color w:val="10233F"/>
                <w:sz w:val="19"/>
              </w:rPr>
              <w:t>Core data retrieval should feel responsive under normal load, with standard views rendering without material delay for typical dataset sizes.</w:t>
            </w:r>
          </w:p>
        </w:tc>
      </w:tr>
      <w:tr>
        <w:tc>
          <w:tcPr>
            <w:tcW w:type="dxa" w:w="2268"/>
            <w:shd w:val="clear" w:color="auto" w:fill="F2F6FB"/>
          </w:tcPr>
          <w:p>
            <w:pPr>
              <w:spacing w:before="60" w:after="60"/>
            </w:pPr>
            <w:r>
              <w:rPr>
                <w:rFonts w:ascii="Calibri" w:hAnsi="Calibri"/>
                <w:b w:val="0"/>
                <w:i w:val="0"/>
                <w:color w:val="10233F"/>
                <w:sz w:val="19"/>
              </w:rPr>
              <w:t>Scalability</w:t>
            </w:r>
          </w:p>
        </w:tc>
        <w:tc>
          <w:tcPr>
            <w:tcW w:type="dxa" w:w="7087"/>
            <w:shd w:val="clear" w:color="auto" w:fill="F2F6FB"/>
          </w:tcPr>
          <w:p>
            <w:pPr>
              <w:spacing w:before="60" w:after="60"/>
            </w:pPr>
            <w:r>
              <w:rPr>
                <w:rFonts w:ascii="Calibri" w:hAnsi="Calibri"/>
                <w:b w:val="0"/>
                <w:i w:val="0"/>
                <w:color w:val="10233F"/>
                <w:sz w:val="19"/>
              </w:rPr>
              <w:t>Platform must support growth in users, records, AI history, and content volume without fundamental re-architecture in the near term.</w:t>
            </w:r>
          </w:p>
        </w:tc>
      </w:tr>
      <w:tr>
        <w:tc>
          <w:tcPr>
            <w:tcW w:type="dxa" w:w="2268"/>
            <w:shd w:val="clear" w:color="auto" w:fill="FFFFFF"/>
          </w:tcPr>
          <w:p>
            <w:pPr>
              <w:spacing w:before="60" w:after="60"/>
            </w:pPr>
            <w:r>
              <w:rPr>
                <w:rFonts w:ascii="Calibri" w:hAnsi="Calibri"/>
                <w:b w:val="0"/>
                <w:i w:val="0"/>
                <w:color w:val="10233F"/>
                <w:sz w:val="19"/>
              </w:rPr>
              <w:t>Availability</w:t>
            </w:r>
          </w:p>
        </w:tc>
        <w:tc>
          <w:tcPr>
            <w:tcW w:type="dxa" w:w="7087"/>
            <w:shd w:val="clear" w:color="auto" w:fill="FFFFFF"/>
          </w:tcPr>
          <w:p>
            <w:pPr>
              <w:spacing w:before="60" w:after="60"/>
            </w:pPr>
            <w:r>
              <w:rPr>
                <w:rFonts w:ascii="Calibri" w:hAnsi="Calibri"/>
                <w:b w:val="0"/>
                <w:i w:val="0"/>
                <w:color w:val="10233F"/>
                <w:sz w:val="19"/>
              </w:rPr>
              <w:t>Public pages and authenticated workflows should remain accessible except for planned maintenance or third-party outages.</w:t>
            </w:r>
          </w:p>
        </w:tc>
      </w:tr>
      <w:tr>
        <w:tc>
          <w:tcPr>
            <w:tcW w:type="dxa" w:w="2268"/>
            <w:shd w:val="clear" w:color="auto" w:fill="F2F6FB"/>
          </w:tcPr>
          <w:p>
            <w:pPr>
              <w:spacing w:before="60" w:after="60"/>
            </w:pPr>
            <w:r>
              <w:rPr>
                <w:rFonts w:ascii="Calibri" w:hAnsi="Calibri"/>
                <w:b w:val="0"/>
                <w:i w:val="0"/>
                <w:color w:val="10233F"/>
                <w:sz w:val="19"/>
              </w:rPr>
              <w:t>Reliability</w:t>
            </w:r>
          </w:p>
        </w:tc>
        <w:tc>
          <w:tcPr>
            <w:tcW w:type="dxa" w:w="7087"/>
            <w:shd w:val="clear" w:color="auto" w:fill="F2F6FB"/>
          </w:tcPr>
          <w:p>
            <w:pPr>
              <w:spacing w:before="60" w:after="60"/>
            </w:pPr>
            <w:r>
              <w:rPr>
                <w:rFonts w:ascii="Calibri" w:hAnsi="Calibri"/>
                <w:b w:val="0"/>
                <w:i w:val="0"/>
                <w:color w:val="10233F"/>
                <w:sz w:val="19"/>
              </w:rPr>
              <w:t>Failed AI invocations, upload issues, or admin actions must not silently corrupt state. Errors must surface and partial updates be avoided.</w:t>
            </w:r>
          </w:p>
        </w:tc>
      </w:tr>
      <w:tr>
        <w:tc>
          <w:tcPr>
            <w:tcW w:type="dxa" w:w="2268"/>
            <w:shd w:val="clear" w:color="auto" w:fill="FFFFFF"/>
          </w:tcPr>
          <w:p>
            <w:pPr>
              <w:spacing w:before="60" w:after="60"/>
            </w:pPr>
            <w:r>
              <w:rPr>
                <w:rFonts w:ascii="Calibri" w:hAnsi="Calibri"/>
                <w:b w:val="0"/>
                <w:i w:val="0"/>
                <w:color w:val="10233F"/>
                <w:sz w:val="19"/>
              </w:rPr>
              <w:t>Security</w:t>
            </w:r>
          </w:p>
        </w:tc>
        <w:tc>
          <w:tcPr>
            <w:tcW w:type="dxa" w:w="7087"/>
            <w:shd w:val="clear" w:color="auto" w:fill="FFFFFF"/>
          </w:tcPr>
          <w:p>
            <w:pPr>
              <w:spacing w:before="60" w:after="60"/>
            </w:pPr>
            <w:r>
              <w:rPr>
                <w:rFonts w:ascii="Calibri" w:hAnsi="Calibri"/>
                <w:b w:val="0"/>
                <w:i w:val="0"/>
                <w:color w:val="10233F"/>
                <w:sz w:val="19"/>
              </w:rPr>
              <w:t>All sensitive operations must rely on authenticated access, scoped storage, and row-level security or equivalent policy enforcement.</w:t>
            </w:r>
          </w:p>
        </w:tc>
      </w:tr>
      <w:tr>
        <w:tc>
          <w:tcPr>
            <w:tcW w:type="dxa" w:w="2268"/>
            <w:shd w:val="clear" w:color="auto" w:fill="F2F6FB"/>
          </w:tcPr>
          <w:p>
            <w:pPr>
              <w:spacing w:before="60" w:after="60"/>
            </w:pPr>
            <w:r>
              <w:rPr>
                <w:rFonts w:ascii="Calibri" w:hAnsi="Calibri"/>
                <w:b w:val="0"/>
                <w:i w:val="0"/>
                <w:color w:val="10233F"/>
                <w:sz w:val="19"/>
              </w:rPr>
              <w:t>Usability</w:t>
            </w:r>
          </w:p>
        </w:tc>
        <w:tc>
          <w:tcPr>
            <w:tcW w:type="dxa" w:w="7087"/>
            <w:shd w:val="clear" w:color="auto" w:fill="F2F6FB"/>
          </w:tcPr>
          <w:p>
            <w:pPr>
              <w:spacing w:before="60" w:after="60"/>
            </w:pPr>
            <w:r>
              <w:rPr>
                <w:rFonts w:ascii="Calibri" w:hAnsi="Calibri"/>
                <w:b w:val="0"/>
                <w:i w:val="0"/>
                <w:color w:val="10233F"/>
                <w:sz w:val="19"/>
              </w:rPr>
              <w:t>Users should understand current state, remaining actions, pending review status, and next actions without specialist training.</w:t>
            </w:r>
          </w:p>
        </w:tc>
      </w:tr>
      <w:tr>
        <w:tc>
          <w:tcPr>
            <w:tcW w:type="dxa" w:w="2268"/>
            <w:shd w:val="clear" w:color="auto" w:fill="FFFFFF"/>
          </w:tcPr>
          <w:p>
            <w:pPr>
              <w:spacing w:before="60" w:after="60"/>
            </w:pPr>
            <w:r>
              <w:rPr>
                <w:rFonts w:ascii="Calibri" w:hAnsi="Calibri"/>
                <w:b w:val="0"/>
                <w:i w:val="0"/>
                <w:color w:val="10233F"/>
                <w:sz w:val="19"/>
              </w:rPr>
              <w:t>Maintainability</w:t>
            </w:r>
          </w:p>
        </w:tc>
        <w:tc>
          <w:tcPr>
            <w:tcW w:type="dxa" w:w="7087"/>
            <w:shd w:val="clear" w:color="auto" w:fill="FFFFFF"/>
          </w:tcPr>
          <w:p>
            <w:pPr>
              <w:spacing w:before="60" w:after="60"/>
            </w:pPr>
            <w:r>
              <w:rPr>
                <w:rFonts w:ascii="Calibri" w:hAnsi="Calibri"/>
                <w:b w:val="0"/>
                <w:i w:val="0"/>
                <w:color w:val="10233F"/>
                <w:sz w:val="19"/>
              </w:rPr>
              <w:t>Codebase and backend objects should remain understandable with clear separation between public flows, user tools, admin operations, and edge logic.</w:t>
            </w:r>
          </w:p>
        </w:tc>
      </w:tr>
      <w:tr>
        <w:tc>
          <w:tcPr>
            <w:tcW w:type="dxa" w:w="2268"/>
            <w:shd w:val="clear" w:color="auto" w:fill="F2F6FB"/>
          </w:tcPr>
          <w:p>
            <w:pPr>
              <w:spacing w:before="60" w:after="60"/>
            </w:pPr>
            <w:r>
              <w:rPr>
                <w:rFonts w:ascii="Calibri" w:hAnsi="Calibri"/>
                <w:b w:val="0"/>
                <w:i w:val="0"/>
                <w:color w:val="10233F"/>
                <w:sz w:val="19"/>
              </w:rPr>
              <w:t>Auditability</w:t>
            </w:r>
          </w:p>
        </w:tc>
        <w:tc>
          <w:tcPr>
            <w:tcW w:type="dxa" w:w="7087"/>
            <w:shd w:val="clear" w:color="auto" w:fill="F2F6FB"/>
          </w:tcPr>
          <w:p>
            <w:pPr>
              <w:spacing w:before="60" w:after="60"/>
            </w:pPr>
            <w:r>
              <w:rPr>
                <w:rFonts w:ascii="Calibri" w:hAnsi="Calibri"/>
                <w:b w:val="0"/>
                <w:i w:val="0"/>
                <w:color w:val="10233F"/>
                <w:sz w:val="19"/>
              </w:rPr>
              <w:t>Admin state changes, AI-generated artefacts, and waitlist submissions must remain reviewable through persisted records.</w:t>
            </w:r>
          </w:p>
        </w:tc>
      </w:tr>
      <w:tr>
        <w:tc>
          <w:tcPr>
            <w:tcW w:type="dxa" w:w="2268"/>
            <w:shd w:val="clear" w:color="auto" w:fill="FFFFFF"/>
          </w:tcPr>
          <w:p>
            <w:pPr>
              <w:spacing w:before="60" w:after="60"/>
            </w:pPr>
            <w:r>
              <w:rPr>
                <w:rFonts w:ascii="Calibri" w:hAnsi="Calibri"/>
                <w:b w:val="0"/>
                <w:i w:val="0"/>
                <w:color w:val="10233F"/>
                <w:sz w:val="19"/>
              </w:rPr>
              <w:t>Testability</w:t>
            </w:r>
          </w:p>
        </w:tc>
        <w:tc>
          <w:tcPr>
            <w:tcW w:type="dxa" w:w="7087"/>
            <w:shd w:val="clear" w:color="auto" w:fill="FFFFFF"/>
          </w:tcPr>
          <w:p>
            <w:pPr>
              <w:spacing w:before="60" w:after="60"/>
            </w:pPr>
            <w:r>
              <w:rPr>
                <w:rFonts w:ascii="Calibri" w:hAnsi="Calibri"/>
                <w:b w:val="0"/>
                <w:i w:val="0"/>
                <w:color w:val="10233F"/>
                <w:sz w:val="19"/>
              </w:rPr>
              <w:t>Critical flows should be executable through unit or end-to-end tests with local and CI-friendly commands available.</w:t>
            </w:r>
          </w:p>
        </w:tc>
      </w:tr>
    </w:tbl>
    <w:p/>
    <w:p>
      <w:r>
        <w:br w:type="page"/>
      </w:r>
    </w:p>
    <w:p>
      <w:pPr>
        <w:spacing w:before="280" w:after="120"/>
        <w:pBdr>
          <w:bottom w:val="single" w:sz="6" w:space="1" w:color="1F5EFF"/>
        </w:pBdr>
      </w:pPr>
      <w:r>
        <w:rPr>
          <w:rFonts w:ascii="Calibri" w:hAnsi="Calibri"/>
          <w:b/>
          <w:i w:val="0"/>
          <w:color w:val="10233F"/>
          <w:sz w:val="36"/>
        </w:rPr>
        <w:t>9. Security, Privacy, and Governance</w:t>
      </w:r>
    </w:p>
    <w:p>
      <w:pPr>
        <w:spacing w:before="200" w:after="80"/>
      </w:pPr>
      <w:r>
        <w:rPr>
          <w:rFonts w:ascii="Calibri" w:hAnsi="Calibri"/>
          <w:b/>
          <w:i w:val="0"/>
          <w:color w:val="1F5EFF"/>
          <w:sz w:val="26"/>
        </w:rPr>
        <w:t>9.1  Access Control</w:t>
      </w:r>
    </w:p>
    <w:p>
      <w:pPr>
        <w:pStyle w:val="ListBullet"/>
        <w:spacing w:before="0" w:after="60"/>
      </w:pPr>
      <w:r>
        <w:rPr>
          <w:rFonts w:ascii="Calibri" w:hAnsi="Calibri"/>
          <w:b w:val="0"/>
          <w:i w:val="0"/>
          <w:color w:val="10233F"/>
          <w:sz w:val="21"/>
        </w:rPr>
        <w:t>Protected routes must require authentication.</w:t>
      </w:r>
    </w:p>
    <w:p>
      <w:pPr>
        <w:pStyle w:val="ListBullet"/>
        <w:spacing w:before="0" w:after="60"/>
      </w:pPr>
      <w:r>
        <w:rPr>
          <w:rFonts w:ascii="Calibri" w:hAnsi="Calibri"/>
          <w:b w:val="0"/>
          <w:i w:val="0"/>
          <w:color w:val="10233F"/>
          <w:sz w:val="21"/>
        </w:rPr>
        <w:t>Administrative workflows must require explicit admin role assignment.</w:t>
      </w:r>
    </w:p>
    <w:p>
      <w:pPr>
        <w:pStyle w:val="ListBullet"/>
        <w:spacing w:before="0" w:after="60"/>
      </w:pPr>
      <w:r>
        <w:rPr>
          <w:rFonts w:ascii="Calibri" w:hAnsi="Calibri"/>
          <w:b w:val="0"/>
          <w:i w:val="0"/>
          <w:color w:val="10233F"/>
          <w:sz w:val="21"/>
        </w:rPr>
        <w:t>Backend data access must be constrained by row-level security policies where appropriate.</w:t>
      </w:r>
    </w:p>
    <w:p>
      <w:pPr>
        <w:spacing w:before="200" w:after="80"/>
      </w:pPr>
      <w:r>
        <w:rPr>
          <w:rFonts w:ascii="Calibri" w:hAnsi="Calibri"/>
          <w:b/>
          <w:i w:val="0"/>
          <w:color w:val="1F5EFF"/>
          <w:sz w:val="26"/>
        </w:rPr>
        <w:t>9.2  Data Sensitivity</w:t>
      </w:r>
    </w:p>
    <w:p>
      <w:pPr>
        <w:pStyle w:val="ListBullet"/>
        <w:spacing w:before="0" w:after="60"/>
      </w:pPr>
      <w:r>
        <w:rPr>
          <w:rFonts w:ascii="Calibri" w:hAnsi="Calibri"/>
          <w:b w:val="0"/>
          <w:i w:val="0"/>
          <w:color w:val="10233F"/>
          <w:sz w:val="21"/>
        </w:rPr>
        <w:t>Resume files and associated feedback are user-sensitive data and must not be publicly exposed.</w:t>
      </w:r>
    </w:p>
    <w:p>
      <w:pPr>
        <w:pStyle w:val="ListBullet"/>
        <w:spacing w:before="0" w:after="60"/>
      </w:pPr>
      <w:r>
        <w:rPr>
          <w:rFonts w:ascii="Calibri" w:hAnsi="Calibri"/>
          <w:b w:val="0"/>
          <w:i w:val="0"/>
          <w:color w:val="10233F"/>
          <w:sz w:val="21"/>
        </w:rPr>
        <w:t>Waitlist submissions contain personal and business contact data and must be treated as controlled internal data.</w:t>
      </w:r>
    </w:p>
    <w:p>
      <w:pPr>
        <w:pStyle w:val="ListBullet"/>
        <w:spacing w:before="0" w:after="60"/>
      </w:pPr>
      <w:r>
        <w:rPr>
          <w:rFonts w:ascii="Calibri" w:hAnsi="Calibri"/>
          <w:b w:val="0"/>
          <w:i w:val="0"/>
          <w:color w:val="10233F"/>
          <w:sz w:val="21"/>
        </w:rPr>
        <w:t>Job descriptions entered by users may contain employer-sensitive details and should be handled as private user input.</w:t>
      </w:r>
    </w:p>
    <w:p>
      <w:pPr>
        <w:spacing w:before="200" w:after="80"/>
      </w:pPr>
      <w:r>
        <w:rPr>
          <w:rFonts w:ascii="Calibri" w:hAnsi="Calibri"/>
          <w:b/>
          <w:i w:val="0"/>
          <w:color w:val="1F5EFF"/>
          <w:sz w:val="26"/>
        </w:rPr>
        <w:t>9.3  Governance Requirements</w:t>
      </w:r>
    </w:p>
    <w:tbl>
      <w:tblPr>
        <w:tblStyle w:val="TableGrid"/>
        <w:tblW w:type="auto" w:w="0"/>
        <w:jc w:val="left"/>
        <w:tblLook w:firstColumn="1" w:firstRow="1" w:lastColumn="0" w:lastRow="0" w:noHBand="0" w:noVBand="1" w:val="04A0"/>
      </w:tblPr>
      <w:tblGrid>
        <w:gridCol w:w="4536"/>
        <w:gridCol w:w="4536"/>
      </w:tblGrid>
      <w:tr>
        <w:tc>
          <w:tcPr>
            <w:tcW w:type="dxa" w:w="226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Area</w:t>
            </w:r>
          </w:p>
        </w:tc>
        <w:tc>
          <w:tcPr>
            <w:tcW w:type="dxa" w:w="7087"/>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Requirement</w:t>
            </w:r>
          </w:p>
        </w:tc>
      </w:tr>
      <w:tr>
        <w:tc>
          <w:tcPr>
            <w:tcW w:type="dxa" w:w="2268"/>
            <w:shd w:val="clear" w:color="auto" w:fill="FFFFFF"/>
          </w:tcPr>
          <w:p>
            <w:pPr>
              <w:spacing w:before="60" w:after="60"/>
            </w:pPr>
            <w:r>
              <w:rPr>
                <w:rFonts w:ascii="Calibri" w:hAnsi="Calibri"/>
                <w:b w:val="0"/>
                <w:i w:val="0"/>
                <w:color w:val="10233F"/>
                <w:sz w:val="19"/>
              </w:rPr>
              <w:t>AI Output Governance</w:t>
            </w:r>
          </w:p>
        </w:tc>
        <w:tc>
          <w:tcPr>
            <w:tcW w:type="dxa" w:w="7087"/>
            <w:shd w:val="clear" w:color="auto" w:fill="FFFFFF"/>
          </w:tcPr>
          <w:p>
            <w:pPr>
              <w:spacing w:before="60" w:after="60"/>
            </w:pPr>
            <w:r>
              <w:rPr>
                <w:rFonts w:ascii="Calibri" w:hAnsi="Calibri"/>
                <w:b w:val="0"/>
                <w:i w:val="0"/>
                <w:color w:val="10233F"/>
                <w:sz w:val="19"/>
              </w:rPr>
              <w:t>Resume feedback shall pass through admin review before approved content is exposed to users.</w:t>
            </w:r>
          </w:p>
        </w:tc>
      </w:tr>
      <w:tr>
        <w:tc>
          <w:tcPr>
            <w:tcW w:type="dxa" w:w="2268"/>
            <w:shd w:val="clear" w:color="auto" w:fill="F2F6FB"/>
          </w:tcPr>
          <w:p>
            <w:pPr>
              <w:spacing w:before="60" w:after="60"/>
            </w:pPr>
            <w:r>
              <w:rPr>
                <w:rFonts w:ascii="Calibri" w:hAnsi="Calibri"/>
                <w:b w:val="0"/>
                <w:i w:val="0"/>
                <w:color w:val="10233F"/>
                <w:sz w:val="19"/>
              </w:rPr>
              <w:t>Legal Visibility</w:t>
            </w:r>
          </w:p>
        </w:tc>
        <w:tc>
          <w:tcPr>
            <w:tcW w:type="dxa" w:w="7087"/>
            <w:shd w:val="clear" w:color="auto" w:fill="F2F6FB"/>
          </w:tcPr>
          <w:p>
            <w:pPr>
              <w:spacing w:before="60" w:after="60"/>
            </w:pPr>
            <w:r>
              <w:rPr>
                <w:rFonts w:ascii="Calibri" w:hAnsi="Calibri"/>
                <w:b w:val="0"/>
                <w:i w:val="0"/>
                <w:color w:val="10233F"/>
                <w:sz w:val="19"/>
              </w:rPr>
              <w:t>Privacy policy and terms of service pages must remain public and accessible.</w:t>
            </w:r>
          </w:p>
        </w:tc>
      </w:tr>
      <w:tr>
        <w:tc>
          <w:tcPr>
            <w:tcW w:type="dxa" w:w="2268"/>
            <w:shd w:val="clear" w:color="auto" w:fill="FFFFFF"/>
          </w:tcPr>
          <w:p>
            <w:pPr>
              <w:spacing w:before="60" w:after="60"/>
            </w:pPr>
            <w:r>
              <w:rPr>
                <w:rFonts w:ascii="Calibri" w:hAnsi="Calibri"/>
                <w:b w:val="0"/>
                <w:i w:val="0"/>
                <w:color w:val="10233F"/>
                <w:sz w:val="19"/>
              </w:rPr>
              <w:t>Operational Logging</w:t>
            </w:r>
          </w:p>
        </w:tc>
        <w:tc>
          <w:tcPr>
            <w:tcW w:type="dxa" w:w="7087"/>
            <w:shd w:val="clear" w:color="auto" w:fill="FFFFFF"/>
          </w:tcPr>
          <w:p>
            <w:pPr>
              <w:spacing w:before="60" w:after="60"/>
            </w:pPr>
            <w:r>
              <w:rPr>
                <w:rFonts w:ascii="Calibri" w:hAnsi="Calibri"/>
                <w:b w:val="0"/>
                <w:i w:val="0"/>
                <w:color w:val="10233F"/>
                <w:sz w:val="19"/>
              </w:rPr>
              <w:t>Edge functions and admin actions should be observable enough for troubleshooting and support.</w:t>
            </w:r>
          </w:p>
        </w:tc>
      </w:tr>
      <w:tr>
        <w:tc>
          <w:tcPr>
            <w:tcW w:type="dxa" w:w="2268"/>
            <w:shd w:val="clear" w:color="auto" w:fill="F2F6FB"/>
          </w:tcPr>
          <w:p>
            <w:pPr>
              <w:spacing w:before="60" w:after="60"/>
            </w:pPr>
            <w:r>
              <w:rPr>
                <w:rFonts w:ascii="Calibri" w:hAnsi="Calibri"/>
                <w:b w:val="0"/>
                <w:i w:val="0"/>
                <w:color w:val="10233F"/>
                <w:sz w:val="19"/>
              </w:rPr>
              <w:t>Change Management</w:t>
            </w:r>
          </w:p>
        </w:tc>
        <w:tc>
          <w:tcPr>
            <w:tcW w:type="dxa" w:w="7087"/>
            <w:shd w:val="clear" w:color="auto" w:fill="F2F6FB"/>
          </w:tcPr>
          <w:p>
            <w:pPr>
              <w:spacing w:before="60" w:after="60"/>
            </w:pPr>
            <w:r>
              <w:rPr>
                <w:rFonts w:ascii="Calibri" w:hAnsi="Calibri"/>
                <w:b w:val="0"/>
                <w:i w:val="0"/>
                <w:color w:val="10233F"/>
                <w:sz w:val="19"/>
              </w:rPr>
              <w:t>Schema, role, and AI prompt changes should be version-controlled and released intentionally.</w:t>
            </w:r>
          </w:p>
        </w:tc>
      </w:tr>
    </w:tbl>
    <w:p/>
    <w:p>
      <w:r>
        <w:br w:type="page"/>
      </w:r>
    </w:p>
    <w:p>
      <w:pPr>
        <w:spacing w:before="280" w:after="120"/>
        <w:pBdr>
          <w:bottom w:val="single" w:sz="6" w:space="1" w:color="1F5EFF"/>
        </w:pBdr>
      </w:pPr>
      <w:r>
        <w:rPr>
          <w:rFonts w:ascii="Calibri" w:hAnsi="Calibri"/>
          <w:b/>
          <w:i w:val="0"/>
          <w:color w:val="10233F"/>
          <w:sz w:val="36"/>
        </w:rPr>
        <w:t>10. Delivery Assumptions, Risks, and Out of Scope</w:t>
      </w:r>
    </w:p>
    <w:p>
      <w:pPr>
        <w:spacing w:before="200" w:after="80"/>
      </w:pPr>
      <w:r>
        <w:rPr>
          <w:rFonts w:ascii="Calibri" w:hAnsi="Calibri"/>
          <w:b/>
          <w:i w:val="0"/>
          <w:color w:val="1F5EFF"/>
          <w:sz w:val="26"/>
        </w:rPr>
        <w:t>10.1  Delivery Assumptions</w:t>
      </w:r>
    </w:p>
    <w:p>
      <w:pPr>
        <w:pStyle w:val="ListBullet"/>
        <w:spacing w:before="0" w:after="60"/>
      </w:pPr>
      <w:r>
        <w:rPr>
          <w:rFonts w:ascii="Calibri" w:hAnsi="Calibri"/>
          <w:b w:val="0"/>
          <w:i w:val="0"/>
          <w:color w:val="10233F"/>
          <w:sz w:val="21"/>
        </w:rPr>
        <w:t>Supabase remains the authoritative backend for auth, database, storage, and edge functions.</w:t>
      </w:r>
    </w:p>
    <w:p>
      <w:pPr>
        <w:pStyle w:val="ListBullet"/>
        <w:spacing w:before="0" w:after="60"/>
      </w:pPr>
      <w:r>
        <w:rPr>
          <w:rFonts w:ascii="Calibri" w:hAnsi="Calibri"/>
          <w:b w:val="0"/>
          <w:i w:val="0"/>
          <w:color w:val="10233F"/>
          <w:sz w:val="21"/>
        </w:rPr>
        <w:t>Existing route structure and product positioning remain substantially unchanged during this baseline period.</w:t>
      </w:r>
    </w:p>
    <w:p>
      <w:pPr>
        <w:pStyle w:val="ListBullet"/>
        <w:spacing w:before="0" w:after="60"/>
      </w:pPr>
      <w:r>
        <w:rPr>
          <w:rFonts w:ascii="Calibri" w:hAnsi="Calibri"/>
          <w:b w:val="0"/>
          <w:i w:val="0"/>
          <w:color w:val="10233F"/>
          <w:sz w:val="21"/>
        </w:rPr>
        <w:t>AI provider behaviour and model availability may change, but structured output contracts remain mandatory.</w:t>
      </w:r>
    </w:p>
    <w:p>
      <w:pPr>
        <w:pStyle w:val="ListBullet"/>
        <w:spacing w:before="0" w:after="60"/>
      </w:pPr>
      <w:r>
        <w:rPr>
          <w:rFonts w:ascii="Calibri" w:hAnsi="Calibri"/>
          <w:b w:val="0"/>
          <w:i w:val="0"/>
          <w:color w:val="10233F"/>
          <w:sz w:val="21"/>
        </w:rPr>
        <w:t>Admin review remains part of the quality-control model for resume feedback.</w:t>
      </w:r>
    </w:p>
    <w:p>
      <w:pPr>
        <w:spacing w:before="200" w:after="80"/>
      </w:pPr>
      <w:r>
        <w:rPr>
          <w:rFonts w:ascii="Calibri" w:hAnsi="Calibri"/>
          <w:b/>
          <w:i w:val="0"/>
          <w:color w:val="1F5EFF"/>
          <w:sz w:val="26"/>
        </w:rPr>
        <w:t>10.2  Key Risks</w:t>
      </w:r>
    </w:p>
    <w:tbl>
      <w:tblPr>
        <w:tblStyle w:val="TableGrid"/>
        <w:tblW w:type="auto" w:w="0"/>
        <w:tblLook w:firstColumn="1" w:firstRow="1" w:lastColumn="0" w:lastRow="0" w:noHBand="0" w:noVBand="1" w:val="04A0"/>
      </w:tblPr>
      <w:tblGrid>
        <w:gridCol w:w="9072"/>
      </w:tblGrid>
      <w:tr>
        <w:tc>
          <w:tcPr>
            <w:tcW w:type="dxa" w:w="9072"/>
            <w:shd w:val="clear" w:color="auto" w:fill="FEF3F2"/>
            <w:tcBorders>
              <w:top w:val="single" w:sz="4" w:color="FEF3F2"/>
              <w:bottom w:val="single" w:sz="4" w:color="FEF3F2"/>
              <w:right w:val="single" w:sz="4" w:color="FEF3F2"/>
              <w:left w:val="single" w:sz="18" w:color="B42318"/>
            </w:tcBorders>
          </w:tcPr>
          <w:p>
            <w:pPr>
              <w:spacing w:before="80" w:after="80"/>
            </w:pPr>
            <w:r>
              <w:rPr>
                <w:rFonts w:ascii="Calibri" w:hAnsi="Calibri"/>
                <w:b w:val="0"/>
                <w:i w:val="0"/>
                <w:color w:val="10233F"/>
                <w:sz w:val="21"/>
              </w:rPr>
              <w:t>- Resume feedback quality is limited by the absence of full resume text extraction and deeper parsing.</w:t>
              <w:br/>
              <w:t>- Email notification workflow is not yet production-complete, creating operational visibility gaps.</w:t>
              <w:br/>
              <w:t>- AI quota is deliberately small and may constrain user value if beta usage grows before policy changes are introduced.</w:t>
              <w:br/>
              <w:t>- Employer functionality is currently demand-capture only, which may create expectation gaps if not communicated clearly.</w:t>
            </w:r>
          </w:p>
        </w:tc>
      </w:tr>
    </w:tbl>
    <w:p/>
    <w:p>
      <w:pPr>
        <w:spacing w:before="200" w:after="80"/>
      </w:pPr>
      <w:r>
        <w:rPr>
          <w:rFonts w:ascii="Calibri" w:hAnsi="Calibri"/>
          <w:b/>
          <w:i w:val="0"/>
          <w:color w:val="1F5EFF"/>
          <w:sz w:val="26"/>
        </w:rPr>
        <w:t>10.3  Explicit Out-of-Scope Items</w:t>
      </w:r>
    </w:p>
    <w:p>
      <w:pPr>
        <w:pStyle w:val="ListBullet"/>
        <w:spacing w:before="0" w:after="60"/>
      </w:pPr>
      <w:r>
        <w:rPr>
          <w:rFonts w:ascii="Calibri" w:hAnsi="Calibri"/>
          <w:b w:val="0"/>
          <w:i w:val="0"/>
          <w:color w:val="10233F"/>
          <w:sz w:val="21"/>
        </w:rPr>
        <w:t>Real-time chat or messaging between employers and candidates.</w:t>
      </w:r>
    </w:p>
    <w:p>
      <w:pPr>
        <w:pStyle w:val="ListBullet"/>
        <w:spacing w:before="0" w:after="60"/>
      </w:pPr>
      <w:r>
        <w:rPr>
          <w:rFonts w:ascii="Calibri" w:hAnsi="Calibri"/>
          <w:b w:val="0"/>
          <w:i w:val="0"/>
          <w:color w:val="10233F"/>
          <w:sz w:val="21"/>
        </w:rPr>
        <w:t>Payment collection, invoicing, or subscription billing.</w:t>
      </w:r>
    </w:p>
    <w:p>
      <w:pPr>
        <w:pStyle w:val="ListBullet"/>
        <w:spacing w:before="0" w:after="60"/>
      </w:pPr>
      <w:r>
        <w:rPr>
          <w:rFonts w:ascii="Calibri" w:hAnsi="Calibri"/>
          <w:b w:val="0"/>
          <w:i w:val="0"/>
          <w:color w:val="10233F"/>
          <w:sz w:val="21"/>
        </w:rPr>
        <w:t>Automated hiring workflow or applicant tracking system capability.</w:t>
      </w:r>
    </w:p>
    <w:p>
      <w:pPr>
        <w:pStyle w:val="ListBullet"/>
        <w:spacing w:before="0" w:after="60"/>
      </w:pPr>
      <w:r>
        <w:rPr>
          <w:rFonts w:ascii="Calibri" w:hAnsi="Calibri"/>
          <w:b w:val="0"/>
          <w:i w:val="0"/>
          <w:color w:val="10233F"/>
          <w:sz w:val="21"/>
        </w:rPr>
        <w:t>Advanced analytics dashboards beyond current lightweight summaries and CSV export patterns.</w:t>
      </w:r>
    </w:p>
    <w:p>
      <w:r>
        <w:br w:type="page"/>
      </w:r>
    </w:p>
    <w:p>
      <w:pPr>
        <w:spacing w:before="280" w:after="120"/>
        <w:pBdr>
          <w:bottom w:val="single" w:sz="6" w:space="1" w:color="1F5EFF"/>
        </w:pBdr>
      </w:pPr>
      <w:r>
        <w:rPr>
          <w:rFonts w:ascii="Calibri" w:hAnsi="Calibri"/>
          <w:b/>
          <w:i w:val="0"/>
          <w:color w:val="10233F"/>
          <w:sz w:val="36"/>
        </w:rPr>
        <w:t>11. Delivery Roadmap</w:t>
      </w:r>
    </w:p>
    <w:tbl>
      <w:tblPr>
        <w:tblStyle w:val="TableGrid"/>
        <w:tblW w:type="auto" w:w="0"/>
        <w:jc w:val="left"/>
        <w:tblLook w:firstColumn="1" w:firstRow="1" w:lastColumn="0" w:lastRow="0" w:noHBand="0" w:noVBand="1" w:val="04A0"/>
      </w:tblPr>
      <w:tblGrid>
        <w:gridCol w:w="3024"/>
        <w:gridCol w:w="3024"/>
        <w:gridCol w:w="3024"/>
      </w:tblGrid>
      <w:tr>
        <w:tc>
          <w:tcPr>
            <w:tcW w:type="dxa" w:w="1587"/>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Phase</w:t>
            </w:r>
          </w:p>
        </w:tc>
        <w:tc>
          <w:tcPr>
            <w:tcW w:type="dxa" w:w="2835"/>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Focus</w:t>
            </w:r>
          </w:p>
        </w:tc>
        <w:tc>
          <w:tcPr>
            <w:tcW w:type="dxa" w:w="4932"/>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Expected Outcome</w:t>
            </w:r>
          </w:p>
        </w:tc>
      </w:tr>
      <w:tr>
        <w:tc>
          <w:tcPr>
            <w:tcW w:type="dxa" w:w="1587"/>
            <w:shd w:val="clear" w:color="auto" w:fill="FFFFFF"/>
          </w:tcPr>
          <w:p>
            <w:pPr>
              <w:spacing w:before="60" w:after="60"/>
            </w:pPr>
            <w:r>
              <w:rPr>
                <w:rFonts w:ascii="Calibri" w:hAnsi="Calibri"/>
                <w:b w:val="0"/>
                <w:i w:val="0"/>
                <w:color w:val="10233F"/>
                <w:sz w:val="19"/>
              </w:rPr>
              <w:t>Phase 1</w:t>
            </w:r>
          </w:p>
        </w:tc>
        <w:tc>
          <w:tcPr>
            <w:tcW w:type="dxa" w:w="2835"/>
            <w:shd w:val="clear" w:color="auto" w:fill="FFFFFF"/>
          </w:tcPr>
          <w:p>
            <w:pPr>
              <w:spacing w:before="60" w:after="60"/>
            </w:pPr>
            <w:r>
              <w:rPr>
                <w:rFonts w:ascii="Calibri" w:hAnsi="Calibri"/>
                <w:b w:val="0"/>
                <w:i w:val="0"/>
                <w:color w:val="10233F"/>
                <w:sz w:val="19"/>
              </w:rPr>
              <w:t>Core Platform Stabilisation</w:t>
            </w:r>
          </w:p>
        </w:tc>
        <w:tc>
          <w:tcPr>
            <w:tcW w:type="dxa" w:w="4932"/>
            <w:shd w:val="clear" w:color="auto" w:fill="FFFFFF"/>
          </w:tcPr>
          <w:p>
            <w:pPr>
              <w:spacing w:before="60" w:after="60"/>
            </w:pPr>
            <w:r>
              <w:rPr>
                <w:rFonts w:ascii="Calibri" w:hAnsi="Calibri"/>
                <w:b w:val="0"/>
                <w:i w:val="0"/>
                <w:color w:val="10233F"/>
                <w:sz w:val="19"/>
              </w:rPr>
              <w:t>Confirm schema integrity, RLS correctness, storage behaviour, and AI edge function reliability.</w:t>
            </w:r>
          </w:p>
        </w:tc>
      </w:tr>
      <w:tr>
        <w:tc>
          <w:tcPr>
            <w:tcW w:type="dxa" w:w="1587"/>
            <w:shd w:val="clear" w:color="auto" w:fill="F2F6FB"/>
          </w:tcPr>
          <w:p>
            <w:pPr>
              <w:spacing w:before="60" w:after="60"/>
            </w:pPr>
            <w:r>
              <w:rPr>
                <w:rFonts w:ascii="Calibri" w:hAnsi="Calibri"/>
                <w:b w:val="0"/>
                <w:i w:val="0"/>
                <w:color w:val="10233F"/>
                <w:sz w:val="19"/>
              </w:rPr>
              <w:t>Phase 2</w:t>
            </w:r>
          </w:p>
        </w:tc>
        <w:tc>
          <w:tcPr>
            <w:tcW w:type="dxa" w:w="2835"/>
            <w:shd w:val="clear" w:color="auto" w:fill="F2F6FB"/>
          </w:tcPr>
          <w:p>
            <w:pPr>
              <w:spacing w:before="60" w:after="60"/>
            </w:pPr>
            <w:r>
              <w:rPr>
                <w:rFonts w:ascii="Calibri" w:hAnsi="Calibri"/>
                <w:b w:val="0"/>
                <w:i w:val="0"/>
                <w:color w:val="10233F"/>
                <w:sz w:val="19"/>
              </w:rPr>
              <w:t>Operational Completion</w:t>
            </w:r>
          </w:p>
        </w:tc>
        <w:tc>
          <w:tcPr>
            <w:tcW w:type="dxa" w:w="4932"/>
            <w:shd w:val="clear" w:color="auto" w:fill="F2F6FB"/>
          </w:tcPr>
          <w:p>
            <w:pPr>
              <w:spacing w:before="60" w:after="60"/>
            </w:pPr>
            <w:r>
              <w:rPr>
                <w:rFonts w:ascii="Calibri" w:hAnsi="Calibri"/>
                <w:b w:val="0"/>
                <w:i w:val="0"/>
                <w:color w:val="10233F"/>
                <w:sz w:val="19"/>
              </w:rPr>
              <w:t>Complete admin notification pathway, strengthen monitoring, and improve failure handling.</w:t>
            </w:r>
          </w:p>
        </w:tc>
      </w:tr>
      <w:tr>
        <w:tc>
          <w:tcPr>
            <w:tcW w:type="dxa" w:w="1587"/>
            <w:shd w:val="clear" w:color="auto" w:fill="FFFFFF"/>
          </w:tcPr>
          <w:p>
            <w:pPr>
              <w:spacing w:before="60" w:after="60"/>
            </w:pPr>
            <w:r>
              <w:rPr>
                <w:rFonts w:ascii="Calibri" w:hAnsi="Calibri"/>
                <w:b w:val="0"/>
                <w:i w:val="0"/>
                <w:color w:val="10233F"/>
                <w:sz w:val="19"/>
              </w:rPr>
              <w:t>Phase 3</w:t>
            </w:r>
          </w:p>
        </w:tc>
        <w:tc>
          <w:tcPr>
            <w:tcW w:type="dxa" w:w="2835"/>
            <w:shd w:val="clear" w:color="auto" w:fill="FFFFFF"/>
          </w:tcPr>
          <w:p>
            <w:pPr>
              <w:spacing w:before="60" w:after="60"/>
            </w:pPr>
            <w:r>
              <w:rPr>
                <w:rFonts w:ascii="Calibri" w:hAnsi="Calibri"/>
                <w:b w:val="0"/>
                <w:i w:val="0"/>
                <w:color w:val="10233F"/>
                <w:sz w:val="19"/>
              </w:rPr>
              <w:t>Experience Enhancement</w:t>
            </w:r>
          </w:p>
        </w:tc>
        <w:tc>
          <w:tcPr>
            <w:tcW w:type="dxa" w:w="4932"/>
            <w:shd w:val="clear" w:color="auto" w:fill="FFFFFF"/>
          </w:tcPr>
          <w:p>
            <w:pPr>
              <w:spacing w:before="60" w:after="60"/>
            </w:pPr>
            <w:r>
              <w:rPr>
                <w:rFonts w:ascii="Calibri" w:hAnsi="Calibri"/>
                <w:b w:val="0"/>
                <w:i w:val="0"/>
                <w:color w:val="10233F"/>
                <w:sz w:val="19"/>
              </w:rPr>
              <w:t>Improve resume parsing depth, analytics visibility, and user profile maturity.</w:t>
            </w:r>
          </w:p>
        </w:tc>
      </w:tr>
      <w:tr>
        <w:tc>
          <w:tcPr>
            <w:tcW w:type="dxa" w:w="1587"/>
            <w:shd w:val="clear" w:color="auto" w:fill="F2F6FB"/>
          </w:tcPr>
          <w:p>
            <w:pPr>
              <w:spacing w:before="60" w:after="60"/>
            </w:pPr>
            <w:r>
              <w:rPr>
                <w:rFonts w:ascii="Calibri" w:hAnsi="Calibri"/>
                <w:b w:val="0"/>
                <w:i w:val="0"/>
                <w:color w:val="10233F"/>
                <w:sz w:val="19"/>
              </w:rPr>
              <w:t>Phase 4</w:t>
            </w:r>
          </w:p>
        </w:tc>
        <w:tc>
          <w:tcPr>
            <w:tcW w:type="dxa" w:w="2835"/>
            <w:shd w:val="clear" w:color="auto" w:fill="F2F6FB"/>
          </w:tcPr>
          <w:p>
            <w:pPr>
              <w:spacing w:before="60" w:after="60"/>
            </w:pPr>
            <w:r>
              <w:rPr>
                <w:rFonts w:ascii="Calibri" w:hAnsi="Calibri"/>
                <w:b w:val="0"/>
                <w:i w:val="0"/>
                <w:color w:val="10233F"/>
                <w:sz w:val="19"/>
              </w:rPr>
              <w:t>Go-to-Market Expansion</w:t>
            </w:r>
          </w:p>
        </w:tc>
        <w:tc>
          <w:tcPr>
            <w:tcW w:type="dxa" w:w="4932"/>
            <w:shd w:val="clear" w:color="auto" w:fill="F2F6FB"/>
          </w:tcPr>
          <w:p>
            <w:pPr>
              <w:spacing w:before="60" w:after="60"/>
            </w:pPr>
            <w:r>
              <w:rPr>
                <w:rFonts w:ascii="Calibri" w:hAnsi="Calibri"/>
                <w:b w:val="0"/>
                <w:i w:val="0"/>
                <w:color w:val="10233F"/>
                <w:sz w:val="19"/>
              </w:rPr>
              <w:t>Extend employer workflows and evolve the career fair experience into an executable product module.</w:t>
            </w:r>
          </w:p>
        </w:tc>
      </w:tr>
    </w:tbl>
    <w:p/>
    <w:p>
      <w:pPr>
        <w:spacing w:before="200" w:after="80"/>
      </w:pPr>
      <w:r>
        <w:rPr>
          <w:rFonts w:ascii="Calibri" w:hAnsi="Calibri"/>
          <w:b/>
          <w:i w:val="0"/>
          <w:color w:val="1F5EFF"/>
          <w:sz w:val="26"/>
        </w:rPr>
        <w:t>11.1  Recommended Immediate Next Priorities</w:t>
      </w:r>
    </w:p>
    <w:p>
      <w:pPr>
        <w:pStyle w:val="ListNumber"/>
        <w:spacing w:before="0" w:after="60"/>
      </w:pPr>
      <w:r>
        <w:rPr>
          <w:rFonts w:ascii="Calibri" w:hAnsi="Calibri"/>
          <w:b w:val="0"/>
          <w:i w:val="0"/>
          <w:color w:val="10233F"/>
          <w:sz w:val="21"/>
        </w:rPr>
        <w:t>Align stakeholders on this requirements baseline and approve scope boundaries.</w:t>
      </w:r>
    </w:p>
    <w:p>
      <w:pPr>
        <w:pStyle w:val="ListNumber"/>
        <w:spacing w:before="0" w:after="60"/>
      </w:pPr>
      <w:r>
        <w:rPr>
          <w:rFonts w:ascii="Calibri" w:hAnsi="Calibri"/>
          <w:b w:val="0"/>
          <w:i w:val="0"/>
          <w:color w:val="10233F"/>
          <w:sz w:val="21"/>
        </w:rPr>
        <w:t>Close operational gaps in notification and observability.</w:t>
      </w:r>
    </w:p>
    <w:p>
      <w:pPr>
        <w:pStyle w:val="ListNumber"/>
        <w:spacing w:before="0" w:after="60"/>
      </w:pPr>
      <w:r>
        <w:rPr>
          <w:rFonts w:ascii="Calibri" w:hAnsi="Calibri"/>
          <w:b w:val="0"/>
          <w:i w:val="0"/>
          <w:color w:val="10233F"/>
          <w:sz w:val="21"/>
        </w:rPr>
        <w:t>Improve backend handling of resume content to raise feedback quality.</w:t>
      </w:r>
    </w:p>
    <w:p>
      <w:pPr>
        <w:pStyle w:val="ListNumber"/>
        <w:spacing w:before="0" w:after="60"/>
      </w:pPr>
      <w:r>
        <w:rPr>
          <w:rFonts w:ascii="Calibri" w:hAnsi="Calibri"/>
          <w:b w:val="0"/>
          <w:i w:val="0"/>
          <w:color w:val="10233F"/>
          <w:sz w:val="21"/>
        </w:rPr>
        <w:t>Establish release criteria for beta-to-production readiness.</w:t>
      </w:r>
    </w:p>
    <w:p>
      <w:r>
        <w:br w:type="page"/>
      </w:r>
    </w:p>
    <w:p>
      <w:pPr>
        <w:spacing w:before="280" w:after="120"/>
        <w:pBdr>
          <w:bottom w:val="single" w:sz="6" w:space="1" w:color="1F5EFF"/>
        </w:pBdr>
      </w:pPr>
      <w:r>
        <w:rPr>
          <w:rFonts w:ascii="Calibri" w:hAnsi="Calibri"/>
          <w:b/>
          <w:i w:val="0"/>
          <w:color w:val="10233F"/>
          <w:sz w:val="36"/>
        </w:rPr>
        <w:t>12. Revision History and Sign-off</w:t>
      </w:r>
    </w:p>
    <w:p>
      <w:pPr>
        <w:spacing w:before="200" w:after="80"/>
      </w:pPr>
      <w:r>
        <w:rPr>
          <w:rFonts w:ascii="Calibri" w:hAnsi="Calibri"/>
          <w:b/>
          <w:i w:val="0"/>
          <w:color w:val="1F5EFF"/>
          <w:sz w:val="26"/>
        </w:rPr>
        <w:t>12.1  Revision History</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Date</w:t>
            </w:r>
          </w:p>
        </w:tc>
        <w:tc>
          <w:tcPr>
            <w:tcW w:type="dxa" w:w="1134"/>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Version</w:t>
            </w:r>
          </w:p>
        </w:tc>
        <w:tc>
          <w:tcPr>
            <w:tcW w:type="dxa" w:w="5953"/>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Summary</w:t>
            </w:r>
          </w:p>
        </w:tc>
      </w:tr>
      <w:tr>
        <w:tc>
          <w:tcPr>
            <w:tcW w:type="dxa" w:w="2268"/>
            <w:shd w:val="clear" w:color="auto" w:fill="FFFFFF"/>
          </w:tcPr>
          <w:p>
            <w:pPr>
              <w:spacing w:before="60" w:after="60"/>
            </w:pPr>
            <w:r>
              <w:rPr>
                <w:rFonts w:ascii="Calibri" w:hAnsi="Calibri"/>
                <w:b w:val="0"/>
                <w:i w:val="0"/>
                <w:color w:val="10233F"/>
                <w:sz w:val="19"/>
              </w:rPr>
              <w:t>March 26, 2026</w:t>
            </w:r>
          </w:p>
        </w:tc>
        <w:tc>
          <w:tcPr>
            <w:tcW w:type="dxa" w:w="1134"/>
            <w:shd w:val="clear" w:color="auto" w:fill="FFFFFF"/>
          </w:tcPr>
          <w:p>
            <w:pPr>
              <w:spacing w:before="60" w:after="60"/>
            </w:pPr>
            <w:r>
              <w:rPr>
                <w:rFonts w:ascii="Calibri" w:hAnsi="Calibri"/>
                <w:b w:val="0"/>
                <w:i w:val="0"/>
                <w:color w:val="10233F"/>
                <w:sz w:val="19"/>
              </w:rPr>
              <w:t>2.0</w:t>
            </w:r>
          </w:p>
        </w:tc>
        <w:tc>
          <w:tcPr>
            <w:tcW w:type="dxa" w:w="5953"/>
            <w:shd w:val="clear" w:color="auto" w:fill="FFFFFF"/>
          </w:tcPr>
          <w:p>
            <w:pPr>
              <w:spacing w:before="60" w:after="60"/>
            </w:pPr>
            <w:r>
              <w:rPr>
                <w:rFonts w:ascii="Calibri" w:hAnsi="Calibri"/>
                <w:b w:val="0"/>
                <w:i w:val="0"/>
                <w:color w:val="10233F"/>
                <w:sz w:val="19"/>
              </w:rPr>
              <w:t>Replaced lightweight proposal with a detailed corporate-standard product and backend requirements document aligned to the implemented codebase.</w:t>
            </w:r>
          </w:p>
        </w:tc>
      </w:tr>
      <w:tr>
        <w:tc>
          <w:tcPr>
            <w:tcW w:type="dxa" w:w="2268"/>
            <w:shd w:val="clear" w:color="auto" w:fill="F2F6FB"/>
          </w:tcPr>
          <w:p>
            <w:pPr>
              <w:spacing w:before="60" w:after="60"/>
            </w:pPr>
            <w:r>
              <w:rPr>
                <w:rFonts w:ascii="Calibri" w:hAnsi="Calibri"/>
                <w:b w:val="0"/>
                <w:i w:val="0"/>
                <w:color w:val="10233F"/>
                <w:sz w:val="19"/>
              </w:rPr>
              <w:t>Prior version</w:t>
            </w:r>
          </w:p>
        </w:tc>
        <w:tc>
          <w:tcPr>
            <w:tcW w:type="dxa" w:w="1134"/>
            <w:shd w:val="clear" w:color="auto" w:fill="F2F6FB"/>
          </w:tcPr>
          <w:p>
            <w:pPr>
              <w:spacing w:before="60" w:after="60"/>
            </w:pPr>
            <w:r>
              <w:rPr>
                <w:rFonts w:ascii="Calibri" w:hAnsi="Calibri"/>
                <w:b w:val="0"/>
                <w:i w:val="0"/>
                <w:color w:val="10233F"/>
                <w:sz w:val="19"/>
              </w:rPr>
              <w:t>1.0</w:t>
            </w:r>
          </w:p>
        </w:tc>
        <w:tc>
          <w:tcPr>
            <w:tcW w:type="dxa" w:w="5953"/>
            <w:shd w:val="clear" w:color="auto" w:fill="F2F6FB"/>
          </w:tcPr>
          <w:p>
            <w:pPr>
              <w:spacing w:before="60" w:after="60"/>
            </w:pPr>
            <w:r>
              <w:rPr>
                <w:rFonts w:ascii="Calibri" w:hAnsi="Calibri"/>
                <w:b w:val="0"/>
                <w:i w:val="0"/>
                <w:color w:val="10233F"/>
                <w:sz w:val="19"/>
              </w:rPr>
              <w:t>Initial proposal shell with styling and high-level backend concepts not fully aligned to the implemented stack.</w:t>
            </w:r>
          </w:p>
        </w:tc>
      </w:tr>
    </w:tbl>
    <w:p/>
    <w:p>
      <w:pPr>
        <w:spacing w:before="200" w:after="80"/>
      </w:pPr>
      <w:r>
        <w:rPr>
          <w:rFonts w:ascii="Calibri" w:hAnsi="Calibri"/>
          <w:b/>
          <w:i w:val="0"/>
          <w:color w:val="1F5EFF"/>
          <w:sz w:val="26"/>
        </w:rPr>
        <w:t>12.2  Document Sign-off</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35"/>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Role</w:t>
            </w:r>
          </w:p>
        </w:tc>
        <w:tc>
          <w:tcPr>
            <w:tcW w:type="dxa" w:w="2268"/>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Name</w:t>
            </w:r>
          </w:p>
        </w:tc>
        <w:tc>
          <w:tcPr>
            <w:tcW w:type="dxa" w:w="1417"/>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Date</w:t>
            </w:r>
          </w:p>
        </w:tc>
        <w:tc>
          <w:tcPr>
            <w:tcW w:type="dxa" w:w="2835"/>
            <w:shd w:val="clear" w:color="auto" w:fill="10233F"/>
            <w:tcBorders>
              <w:top w:val="single" w:sz="4" w:color="FFFFFF"/>
              <w:bottom w:val="single" w:sz="4" w:color="FFFFFF"/>
              <w:left w:val="single" w:sz="4" w:color="FFFFFF"/>
              <w:right w:val="single" w:sz="4" w:color="FFFFFF"/>
            </w:tcBorders>
          </w:tcPr>
          <w:p>
            <w:pPr>
              <w:spacing w:before="60" w:after="60"/>
            </w:pPr>
            <w:r>
              <w:rPr>
                <w:rFonts w:ascii="Calibri" w:hAnsi="Calibri"/>
                <w:b/>
                <w:i w:val="0"/>
                <w:color w:val="FFFFFF"/>
                <w:sz w:val="19"/>
              </w:rPr>
              <w:t>Signature</w:t>
            </w:r>
          </w:p>
        </w:tc>
      </w:tr>
      <w:tr>
        <w:tc>
          <w:tcPr>
            <w:tcW w:type="dxa" w:w="2835"/>
            <w:shd w:val="clear" w:color="auto" w:fill="FFFFFF"/>
          </w:tcPr>
          <w:p>
            <w:pPr>
              <w:spacing w:before="60" w:after="60"/>
            </w:pPr>
            <w:r>
              <w:rPr>
                <w:rFonts w:ascii="Calibri" w:hAnsi="Calibri"/>
                <w:b w:val="0"/>
                <w:i w:val="0"/>
                <w:color w:val="10233F"/>
                <w:sz w:val="19"/>
              </w:rPr>
              <w:t>Product Owner</w:t>
            </w:r>
          </w:p>
        </w:tc>
        <w:tc>
          <w:tcPr>
            <w:tcW w:type="dxa" w:w="2268"/>
            <w:shd w:val="clear" w:color="auto" w:fill="FFFFFF"/>
          </w:tcPr>
          <w:p>
            <w:pPr>
              <w:spacing w:before="60" w:after="60"/>
            </w:pPr>
            <w:r>
              <w:rPr>
                <w:rFonts w:ascii="Calibri" w:hAnsi="Calibri"/>
                <w:b w:val="0"/>
                <w:i w:val="0"/>
                <w:color w:val="10233F"/>
                <w:sz w:val="19"/>
              </w:rPr>
            </w:r>
          </w:p>
        </w:tc>
        <w:tc>
          <w:tcPr>
            <w:tcW w:type="dxa" w:w="1417"/>
            <w:shd w:val="clear" w:color="auto" w:fill="FFFFFF"/>
          </w:tcPr>
          <w:p>
            <w:pPr>
              <w:spacing w:before="60" w:after="60"/>
            </w:pPr>
            <w:r>
              <w:rPr>
                <w:rFonts w:ascii="Calibri" w:hAnsi="Calibri"/>
                <w:b w:val="0"/>
                <w:i w:val="0"/>
                <w:color w:val="10233F"/>
                <w:sz w:val="19"/>
              </w:rPr>
            </w:r>
          </w:p>
        </w:tc>
        <w:tc>
          <w:tcPr>
            <w:tcW w:type="dxa" w:w="2835"/>
            <w:shd w:val="clear" w:color="auto" w:fill="FFFFFF"/>
          </w:tcPr>
          <w:p>
            <w:pPr>
              <w:spacing w:before="60" w:after="60"/>
            </w:pPr>
            <w:r>
              <w:rPr>
                <w:rFonts w:ascii="Calibri" w:hAnsi="Calibri"/>
                <w:b w:val="0"/>
                <w:i w:val="0"/>
                <w:color w:val="10233F"/>
                <w:sz w:val="19"/>
              </w:rPr>
            </w:r>
          </w:p>
        </w:tc>
      </w:tr>
      <w:tr>
        <w:tc>
          <w:tcPr>
            <w:tcW w:type="dxa" w:w="2835"/>
            <w:shd w:val="clear" w:color="auto" w:fill="F2F6FB"/>
          </w:tcPr>
          <w:p>
            <w:pPr>
              <w:spacing w:before="60" w:after="60"/>
            </w:pPr>
            <w:r>
              <w:rPr>
                <w:rFonts w:ascii="Calibri" w:hAnsi="Calibri"/>
                <w:b w:val="0"/>
                <w:i w:val="0"/>
                <w:color w:val="10233F"/>
                <w:sz w:val="19"/>
              </w:rPr>
              <w:t>Engineering Lead</w:t>
            </w:r>
          </w:p>
        </w:tc>
        <w:tc>
          <w:tcPr>
            <w:tcW w:type="dxa" w:w="2268"/>
            <w:shd w:val="clear" w:color="auto" w:fill="F2F6FB"/>
          </w:tcPr>
          <w:p>
            <w:pPr>
              <w:spacing w:before="60" w:after="60"/>
            </w:pPr>
            <w:r>
              <w:rPr>
                <w:rFonts w:ascii="Calibri" w:hAnsi="Calibri"/>
                <w:b w:val="0"/>
                <w:i w:val="0"/>
                <w:color w:val="10233F"/>
                <w:sz w:val="19"/>
              </w:rPr>
            </w:r>
          </w:p>
        </w:tc>
        <w:tc>
          <w:tcPr>
            <w:tcW w:type="dxa" w:w="1417"/>
            <w:shd w:val="clear" w:color="auto" w:fill="F2F6FB"/>
          </w:tcPr>
          <w:p>
            <w:pPr>
              <w:spacing w:before="60" w:after="60"/>
            </w:pPr>
            <w:r>
              <w:rPr>
                <w:rFonts w:ascii="Calibri" w:hAnsi="Calibri"/>
                <w:b w:val="0"/>
                <w:i w:val="0"/>
                <w:color w:val="10233F"/>
                <w:sz w:val="19"/>
              </w:rPr>
            </w:r>
          </w:p>
        </w:tc>
        <w:tc>
          <w:tcPr>
            <w:tcW w:type="dxa" w:w="2835"/>
            <w:shd w:val="clear" w:color="auto" w:fill="F2F6FB"/>
          </w:tcPr>
          <w:p>
            <w:pPr>
              <w:spacing w:before="60" w:after="60"/>
            </w:pPr>
            <w:r>
              <w:rPr>
                <w:rFonts w:ascii="Calibri" w:hAnsi="Calibri"/>
                <w:b w:val="0"/>
                <w:i w:val="0"/>
                <w:color w:val="10233F"/>
                <w:sz w:val="19"/>
              </w:rPr>
            </w:r>
          </w:p>
        </w:tc>
      </w:tr>
      <w:tr>
        <w:tc>
          <w:tcPr>
            <w:tcW w:type="dxa" w:w="2835"/>
            <w:shd w:val="clear" w:color="auto" w:fill="FFFFFF"/>
          </w:tcPr>
          <w:p>
            <w:pPr>
              <w:spacing w:before="60" w:after="60"/>
            </w:pPr>
            <w:r>
              <w:rPr>
                <w:rFonts w:ascii="Calibri" w:hAnsi="Calibri"/>
                <w:b w:val="0"/>
                <w:i w:val="0"/>
                <w:color w:val="10233F"/>
                <w:sz w:val="19"/>
              </w:rPr>
              <w:t>Operations / Admin Lead</w:t>
            </w:r>
          </w:p>
        </w:tc>
        <w:tc>
          <w:tcPr>
            <w:tcW w:type="dxa" w:w="2268"/>
            <w:shd w:val="clear" w:color="auto" w:fill="FFFFFF"/>
          </w:tcPr>
          <w:p>
            <w:pPr>
              <w:spacing w:before="60" w:after="60"/>
            </w:pPr>
            <w:r>
              <w:rPr>
                <w:rFonts w:ascii="Calibri" w:hAnsi="Calibri"/>
                <w:b w:val="0"/>
                <w:i w:val="0"/>
                <w:color w:val="10233F"/>
                <w:sz w:val="19"/>
              </w:rPr>
            </w:r>
          </w:p>
        </w:tc>
        <w:tc>
          <w:tcPr>
            <w:tcW w:type="dxa" w:w="1417"/>
            <w:shd w:val="clear" w:color="auto" w:fill="FFFFFF"/>
          </w:tcPr>
          <w:p>
            <w:pPr>
              <w:spacing w:before="60" w:after="60"/>
            </w:pPr>
            <w:r>
              <w:rPr>
                <w:rFonts w:ascii="Calibri" w:hAnsi="Calibri"/>
                <w:b w:val="0"/>
                <w:i w:val="0"/>
                <w:color w:val="10233F"/>
                <w:sz w:val="19"/>
              </w:rPr>
            </w:r>
          </w:p>
        </w:tc>
        <w:tc>
          <w:tcPr>
            <w:tcW w:type="dxa" w:w="2835"/>
            <w:shd w:val="clear" w:color="auto" w:fill="FFFFFF"/>
          </w:tcPr>
          <w:p>
            <w:pPr>
              <w:spacing w:before="60" w:after="60"/>
            </w:pPr>
            <w:r>
              <w:rPr>
                <w:rFonts w:ascii="Calibri" w:hAnsi="Calibri"/>
                <w:b w:val="0"/>
                <w:i w:val="0"/>
                <w:color w:val="10233F"/>
                <w:sz w:val="19"/>
              </w:rPr>
            </w:r>
          </w:p>
        </w:tc>
      </w:tr>
      <w:tr>
        <w:tc>
          <w:tcPr>
            <w:tcW w:type="dxa" w:w="2835"/>
            <w:shd w:val="clear" w:color="auto" w:fill="F2F6FB"/>
          </w:tcPr>
          <w:p>
            <w:pPr>
              <w:spacing w:before="60" w:after="60"/>
            </w:pPr>
            <w:r>
              <w:rPr>
                <w:rFonts w:ascii="Calibri" w:hAnsi="Calibri"/>
                <w:b w:val="0"/>
                <w:i w:val="0"/>
                <w:color w:val="10233F"/>
                <w:sz w:val="19"/>
              </w:rPr>
              <w:t>Stakeholder Approval</w:t>
            </w:r>
          </w:p>
        </w:tc>
        <w:tc>
          <w:tcPr>
            <w:tcW w:type="dxa" w:w="2268"/>
            <w:shd w:val="clear" w:color="auto" w:fill="F2F6FB"/>
          </w:tcPr>
          <w:p>
            <w:pPr>
              <w:spacing w:before="60" w:after="60"/>
            </w:pPr>
            <w:r>
              <w:rPr>
                <w:rFonts w:ascii="Calibri" w:hAnsi="Calibri"/>
                <w:b w:val="0"/>
                <w:i w:val="0"/>
                <w:color w:val="10233F"/>
                <w:sz w:val="19"/>
              </w:rPr>
            </w:r>
          </w:p>
        </w:tc>
        <w:tc>
          <w:tcPr>
            <w:tcW w:type="dxa" w:w="1417"/>
            <w:shd w:val="clear" w:color="auto" w:fill="F2F6FB"/>
          </w:tcPr>
          <w:p>
            <w:pPr>
              <w:spacing w:before="60" w:after="60"/>
            </w:pPr>
            <w:r>
              <w:rPr>
                <w:rFonts w:ascii="Calibri" w:hAnsi="Calibri"/>
                <w:b w:val="0"/>
                <w:i w:val="0"/>
                <w:color w:val="10233F"/>
                <w:sz w:val="19"/>
              </w:rPr>
            </w:r>
          </w:p>
        </w:tc>
        <w:tc>
          <w:tcPr>
            <w:tcW w:type="dxa" w:w="2835"/>
            <w:shd w:val="clear" w:color="auto" w:fill="F2F6FB"/>
          </w:tcPr>
          <w:p>
            <w:pPr>
              <w:spacing w:before="60" w:after="60"/>
            </w:pPr>
            <w:r>
              <w:rPr>
                <w:rFonts w:ascii="Calibri" w:hAnsi="Calibri"/>
                <w:b w:val="0"/>
                <w:i w:val="0"/>
                <w:color w:val="10233F"/>
                <w:sz w:val="19"/>
              </w:rPr>
            </w:r>
          </w:p>
        </w:tc>
      </w:tr>
    </w:tbl>
    <w:p/>
    <w:p>
      <w:pPr>
        <w:spacing w:before="400" w:after="0"/>
      </w:pPr>
    </w:p>
    <w:p>
      <w:pPr>
        <w:spacing w:before="0" w:after="0"/>
        <w:jc w:val="center"/>
      </w:pPr>
      <w:r>
        <w:rPr>
          <w:rFonts w:ascii="Calibri" w:hAnsi="Calibri"/>
          <w:b w:val="0"/>
          <w:i/>
          <w:color w:val="5C6B80"/>
          <w:sz w:val="19"/>
        </w:rPr>
        <w:t>End of document. This specification should be maintained as the authoritative baseline until superseded by an approved revision.</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