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数据中台一期建设总结（演示）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建议上传到：框架组。</w:t>
      </w:r>
    </w:p>
    <w:p>
      <w:pPr>
        <w:pStyle w:val="Heading1"/>
      </w:pPr>
      <w:r>
        <w:t>周期</w:t>
      </w:r>
    </w:p>
    <w:p>
      <w:r>
        <w:t>数据中台一期从2023-04-03开始，到2024-01-26结束。范围是内部主数据查询接口和数据质量日报，不包含实时大屏。</w:t>
      </w:r>
    </w:p>
    <w:p>
      <w:pPr>
        <w:pStyle w:val="Heading1"/>
      </w:pPr>
      <w:r>
        <w:t>交付</w:t>
      </w:r>
    </w:p>
    <w:p>
      <w:r>
        <w:t>交付 6 个查询接口、1 份字段字典和按日生成的质量日报。接口只读，不提供任意查询语句入口。</w:t>
      </w:r>
    </w:p>
    <w:p>
      <w:pPr>
        <w:pStyle w:val="Heading1"/>
      </w:pPr>
      <w:r>
        <w:t>教训</w:t>
      </w:r>
    </w:p>
    <w:p>
      <w:r>
        <w:t>项目书曾经写入“对接财务系统”，但没有接口文档。该句在验收前改为待确认，没有当成已完成范围。</w:t>
      </w:r>
    </w:p>
    <w:p>
      <w:r>
        <w:t>任务计划里出现过循环依赖：接口联调依赖日报，日报又依赖联调。修订时拆成先完成字段字典，再分别联调。</w:t>
      </w:r>
    </w:p>
    <w:p>
      <w:pPr>
        <w:pStyle w:val="Heading1"/>
      </w:pPr>
      <w:r>
        <w:t>可复用约定</w:t>
      </w:r>
    </w:p>
    <w:p>
      <w:r>
        <w:t>后续项目若写到数据中台，只能引用已交付的只读查询，不能假设存在写入接口或财务系统对接。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