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Application Horizons for Enterprise Autonomous Agents: Expanding the EAASP v1.8 Ecosystem</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2026 Agentic Enterprise Landscape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enterprise artificial intelligence ecosystem has crossed a definitive threshold in 2026, transitioning from an era of experimental, single-turn generative models into an era of proactive, goal-driven agentic orchestration.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Market projections indicate that the autonomous AI agent sector will expand from $8.5 billion to over $45 billion by 2030, with 40% of enterprise applications embedding task-specific AI agents by the close of 2026.</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Organizations are moving beyond reactive chatbots and are actively deploying digital workers capable of multi-step reasoning, tool invocation, and continuous adaptation across complex enterprise topologies.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this rapid scaling introduces profound challenges regarding governance, system sprawl, and operational reliability.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Early enterprise pilots frequently encountered a "velocity paradox"—the pressure to adopt AI rapidly juxtaposed against the reality that unchecked autonomous systems can violate compliance policies, hallucinate critical data, and execute unauthorized actions at machine speed.</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Research indicates that 95% of early enterprise AI pilots failed to scale, primarily due to a lack of operational fit, missing approval layers, and siloed data architectures rather than a lack of model capability.</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Enterprise Autonomous Agent Support Platform (EAASP) v1.8 resolves these systemic challenges through a rigorous five-layer architecture and three traversing vertical pipelines.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By abstracting execution, centralizing governance, and treating memory as a peer asset to skills, EAASP v1.8 provides the infrastructure necessary to safely deploy autonomous systems.</w:t>
      </w:r>
      <w:r w:rsidDel="00000000" w:rsidR="00000000" w:rsidRPr="00000000">
        <w:rPr>
          <w:rFonts w:ascii="Google Sans" w:cs="Google Sans" w:eastAsia="Google Sans" w:hAnsi="Google Sans"/>
          <w:color w:val="444746"/>
          <w:sz w:val="24"/>
          <w:szCs w:val="24"/>
          <w:vertAlign w:val="superscript"/>
          <w:rtl w:val="0"/>
        </w:rPr>
        <w:t xml:space="preserve">9</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Architectural Layer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Core Responsibility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Key Components within EAASP v1.8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L5 Cowork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Human-agent collaboration and UI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Event room engine, card renderer, push channels, multi-endpoint adapters.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L4 Orchestration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Event-driven orchestration and routing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Event engine, session orchestrator, A2A router, API gateway.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L3 Governance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Policy enforcement and deterministic safety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Policy compiler, approval gates, deterministic verifier, hook deployment.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L2 Assets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Intelligence, memory, and semantic structure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Skill registry, MCP orchestrator, Memory Engine, Ontology Service.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L1 Execution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Heterogeneous agent runtime operations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Runtime selector, adapter registry, hook bridge, telemetry collector.</w:t>
            </w:r>
          </w:p>
        </w:tc>
      </w:tr>
    </w:tbl>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foundational application paradigms—flexible innovation platforms, in-depth research, and stringent workflow execution—represent the immediate operational baseline for EAASP v1.8.</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However, the platform's advanced mechanisms unlock highly sophisticated application trajectories that extend far beyond simple workflow execution. This analysis deconstructs the foundational application directions before exploring five emergent application domains: proactive IT operations, continuous compliance, supply chain orchestration, strategic simulation, and living institutional memory.</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Realizing Foundational Application Paradigms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deployment strategies for EAASP v1.8 capitalize on the platform's ability to balance ultimate LLM flexibility with uncompromising deterministic control. These foundational directions establish the baseline for human-AI interaction across the enterprise.</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Enterprise Workflow Execution and the Four-Card Paradigm</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execution of enterprise workflows requires a departure from traditional conversational AI interfaces, which often bury critical decision points within endless scrolling text.</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EAASP v1.8 addresses this through the L5 Cowork Layer, which implements the "One task, one room" methodology via the Event Room engine.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Event rooms are persistent, long-lived collaborative spaces that do not terminate when a single agent session ends, ensuring continuity across multi-day workflows.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Within these rooms, the platform mandates the "Four-Card Paradigm"—a forced-pinning interface mechanism that projects derived views of downstream truths directly to the human operator.</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four cards cover the complete cognitive cycle of decision-making:</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Event Card:</w:t>
      </w:r>
      <w:r w:rsidDel="00000000" w:rsidR="00000000" w:rsidRPr="00000000">
        <w:rPr>
          <w:rFonts w:ascii="Google Sans" w:cs="Google Sans" w:eastAsia="Google Sans" w:hAnsi="Google Sans"/>
          <w:color w:val="1f1f1f"/>
          <w:rtl w:val="0"/>
        </w:rPr>
        <w:t xml:space="preserve"> Generated by the L4 Event Engine, summarizing severity, impact scope, and the baseline conclusion.</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Evidence Pack:</w:t>
      </w:r>
      <w:r w:rsidDel="00000000" w:rsidR="00000000" w:rsidRPr="00000000">
        <w:rPr>
          <w:rFonts w:ascii="Google Sans" w:cs="Google Sans" w:eastAsia="Google Sans" w:hAnsi="Google Sans"/>
          <w:color w:val="1f1f1f"/>
          <w:rtl w:val="0"/>
        </w:rPr>
        <w:t xml:space="preserve"> Pulled from the L2 Memory Engine, displaying traceable data-snapshot anchors.</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Action Card:</w:t>
      </w:r>
      <w:r w:rsidDel="00000000" w:rsidR="00000000" w:rsidRPr="00000000">
        <w:rPr>
          <w:rFonts w:ascii="Google Sans" w:cs="Google Sans" w:eastAsia="Google Sans" w:hAnsi="Google Sans"/>
          <w:color w:val="1f1f1f"/>
          <w:rtl w:val="0"/>
        </w:rPr>
        <w:t xml:space="preserve"> Rendered from the L4 Orchestrator's plan object, detailing the step tree and preconditions.</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Approval Card:</w:t>
      </w:r>
      <w:r w:rsidDel="00000000" w:rsidR="00000000" w:rsidRPr="00000000">
        <w:rPr>
          <w:rFonts w:ascii="Google Sans" w:cs="Google Sans" w:eastAsia="Google Sans" w:hAnsi="Google Sans"/>
          <w:color w:val="1f1f1f"/>
          <w:rtl w:val="0"/>
        </w:rPr>
        <w:t xml:space="preserve"> Managed by the L3 Approval Gate, requiring explicit human authorization (approve, reject, request info) within a 30-second decision window.</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paradigm strictly ensures 100% execution of enterprise business policies through the L3 Approval Control Chain.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High-stakes workflows are subjected to a five-stage governed execution sequence: Plan → Check → Draft → Approve → Execute.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Crucially, the "Check" phase utilizes a Deterministic Verifier.</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Rather than relying on the probabilistic reasoning of an LLM, the verifier processes the agent's plan through hard-coded rule engines and simulation tools.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If the verifier detects a policy violation, the workflow is halted before it reaches the "Draft" stage, enforcing the platform's "Drafts first, never overreach" philosophy.</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In-Depth Research and Archive-Based Synthesis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Deploying deep business research under secure intranet conditions necessitates a robust mechanism for data retrieval, synthesis, and attribution. The L2 Asset Layer provides this infrastructure through its Memory Engine and Ontology Service.</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an agent is tasked with compiling individual-related business reports or routine briefing materials, the L4 Orchestrator initiates a context assembly query via the Memory API.</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L2 Memory Engine utilizes a hybrid retrieval index—combining keyword matching, semantic vector similarity, and time-decay weighting—to extract the most relevant historical data.</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data is enriched by the L2 Ontology Service, which maps the structured relationships between corporate entities, ensuring the agent understands the specific business context.</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prevent hallucinations during archive-based analysis, EAASP v1.8 mandates the use of Evidence Anchors.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Memory Engine operates a three-layer storage architecture, with the foundational layer being the immutable evidence-anchor store.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Every analytical conclusion generated by the agent must explicitly reference a data-snapshot ID.</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architectural constraint shifts the paradigm of enterprise research from simply "recording what the AI generated" to cryptographically "proving why this judgment was made".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resulting briefing materials and training courseware are thus fully auditable and grounded entirely in secure intranet realities.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Governed Innovation Platforms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Providing a fully flexible business innovation environment—similar to the unrestricted capabilities of Claude Code or specialized coding agents—presents significant security risks if deployed natively on enterprise networks.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EAASP v1.8 mitigates this through the L1 Execution Layer's runtime-agnostic abstraction mechanism.</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L1 architecture incorporates a runtime selector, an adapter registry, and a hook bridge.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allows any agent that complies with the 12-method runtime interface contract to operate within the platform.</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Developers can utilize Tier 1 Harness Agents (e.g., Claude Code, Octo) or Tier 2 Aligned CLI Agents (e.g., Aider, Goose) to drive rapid software development and innovative problem-solving.</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Security constraints are universally applied via the Hook Pipeline (Pipeline A).</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L3 Policy Compiler translates administrative rules into managed hooks, deployed via managed-settings.json.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L1 Hook Bridge intercepts every tool call generated by the flexible innovation agents.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When an agent attempts an action, PreToolUse hooks fire in parallel; if any hook evaluates to a denial, the action is blocked.</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ensures that while developers have access to the most advanced, flexible LLM reasoning engines, the "deny always wins" principle provides a deterministic security wrapper around all execution.</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Emergent Application Domain 1: Proactive IT Operations and Agentic SRE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scale of modern digital infrastructure has pushed software complexity beyond the limits of human monitoring.</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In 2026, the volume of deployed applications is accelerating, leaving Site Reliability Engineers (SREs) trapped in reactive, manual firefighting.</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Engineers responding to critical incidents must manually correlate telemetry across fragmented logs, deployment pipelines, and third-party monitoring tools—a process that routinely takes hours and results in unacceptable Mean Time to Recovery (MTTR).</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EAASP v1.8 provides the exact architecture required to deploy an Agentic Operations Center, transforming IT from a reactive cost center into a proactive, self-healing nervous system.</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Autonomous Incident Triage and Synthesis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a traditional IT service management (ITSM) model, cascading infrastructure failures generate devastating alert storms, leading to profound alert fatigue.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Under the EAASP v1.8 architecture, the L4 Event Engine intercepts this noise.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engine ingests signals from webhooks, message queues, and scheduled tasks, pushing them through a rigorous processing pipeline: ingest, deduplicate, cluster, and correlate.</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a microservice degrades, generating hundreds of overlapping CPU, memory, and latency alerts, the Event Engine's spatial and causal correlation logic clusters these signals into a single, structured "Service Degradation Event".</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fundamentally shifts the agentic posture from a "passive order-taker" waiting for an IT ticket to be filed, to a "proactive scene-watcher".</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creation of this structured event object triggers the L4 Session Orchestrator.</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An SRE agent in the L1 Execution Layer is initialized. The agent immediately leverages L2 Model Context Protocol (MCP) connectors to access network dependency graphs and historical incident reports from the L2 Memory Engine.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agent correlates the current telemetry against the application topology, eliminating guesswork and rapidly surfacing the root cause.</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Governed Self-Healing Execution</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Once the root cause is identified, the platform utilizes the L3 Approval Control Chain to execute remediation.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SRE agent drafts a multi-step operation plan—for instance, dynamically scaling compute resources, restarting a stalled service, or rolling back a flawed deployment pipeline.</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executing infrastructure changes carries high risk, the L3 Deterministic Verifier evaluates the agent's plan against strict operational policies.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If the proposed action involves a safe, routine task such as clearing a cache, an L3 PreToolUse managed hook may auto-approve the action, allowing the agent to execute the fix autonomously.</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However, if the action involves a high-risk database failover, the system halts at the "Draft" stage.</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orchestrator pushes an Approval Card to the L5 Event Room.</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human on-call engineer receives an immediate notification via an IM bot (e.g., Slack or Microsoft Teams), reviews the synthesized RCA, the proposed rollback command, and the rollback path, and clicks "Approve".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authorizes the L1 agent to execute the command, ensuring a human-in-the-loop paradigm for critical operations while reducing the cognitive burden of investigation.</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Agent-Driven Post-Incident Review (PIR)</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Following the resolution of the incident, the L4 Event State Machine transitions from "closed" into the "retrospective" phase.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EAASP v1.8 automates the crucial but often neglected process of institutional learning. The system spawns a new session where a specialized documentation agent reviews the entire incident lifecycle.</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agent generates a comprehensive post-mortem report, complete with an automated timeline, key metrics, contributing factors, and MTTR analysis.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 agent deposits this new operational knowledge into the L2 Memory Engine, linking the incident data to immutable evidence anchors.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Future SRE agents will draw upon this newly formed file-based memory, continually optimizing the enterprise's proactive defense and ensuring that similar incidents are resolved with even greater velocity.</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Emergent Application Domain 2: Autonomous Continuous Compliance and GRC Auditing</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Regulatory landscapes are evolving at a pace that renders manual compliance processes entirely obsolete.</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The proliferation of global frameworks—such as the EU AI Act, GDPR, SOC 2, and rigorous Environmental, Social, and Governance (ESG) reporting mandates—requires organizations to produce real-time, audit-ready evidence of their data governance and operational practices.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Traditional point-in-time auditing leaves organizations exposed to continuous risk between audit cycles, creating a dangerous "velocity trap" where business operations outrun compliance oversight.</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EAASP v1.8 enables the deployment of an "Autonomous Compliance Officer," shifting Governance, Risk, and Compliance (GRC) from a retrospective chore to a continuous, real-time shield.</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Real-Time Behavioral Auditing and Policy Enforcement</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Through the L3 Governance Layer, compliance requirements are codified as "Governance-as-Code".</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Administrators define regulatory policies in the L4 Admin Console, which the L3 Policy Compiler translates into deterministic managed hooks.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These hooks are injected into the L1 Hook Bridge, enveloping every agent and system interaction in an impenetrable compliance perimeter.</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If a marketing agent attempts to access personally identifiable information (PII) to draft a hyper-personalized campaign, a PreToolUse hook intercepts the API call before execution.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hook evaluates the request against GDPR rules stored in the enterprise policy settings. If the action violates data minimization principles, the "deny always wins" protocol is triggered, instantly blocking the action and logging the violation in the L3 Audit Service.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ensures strict adherence to behavioral safety and data privacy protocols without requiring human intervention.</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Hook Handler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Mechanism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Compliance Application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Execution Latency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Command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Shell script evaluation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Instant format validation, strict deny-list checking.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Near zero (~ms) </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HTTP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POST to external endpoint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Centralized L3 policy checks, remote validation.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Low (~100-500ms) </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Prompt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Lightweight LLM eval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Semantic compliance checks, anomaly detection.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Medium (~1-3s) </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Agent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Spawn subagent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Complex numerical reconciliation, deep auditing.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(~15s) </w:t>
            </w:r>
            <w:r w:rsidDel="00000000" w:rsidR="00000000" w:rsidRPr="00000000">
              <w:rPr>
                <w:rFonts w:ascii="Google Sans" w:cs="Google Sans" w:eastAsia="Google Sans" w:hAnsi="Google Sans"/>
                <w:color w:val="444746"/>
                <w:sz w:val="24"/>
                <w:szCs w:val="24"/>
                <w:vertAlign w:val="superscript"/>
                <w:rtl w:val="0"/>
              </w:rPr>
              <w:t xml:space="preserve">9</w:t>
            </w:r>
          </w:p>
        </w:tc>
      </w:tr>
    </w:tbl>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Immutable Evidence Chains for Regulatory Trust</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critical differentiator for GRC applications is EAASP's L2 Memory Engine and its evidence-anchor store.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Regulators operating under frameworks like the EU AI Act no longer accept black-box AI outputs; they require transparent reasoning chains and explicit human oversight mechanisms.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In EAASP v1.8, whenever an agent performs a compliance function—such as conducting Anti-Money Laundering (AML) alert triage, evaluating a loan application, or monitoring Scope 3 carbon emissions across a logistics network—it must bind its conclusion to a data-snapshot ID.</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a regulatory body requests an audit, the system can instantly reverse-engineer the agent's logic. The L3 Evidence Chain Manager retrieves the complete lifecycle of the decision: the exact regulatory framework applied (Rule Version), the state of the database at the exact millisecond of the query (Snapshot Hash), and the deterministic verifier logs confirming the action.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transforms the GRC function, providing a projected 60-70% improvement in reporting accuracy and mathematically proving compliance rather than merely asserting it.</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Mitigating the Shadow AI Visibility Gap</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employees increasingly utilize unauthorized AI tools, enterprises face a massive "Shadow AI" visibility gap.</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EAASP neutralizes this threat through its centralized L3 Audit Service and Telemetry Collector.</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Every tool call, hook decision, and resource consumption metric generated by any agent in the L1 Execution pool is asynchronously pushed to L3.</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creates a comprehensive, immutable audit trail of all autonomous activity, ensuring that no agent operates outside the purview of the enterprise's regulatory framework.</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Emergent Application Domain 3: Dynamic Supply Chain Orchestration and Risk Mitigation</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Global supply chains are highly vulnerable to geopolitical volatility, shifting trade policies, climate events, and localized logistics failures.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Traditional supply chain management relies on sequential decision-making, manual handoffs between siloed departments, and static ERP systems that react to crises rather than anticipating them.</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EAASP v1.8 enables the creation of an autonomous orchestration layer that balances cost, risk, and resilience in real-time, executing what analysts term a "Digital Supply Chain Twin".</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Multi-Agent Supply Chain Orchestration via the A2A Router</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modern supply chain disruption requires rapid alignment across procurement, logistics, finance, and manufacturing.</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Using the L4 A2A (Agent-to-Agent) Router, EAASP can deploy a federated multi-agent system to handle complex disruptions concurrently.</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If the L4 Event Engine detects a severe weather event closing a major shipping port, it clusters the incoming alerts and triggers a "Supply Chain Disruption Event".</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L4 Session Orchestrator recognizes the complexity of the event and escalates it, launching a ReviewSet comprising multiple parallel sessions.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5C">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A </w:t>
      </w:r>
      <w:r w:rsidDel="00000000" w:rsidR="00000000" w:rsidRPr="00000000">
        <w:rPr>
          <w:rFonts w:ascii="Google Sans" w:cs="Google Sans" w:eastAsia="Google Sans" w:hAnsi="Google Sans"/>
          <w:b w:val="1"/>
          <w:bCs w:val="1"/>
          <w:color w:val="1f1f1f"/>
          <w:rtl w:val="0"/>
        </w:rPr>
        <w:t xml:space="preserve">Logistics Agent</w:t>
      </w:r>
      <w:r w:rsidDel="00000000" w:rsidR="00000000" w:rsidRPr="00000000">
        <w:rPr>
          <w:rFonts w:ascii="Google Sans" w:cs="Google Sans" w:eastAsia="Google Sans" w:hAnsi="Google Sans"/>
          <w:color w:val="1f1f1f"/>
          <w:rtl w:val="0"/>
        </w:rPr>
        <w:t xml:space="preserve"> queries Transportation Management System (TMS) APIs via MCP connectors to identify rerouting options, calculate delays, and assess freight capacity.</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5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A </w:t>
      </w:r>
      <w:r w:rsidDel="00000000" w:rsidR="00000000" w:rsidRPr="00000000">
        <w:rPr>
          <w:rFonts w:ascii="Google Sans" w:cs="Google Sans" w:eastAsia="Google Sans" w:hAnsi="Google Sans"/>
          <w:b w:val="1"/>
          <w:bCs w:val="1"/>
          <w:color w:val="1f1f1f"/>
          <w:rtl w:val="0"/>
        </w:rPr>
        <w:t xml:space="preserve">Procurement Agent</w:t>
      </w:r>
      <w:r w:rsidDel="00000000" w:rsidR="00000000" w:rsidRPr="00000000">
        <w:rPr>
          <w:rFonts w:ascii="Google Sans" w:cs="Google Sans" w:eastAsia="Google Sans" w:hAnsi="Google Sans"/>
          <w:color w:val="1f1f1f"/>
          <w:rtl w:val="0"/>
        </w:rPr>
        <w:t xml:space="preserve"> scans the L2 Ontology network for alternative regional suppliers who possess the necessary inventory and meet ESG compliance standards.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5E">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A </w:t>
      </w:r>
      <w:r w:rsidDel="00000000" w:rsidR="00000000" w:rsidRPr="00000000">
        <w:rPr>
          <w:rFonts w:ascii="Google Sans" w:cs="Google Sans" w:eastAsia="Google Sans" w:hAnsi="Google Sans"/>
          <w:b w:val="1"/>
          <w:bCs w:val="1"/>
          <w:color w:val="1f1f1f"/>
          <w:rtl w:val="0"/>
        </w:rPr>
        <w:t xml:space="preserve">Finance Agent</w:t>
      </w:r>
      <w:r w:rsidDel="00000000" w:rsidR="00000000" w:rsidRPr="00000000">
        <w:rPr>
          <w:rFonts w:ascii="Google Sans" w:cs="Google Sans" w:eastAsia="Google Sans" w:hAnsi="Google Sans"/>
          <w:color w:val="1f1f1f"/>
          <w:rtl w:val="0"/>
        </w:rPr>
        <w:t xml:space="preserve"> calculates the margin impact of expedited air freight versus the cost of a delayed production line, utilizing real-time market data.</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These agents negotiate via the A2A protocol.</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Because EAASP supports trust-domain isolation, the Finance Agent can access highly classified margin data without exposing it to the Logistics Agent.</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L4 Orchestrator aggregates their findings, detecting any conflicts—for instance, if Procurement selects a vendor that Finance flags for exceeding the risk budget—and applies confidence weighting to formulate a unified recommendation.</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Four-Card Paradigm for Rapid Executive Action</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L4 Aggregation Engine compiles this multi-agent consensus into a unified Action Card and pushes it to the supply chain director's L5 Event Room.</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director is presented with the Event Card (Port Closure details), the Evidence Pack (weather satellite data anchors and inventory snapshots), the Action Card (the synthesized proposal to reroute 40% of shipments while ordering 60% from a localized vendor), and the Approval Card.</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With a single click on their mobile device or enterprise IM integration, the director approves the strategy.</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L3 Approval Gate clears, allowing the agents to autonomously update the ERP, execute purchase orders via pre-approved contract playbooks, and notify downstream stakeholders.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collapses a crisis management process that historically took weeks of cross-departmental meetings into a seamless, minutes-long workflow, transforming supply chain operations from firefighting to true orchestration.</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Emergent Application Domain 4: Strategic Business Simulation and Multi-Agent Decision Support</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Executive decision-making is frequently plagued by blind spots. When evaluating expansion into a new market, adjusting pricing models, or executing a corporate restructuring, human leaders rely on static dashboards, limited forecasting models, and intuition.</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EAASP v1.8 provides the infrastructure to transcend static forecasting by deploying massive, multi-agent strategic simulations that model emergent market dynamics and surface unpredictable ripple effects.</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Autonomous Agent-Based Modeling (ABM)</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leveraging the L1 Execution Layer's capability to run framework agents (e.g., LangGraph, CrewAI) and the L4 A2A Router's orchestration capabilities, the platform can spawn dozens or hundreds of autonomous entities representing different market actors.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Consider a logistics enterprise debating a 15% price increase due to rising diesel costs.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Instead of relying on a linear spreadsheet to calculate elasticity, the enterprise uses EAASP to construct a dynamic simulation environment. The orchestrator spins up agents programmed with distinct personas and behavioral rules: simulated customers of varying price sensitivities, aggressive competitor agents looking to capture market share, regulatory agents enforcing compliance, and shareholder agents optimizing for quarterly returns.</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Surfacing Emergent Behaviors and Trade-Offs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agents interact, debate, and react to the proposed price hike within a constrained, read-only L2 Memory sandbox.</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interactions generate outcomes that reveal patterns naturally rather than following pre-programmed scripts.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Competitor agents might autonomously generate a counter-offer marketing campaign, causing a cascade of customer agent defections.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L4 orchestrator monitors this simulated ecosystem, logging the emergent behaviors and tracking sentiment shifts across the agent population.</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The output delivered to the human strategy team is not a single deterministic answer, but a probabilistic map of ripple effects across the entire value chain.</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simulation highlights vulnerabilities, identifies the most resilient strategic path, and deposits the findings into the L2 Memory Engine as a "Calibration" asset.</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enables leaders to test risky assumptions in a secure digital environment, gaining unprecedented decision velocity and foresight before committing capital in the real world.</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Emergent Application Domain 5: Living Institutional Memory and Autonomous Knowledge Networks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critical vulnerability in modern enterprises is the fragility of tacit knowledge. As the workforce ages, turnover accelerates, and baby boomers reach the "retirement cliff," deeply ingrained organizational expertise evaporates.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Traditional knowledge management (KM) systems act as passive, static repositories, requiring employees to manually search for stale documents.</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Furthermore, standard AI agents suffer from the "first day" problem; without accumulated context, they execute tasks with zero understanding of the organization's unique idiosyncrasies, coding styles, or historical failure modes.</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L2 Memory Engine and Ontology Service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EAASP v1.8 solves this systemic issue through the L2 Asset Layer's Memory Engine and Ontology Service, transforming fragmented knowledge into an active, anticipatory system.</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platform builds an "Autonomous Knowledge Network" that constantly reads enterprise schemas, discovers relationships, and links structured and unstructured data into a unified corporate brain.</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During every executed session, L1 agents generate "Conclusion Memory" and "Experience" files based on their interactions and tool calls.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Triggered by the L4 PostSessionEnd hook, the platform deposits these insights into the L2 File-Based Memory as structured, human-editable text.</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Simultaneously, the L2 Hybrid Retrieval Index categorizes this knowledge semantically and applies time-decay weighting, ensuring that outdated protocols naturally sink in relevance while current, effective methodologies rise to the top.</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Anticipatory Knowledge Delivery via Context Engineering</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a new employee or a newly initialized agent attempts to resolve an ambiguous problem—such as debugging a proprietary legacy software module or drafting a complex client proposal—the L4 Orchestrator performs context assembly before the session even begins.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It queries the L2 Memory Engine, utilizing vector similarity and keyword retrieval to locate the exact historical evidence anchors and past agent reasoning paths related to the task.</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curated knowledge is injected directly into the SessionPayload.</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agent, now armed with the accumulated institutional memory of veteran employees, can frame solutions that respect the company's specific cultural nuances, internal release protocols, and historical edge cases.</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Knowledge management shifts from a paradigm of "search and retrieve" to predictive, contextual delivery in the flow of work, drastically reducing cognitive overhead and operational latency.</w:t>
      </w:r>
      <w:r w:rsidDel="00000000" w:rsidR="00000000" w:rsidRPr="00000000">
        <w:rPr>
          <w:rFonts w:ascii="Google Sans" w:cs="Google Sans" w:eastAsia="Google Sans" w:hAnsi="Google Sans"/>
          <w:color w:val="444746"/>
          <w:sz w:val="24"/>
          <w:szCs w:val="24"/>
          <w:vertAlign w:val="superscript"/>
          <w:rtl w:val="0"/>
        </w:rPr>
        <w:t xml:space="preserve">43</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Memory Management Paradigm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Traditional Enterprise Systems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EAASP v1.8 Memory Engine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Knowledge Capture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Manual documentation, static wikis.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Autonomous capture of agent conclusions and reasoning paths.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Context Delivery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Employee initiates keyword search.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L4 Orchestrator auto-injects context into the SessionPayload.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Traceability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Ambiguous authorship and sourcing.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Mandatory Evidence Anchors linking to exact data snapshots.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System Evolution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Degrades as knowledge workers leave.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Compounds as a permanent, versioned enterprise asset.</w:t>
            </w:r>
          </w:p>
        </w:tc>
      </w:tr>
    </w:tbl>
    <w:p w:rsidR="00000000" w:rsidDel="00000000" w:rsidP="00000000" w:rsidRDefault="00000000" w:rsidRPr="00000000" w14:paraId="00000083">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Imperatives: The Necessity of Event-Driven Integration</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operationalize these advanced application forms, enterprises must recognize that scaling agentic AI is fundamentally an infrastructure and interoperability challenge, not merely a model-tuning exercise.</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The success of EAASP v1.8—and its ability to support proactive SRE, dynamic supply chain orchestration, and continuous compliance—relies entirely on its adherence to Event-Driven Architecture (EDA) and standardized integration protocols.</w:t>
      </w:r>
      <w:r w:rsidDel="00000000" w:rsidR="00000000" w:rsidRPr="00000000">
        <w:rPr>
          <w:rFonts w:ascii="Google Sans" w:cs="Google Sans" w:eastAsia="Google Sans" w:hAnsi="Google Sans"/>
          <w:color w:val="444746"/>
          <w:sz w:val="24"/>
          <w:szCs w:val="24"/>
          <w:vertAlign w:val="superscript"/>
          <w:rtl w:val="0"/>
        </w:rPr>
        <w:t xml:space="preserve">51</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Overcoming N-Squared Connectivity Complexity</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Legacy point-to-point API integrations create severe bottlenecks when deploying multi-agent systems.</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If an enterprise deploys dozens of agents across Supply Chain, Finance, Security, and HR, forcing them to communicate via point-to-point connections results in immense O(n²) connectivity complexity.</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If one service goes down, it impacts all nodes along the connected path, creating brittle, tightly coupled dependencies.</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EAASP circumvents this structural flaw by utilizing the L4 Integration Plane, featuring an Event Bus backed by high-throughput message brokers like Kafka or NATS.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In this EDA model, agents operate with true loose coupling.</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Event producers (e.g., ERP systems, CRM platforms, IoT sensors) publish state changes to the message broker.</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Agents in the L1 Execution Layer autonomously subscribe only to the events relevant to their specific function.</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architecture reduces network complexity to a linear O(n) scale, slashes agent latency by up to 90% by eliminating constant polling, and allows agents to react to real-time streams in parallel.</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Furthermore, it provides essential fault isolation; if an agent fails or times out, the event-driven system can retry, reroute, or gracefully degrade without crashing the entire application ecosystem.</w:t>
      </w:r>
      <w:r w:rsidDel="00000000" w:rsidR="00000000" w:rsidRPr="00000000">
        <w:rPr>
          <w:rFonts w:ascii="Google Sans" w:cs="Google Sans" w:eastAsia="Google Sans" w:hAnsi="Google Sans"/>
          <w:color w:val="444746"/>
          <w:sz w:val="24"/>
          <w:szCs w:val="24"/>
          <w:vertAlign w:val="superscript"/>
          <w:rtl w:val="0"/>
        </w:rPr>
        <w:t xml:space="preserve">53</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Standardized Ecosystem Orchestration</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the number of specialized agents grows, organizations risk "agent sprawl," where disconnected autonomous entities duplicate work, operate on outdated data, and violate compliance parameters.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EAASP maintains ecosystem integrity through the L2 MCP (Model Context Protocol) Registry, ensuring that all agents interact with external tools and enterprise data through standardized, governed contracts.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funneling all execution through the L1 Hook Bridge, the platform ensures that even as the enterprise ecosystem scales to include third-party aligned agents or open-source framework agents, every action remains strictly bound by the L3 managed-settings policy.</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prevents agents from becoming uncontrollable shadow IT, guaranteeing that the platform remains a dependable, governed layer of the enterprise stack.</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8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Enterprise Autonomous Agent Support Platform (EAASP) v1.8 represents a monumental leap in software architecture, moving the industry decisively beyond the restrictive boundaries of traditional automation and passive conversational AI. By synthesizing event-driven orchestration, deterministic policy enforcement, multi-agent collaboration, and immutable memory tracking, the platform solves the critical bottlenecks of trust, context, and operational fit that have historically stunted enterprise AI adoption.</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foundational applications—flexible innovation, archive-based research, and governed workflow execution—provide immediate utility. However, the true strategic value of EAASP v1.8 lies in its advanced application trajectories. By deploying proactive IT self-healing protocols, continuous regulatory auditing, dynamic supply chain orchestration, multi-agent strategic simulations, and active institutional memory networks, organizations can fundamentally reimagine their operations. Enterprises that leverage EAASP v1.8 to build interconnected, governed, and highly specialized agentic ecosystems will construct compounding operational moats, operating at a velocity, scale, and level of precision that traditional, human-constrained architectures simply cannot achieve.</w:t>
      </w:r>
    </w:p>
    <w:p w:rsidR="00000000" w:rsidDel="00000000" w:rsidP="00000000" w:rsidRDefault="00000000" w:rsidRPr="00000000" w14:paraId="0000008F">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引用的著作</w:t>
      </w:r>
    </w:p>
    <w:p w:rsidR="00000000" w:rsidDel="00000000" w:rsidP="00000000" w:rsidRDefault="00000000" w:rsidRPr="00000000" w14:paraId="0000009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Agent Autonomy Statistics 2026: Growth Insights, 访问时间为 四月 8, 2026， </w:t>
      </w:r>
      <w:hyperlink r:id="rId6">
        <w:r w:rsidDel="00000000" w:rsidR="00000000" w:rsidRPr="00000000">
          <w:rPr>
            <w:rFonts w:ascii="Google Sans" w:cs="Google Sans" w:eastAsia="Google Sans" w:hAnsi="Google Sans"/>
            <w:color w:val="0000ee"/>
            <w:sz w:val="24"/>
            <w:szCs w:val="24"/>
            <w:u w:val="single"/>
            <w:rtl w:val="0"/>
          </w:rPr>
          <w:t xml:space="preserve">https://sqmagazine.co.uk/ai-agent-autonomy-statistics/</w:t>
        </w:r>
      </w:hyperlink>
      <w:r w:rsidDel="00000000" w:rsidR="00000000" w:rsidRPr="00000000">
        <w:rPr>
          <w:rtl w:val="0"/>
        </w:rPr>
      </w:r>
    </w:p>
    <w:p w:rsidR="00000000" w:rsidDel="00000000" w:rsidP="00000000" w:rsidRDefault="00000000" w:rsidRPr="00000000" w14:paraId="0000009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Enterprise AI Agents: Beyond Productivity - IBM, 访问时间为 四月 8, 2026， </w:t>
      </w:r>
      <w:hyperlink r:id="rId7">
        <w:r w:rsidDel="00000000" w:rsidR="00000000" w:rsidRPr="00000000">
          <w:rPr>
            <w:rFonts w:ascii="Google Sans" w:cs="Google Sans" w:eastAsia="Google Sans" w:hAnsi="Google Sans"/>
            <w:color w:val="0000ee"/>
            <w:sz w:val="24"/>
            <w:szCs w:val="24"/>
            <w:u w:val="single"/>
            <w:rtl w:val="0"/>
          </w:rPr>
          <w:t xml:space="preserve">https://www.ibm.com/think/insights/enterprise-ai-agents</w:t>
        </w:r>
      </w:hyperlink>
      <w:r w:rsidDel="00000000" w:rsidR="00000000" w:rsidRPr="00000000">
        <w:rPr>
          <w:rtl w:val="0"/>
        </w:rPr>
      </w:r>
    </w:p>
    <w:p w:rsidR="00000000" w:rsidDel="00000000" w:rsidP="00000000" w:rsidRDefault="00000000" w:rsidRPr="00000000" w14:paraId="0000009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agentic, physical and sovereign AI are rewriting the rules of enterprise innovation, 访问时间为 四月 8, 2026， </w:t>
      </w:r>
      <w:hyperlink r:id="rId8">
        <w:r w:rsidDel="00000000" w:rsidR="00000000" w:rsidRPr="00000000">
          <w:rPr>
            <w:rFonts w:ascii="Google Sans" w:cs="Google Sans" w:eastAsia="Google Sans" w:hAnsi="Google Sans"/>
            <w:color w:val="0000ee"/>
            <w:sz w:val="24"/>
            <w:szCs w:val="24"/>
            <w:u w:val="single"/>
            <w:rtl w:val="0"/>
          </w:rPr>
          <w:t xml:space="preserve">https://www.weforum.org/stories/2026/01/how-agentic-physical-and-sovereign-ai-are-rewriting-the-rules-of-enterprise-innovation/</w:t>
        </w:r>
      </w:hyperlink>
      <w:r w:rsidDel="00000000" w:rsidR="00000000" w:rsidRPr="00000000">
        <w:rPr>
          <w:rtl w:val="0"/>
        </w:rPr>
      </w:r>
    </w:p>
    <w:p w:rsidR="00000000" w:rsidDel="00000000" w:rsidP="00000000" w:rsidRDefault="00000000" w:rsidRPr="00000000" w14:paraId="0000009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Agentic AI governance and compliance: Managing autonomous AI risk - Okta, 访问时间为 四月 8, 2026， </w:t>
      </w:r>
      <w:hyperlink r:id="rId9">
        <w:r w:rsidDel="00000000" w:rsidR="00000000" w:rsidRPr="00000000">
          <w:rPr>
            <w:rFonts w:ascii="Google Sans" w:cs="Google Sans" w:eastAsia="Google Sans" w:hAnsi="Google Sans"/>
            <w:color w:val="0000ee"/>
            <w:sz w:val="24"/>
            <w:szCs w:val="24"/>
            <w:u w:val="single"/>
            <w:rtl w:val="0"/>
          </w:rPr>
          <w:t xml:space="preserve">https://www.okta.com/identity-101/agentic-ai-governance-and-compliance/</w:t>
        </w:r>
      </w:hyperlink>
      <w:r w:rsidDel="00000000" w:rsidR="00000000" w:rsidRPr="00000000">
        <w:rPr>
          <w:rtl w:val="0"/>
        </w:rPr>
      </w:r>
    </w:p>
    <w:p w:rsidR="00000000" w:rsidDel="00000000" w:rsidP="00000000" w:rsidRDefault="00000000" w:rsidRPr="00000000" w14:paraId="0000009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Agentic AI Goes Mainstream in the Enterprise, but 94% Raise Concern About Sprawl, OutSystems Research Finds, 访问时间为 四月 8, 2026， </w:t>
      </w:r>
      <w:hyperlink r:id="rId10">
        <w:r w:rsidDel="00000000" w:rsidR="00000000" w:rsidRPr="00000000">
          <w:rPr>
            <w:rFonts w:ascii="Google Sans" w:cs="Google Sans" w:eastAsia="Google Sans" w:hAnsi="Google Sans"/>
            <w:color w:val="0000ee"/>
            <w:sz w:val="24"/>
            <w:szCs w:val="24"/>
            <w:u w:val="single"/>
            <w:rtl w:val="0"/>
          </w:rPr>
          <w:t xml:space="preserve">https://www.morningstar.com/news/business-wire/20260407749542/agentic-ai-goes-mainstream-in-the-enterprise-but-94-raise-concern-about-sprawl-outsystems-research-finds</w:t>
        </w:r>
      </w:hyperlink>
      <w:r w:rsidDel="00000000" w:rsidR="00000000" w:rsidRPr="00000000">
        <w:rPr>
          <w:rtl w:val="0"/>
        </w:rPr>
      </w:r>
    </w:p>
    <w:p w:rsidR="00000000" w:rsidDel="00000000" w:rsidP="00000000" w:rsidRDefault="00000000" w:rsidRPr="00000000" w14:paraId="0000009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Enterprise AI Agent Trends: Top Use Cases, Governance + Evaluations and More, 访问时间为 四月 8, 2026， </w:t>
      </w:r>
      <w:hyperlink r:id="rId11">
        <w:r w:rsidDel="00000000" w:rsidR="00000000" w:rsidRPr="00000000">
          <w:rPr>
            <w:rFonts w:ascii="Google Sans" w:cs="Google Sans" w:eastAsia="Google Sans" w:hAnsi="Google Sans"/>
            <w:color w:val="0000ee"/>
            <w:sz w:val="24"/>
            <w:szCs w:val="24"/>
            <w:u w:val="single"/>
            <w:rtl w:val="0"/>
          </w:rPr>
          <w:t xml:space="preserve">https://www.databricks.com/blog/enterprise-ai-agent-trends-top-use-cases-governance-evaluations-and-more</w:t>
        </w:r>
      </w:hyperlink>
      <w:r w:rsidDel="00000000" w:rsidR="00000000" w:rsidRPr="00000000">
        <w:rPr>
          <w:rtl w:val="0"/>
        </w:rPr>
      </w:r>
    </w:p>
    <w:p w:rsidR="00000000" w:rsidDel="00000000" w:rsidP="00000000" w:rsidRDefault="00000000" w:rsidRPr="00000000" w14:paraId="0000009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governance must move from “point-in-time” audits to “living” compliance - LSE Blogs, 访问时间为 四月 8, 2026， </w:t>
      </w:r>
      <w:hyperlink r:id="rId12">
        <w:r w:rsidDel="00000000" w:rsidR="00000000" w:rsidRPr="00000000">
          <w:rPr>
            <w:rFonts w:ascii="Google Sans" w:cs="Google Sans" w:eastAsia="Google Sans" w:hAnsi="Google Sans"/>
            <w:color w:val="0000ee"/>
            <w:sz w:val="24"/>
            <w:szCs w:val="24"/>
            <w:u w:val="single"/>
            <w:rtl w:val="0"/>
          </w:rPr>
          <w:t xml:space="preserve">https://blogs.lse.ac.uk/businessreview/2026/02/19/ai-governance-must-move-from-point-in-time-audits-to-living-compliance/</w:t>
        </w:r>
      </w:hyperlink>
      <w:r w:rsidDel="00000000" w:rsidR="00000000" w:rsidRPr="00000000">
        <w:rPr>
          <w:rtl w:val="0"/>
        </w:rPr>
      </w:r>
    </w:p>
    <w:p w:rsidR="00000000" w:rsidDel="00000000" w:rsidP="00000000" w:rsidRDefault="00000000" w:rsidRPr="00000000" w14:paraId="0000009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Enterprise Agentic AI Landscape 2026: Trust, Flexibility, and Vendor Lock-in - Kai Waehner, 访问时间为 四月 8, 2026， </w:t>
      </w:r>
      <w:hyperlink r:id="rId13">
        <w:r w:rsidDel="00000000" w:rsidR="00000000" w:rsidRPr="00000000">
          <w:rPr>
            <w:rFonts w:ascii="Google Sans" w:cs="Google Sans" w:eastAsia="Google Sans" w:hAnsi="Google Sans"/>
            <w:color w:val="0000ee"/>
            <w:sz w:val="24"/>
            <w:szCs w:val="24"/>
            <w:u w:val="single"/>
            <w:rtl w:val="0"/>
          </w:rPr>
          <w:t xml:space="preserve">https://www.kai-waehner.de/blog/2026/04/06/enterprise-agentic-ai-landscape-2026-trust-flexibility-and-vendor-lock-in/</w:t>
        </w:r>
      </w:hyperlink>
      <w:r w:rsidDel="00000000" w:rsidR="00000000" w:rsidRPr="00000000">
        <w:rPr>
          <w:rtl w:val="0"/>
        </w:rPr>
      </w:r>
    </w:p>
    <w:p w:rsidR="00000000" w:rsidDel="00000000" w:rsidP="00000000" w:rsidRDefault="00000000" w:rsidRPr="00000000" w14:paraId="0000009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EAASP_Design_Specification_v1_8.docx</w:t>
      </w:r>
    </w:p>
    <w:p w:rsidR="00000000" w:rsidDel="00000000" w:rsidP="00000000" w:rsidRDefault="00000000" w:rsidRPr="00000000" w14:paraId="0000009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Future of AI Agents: Top Predictions and Trends to Watch in 2026 - Salesforce, 访问时间为 四月 8, 2026， </w:t>
      </w:r>
      <w:hyperlink r:id="rId14">
        <w:r w:rsidDel="00000000" w:rsidR="00000000" w:rsidRPr="00000000">
          <w:rPr>
            <w:rFonts w:ascii="Google Sans" w:cs="Google Sans" w:eastAsia="Google Sans" w:hAnsi="Google Sans"/>
            <w:color w:val="0000ee"/>
            <w:sz w:val="24"/>
            <w:szCs w:val="24"/>
            <w:u w:val="single"/>
            <w:rtl w:val="0"/>
          </w:rPr>
          <w:t xml:space="preserve">https://www.salesforce.com/au/news/stories/the-future-of-ai-agents-top-predictions-trends-to-watch-in-2026/</w:t>
        </w:r>
      </w:hyperlink>
      <w:r w:rsidDel="00000000" w:rsidR="00000000" w:rsidRPr="00000000">
        <w:rPr>
          <w:rtl w:val="0"/>
        </w:rPr>
      </w:r>
    </w:p>
    <w:p w:rsidR="00000000" w:rsidDel="00000000" w:rsidP="00000000" w:rsidRDefault="00000000" w:rsidRPr="00000000" w14:paraId="0000009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Relic Closes Gaps Between Data, Insight and Action with SRE Agent and AI-Strengthened Platform Innovations, 访问时间为 四月 8, 2026， </w:t>
      </w:r>
      <w:hyperlink r:id="rId15">
        <w:r w:rsidDel="00000000" w:rsidR="00000000" w:rsidRPr="00000000">
          <w:rPr>
            <w:rFonts w:ascii="Google Sans" w:cs="Google Sans" w:eastAsia="Google Sans" w:hAnsi="Google Sans"/>
            <w:color w:val="0000ee"/>
            <w:sz w:val="24"/>
            <w:szCs w:val="24"/>
            <w:u w:val="single"/>
            <w:rtl w:val="0"/>
          </w:rPr>
          <w:t xml:space="preserve">https://newrelic.com/press-release/20260224</w:t>
        </w:r>
      </w:hyperlink>
      <w:r w:rsidDel="00000000" w:rsidR="00000000" w:rsidRPr="00000000">
        <w:rPr>
          <w:rtl w:val="0"/>
        </w:rPr>
      </w:r>
    </w:p>
    <w:p w:rsidR="00000000" w:rsidDel="00000000" w:rsidP="00000000" w:rsidRDefault="00000000" w:rsidRPr="00000000" w14:paraId="0000009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Leverage Agentic AI for Autonomous Incident Response with AWS DevOps Agent, 访问时间为 四月 8, 2026， </w:t>
      </w:r>
      <w:hyperlink r:id="rId16">
        <w:r w:rsidDel="00000000" w:rsidR="00000000" w:rsidRPr="00000000">
          <w:rPr>
            <w:rFonts w:ascii="Google Sans" w:cs="Google Sans" w:eastAsia="Google Sans" w:hAnsi="Google Sans"/>
            <w:color w:val="0000ee"/>
            <w:sz w:val="24"/>
            <w:szCs w:val="24"/>
            <w:u w:val="single"/>
            <w:rtl w:val="0"/>
          </w:rPr>
          <w:t xml:space="preserve">https://aws.amazon.com/blogs/devops/leverage-agentic-ai-for-autonomous-incident-response-with-aws-devops-agent/</w:t>
        </w:r>
      </w:hyperlink>
      <w:r w:rsidDel="00000000" w:rsidR="00000000" w:rsidRPr="00000000">
        <w:rPr>
          <w:rtl w:val="0"/>
        </w:rPr>
      </w:r>
    </w:p>
    <w:p w:rsidR="00000000" w:rsidDel="00000000" w:rsidP="00000000" w:rsidRDefault="00000000" w:rsidRPr="00000000" w14:paraId="0000009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Agentic AI and Enterprise Architecture in 2026 - ValueBlue, 访问时间为 四月 8, 2026， </w:t>
      </w:r>
      <w:hyperlink r:id="rId17">
        <w:r w:rsidDel="00000000" w:rsidR="00000000" w:rsidRPr="00000000">
          <w:rPr>
            <w:rFonts w:ascii="Google Sans" w:cs="Google Sans" w:eastAsia="Google Sans" w:hAnsi="Google Sans"/>
            <w:color w:val="0000ee"/>
            <w:sz w:val="24"/>
            <w:szCs w:val="24"/>
            <w:u w:val="single"/>
            <w:rtl w:val="0"/>
          </w:rPr>
          <w:t xml:space="preserve">https://www.valueblue.com/blog/agentic-ai-and-enterprise-architecture-in-2026</w:t>
        </w:r>
      </w:hyperlink>
      <w:r w:rsidDel="00000000" w:rsidR="00000000" w:rsidRPr="00000000">
        <w:rPr>
          <w:rtl w:val="0"/>
        </w:rPr>
      </w:r>
    </w:p>
    <w:p w:rsidR="00000000" w:rsidDel="00000000" w:rsidP="00000000" w:rsidRDefault="00000000" w:rsidRPr="00000000" w14:paraId="0000009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Enterprise AI Agents 2026: Top Use Cases, ROI &amp; Business Impact - OneReach, 访问时间为 四月 8, 2026， </w:t>
      </w:r>
      <w:hyperlink r:id="rId18">
        <w:r w:rsidDel="00000000" w:rsidR="00000000" w:rsidRPr="00000000">
          <w:rPr>
            <w:rFonts w:ascii="Google Sans" w:cs="Google Sans" w:eastAsia="Google Sans" w:hAnsi="Google Sans"/>
            <w:color w:val="0000ee"/>
            <w:sz w:val="24"/>
            <w:szCs w:val="24"/>
            <w:u w:val="single"/>
            <w:rtl w:val="0"/>
          </w:rPr>
          <w:t xml:space="preserve">https://onereach.ai/blog/what-shapes-enterprise-ai-agents-in-the-future/</w:t>
        </w:r>
      </w:hyperlink>
      <w:r w:rsidDel="00000000" w:rsidR="00000000" w:rsidRPr="00000000">
        <w:rPr>
          <w:rtl w:val="0"/>
        </w:rPr>
      </w:r>
    </w:p>
    <w:p w:rsidR="00000000" w:rsidDel="00000000" w:rsidP="00000000" w:rsidRDefault="00000000" w:rsidRPr="00000000" w14:paraId="0000009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Agentic AIOps Use Cases: How AIOps Protects Your Revenue and Reduces Risk, 访问时间为 四月 8, 2026， </w:t>
      </w:r>
      <w:hyperlink r:id="rId19">
        <w:r w:rsidDel="00000000" w:rsidR="00000000" w:rsidRPr="00000000">
          <w:rPr>
            <w:rFonts w:ascii="Google Sans" w:cs="Google Sans" w:eastAsia="Google Sans" w:hAnsi="Google Sans"/>
            <w:color w:val="0000ee"/>
            <w:sz w:val="24"/>
            <w:szCs w:val="24"/>
            <w:u w:val="single"/>
            <w:rtl w:val="0"/>
          </w:rPr>
          <w:t xml:space="preserve">https://www.logicmonitor.com/blog/agentic-aiops-use-cases</w:t>
        </w:r>
      </w:hyperlink>
      <w:r w:rsidDel="00000000" w:rsidR="00000000" w:rsidRPr="00000000">
        <w:rPr>
          <w:rtl w:val="0"/>
        </w:rPr>
      </w:r>
    </w:p>
    <w:p w:rsidR="00000000" w:rsidDel="00000000" w:rsidP="00000000" w:rsidRDefault="00000000" w:rsidRPr="00000000" w14:paraId="0000009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Agentic AI for Incident Management and Observability 3.0, 访问时间为 四月 8, 2026， </w:t>
      </w:r>
      <w:hyperlink r:id="rId20">
        <w:r w:rsidDel="00000000" w:rsidR="00000000" w:rsidRPr="00000000">
          <w:rPr>
            <w:rFonts w:ascii="Google Sans" w:cs="Google Sans" w:eastAsia="Google Sans" w:hAnsi="Google Sans"/>
            <w:color w:val="0000ee"/>
            <w:sz w:val="24"/>
            <w:szCs w:val="24"/>
            <w:u w:val="single"/>
            <w:rtl w:val="0"/>
          </w:rPr>
          <w:t xml:space="preserve">https://www.agentsre.ai/</w:t>
        </w:r>
      </w:hyperlink>
      <w:r w:rsidDel="00000000" w:rsidR="00000000" w:rsidRPr="00000000">
        <w:rPr>
          <w:rtl w:val="0"/>
        </w:rPr>
      </w:r>
    </w:p>
    <w:p w:rsidR="00000000" w:rsidDel="00000000" w:rsidP="00000000" w:rsidRDefault="00000000" w:rsidRPr="00000000" w14:paraId="000000A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Observability Trends 2026 - IBM, 访问时间为 四月 8, 2026， </w:t>
      </w:r>
      <w:hyperlink r:id="rId21">
        <w:r w:rsidDel="00000000" w:rsidR="00000000" w:rsidRPr="00000000">
          <w:rPr>
            <w:rFonts w:ascii="Google Sans" w:cs="Google Sans" w:eastAsia="Google Sans" w:hAnsi="Google Sans"/>
            <w:color w:val="0000ee"/>
            <w:sz w:val="24"/>
            <w:szCs w:val="24"/>
            <w:u w:val="single"/>
            <w:rtl w:val="0"/>
          </w:rPr>
          <w:t xml:space="preserve">https://www.ibm.com/think/insights/observability-trends</w:t>
        </w:r>
      </w:hyperlink>
      <w:r w:rsidDel="00000000" w:rsidR="00000000" w:rsidRPr="00000000">
        <w:rPr>
          <w:rtl w:val="0"/>
        </w:rPr>
      </w:r>
    </w:p>
    <w:p w:rsidR="00000000" w:rsidDel="00000000" w:rsidP="00000000" w:rsidRDefault="00000000" w:rsidRPr="00000000" w14:paraId="000000A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Agents in Production: The Future of SRE and DevOps - DEV Community, 访问时间为 四月 8, 2026， </w:t>
      </w:r>
      <w:hyperlink r:id="rId22">
        <w:r w:rsidDel="00000000" w:rsidR="00000000" w:rsidRPr="00000000">
          <w:rPr>
            <w:rFonts w:ascii="Google Sans" w:cs="Google Sans" w:eastAsia="Google Sans" w:hAnsi="Google Sans"/>
            <w:color w:val="0000ee"/>
            <w:sz w:val="24"/>
            <w:szCs w:val="24"/>
            <w:u w:val="single"/>
            <w:rtl w:val="0"/>
          </w:rPr>
          <w:t xml:space="preserve">https://dev.to/srinivasamcjf/ai-agents-in-production-the-future-of-sre-and-devops-2ac1</w:t>
        </w:r>
      </w:hyperlink>
      <w:r w:rsidDel="00000000" w:rsidR="00000000" w:rsidRPr="00000000">
        <w:rPr>
          <w:rtl w:val="0"/>
        </w:rPr>
      </w:r>
    </w:p>
    <w:p w:rsidR="00000000" w:rsidDel="00000000" w:rsidP="00000000" w:rsidRDefault="00000000" w:rsidRPr="00000000" w14:paraId="000000A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Agentic AI Trends to Watch in 2026 - MachineLearningMastery.com, 访问时间为 四月 8, 2026， </w:t>
      </w:r>
      <w:hyperlink r:id="rId23">
        <w:r w:rsidDel="00000000" w:rsidR="00000000" w:rsidRPr="00000000">
          <w:rPr>
            <w:rFonts w:ascii="Google Sans" w:cs="Google Sans" w:eastAsia="Google Sans" w:hAnsi="Google Sans"/>
            <w:color w:val="0000ee"/>
            <w:sz w:val="24"/>
            <w:szCs w:val="24"/>
            <w:u w:val="single"/>
            <w:rtl w:val="0"/>
          </w:rPr>
          <w:t xml:space="preserve">https://machinelearningmastery.com/7-agentic-ai-trends-to-watch-in-2026/</w:t>
        </w:r>
      </w:hyperlink>
      <w:r w:rsidDel="00000000" w:rsidR="00000000" w:rsidRPr="00000000">
        <w:rPr>
          <w:rtl w:val="0"/>
        </w:rPr>
      </w:r>
    </w:p>
    <w:p w:rsidR="00000000" w:rsidDel="00000000" w:rsidP="00000000" w:rsidRDefault="00000000" w:rsidRPr="00000000" w14:paraId="000000A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Pushing the Boundaries of Major Incident Response with Agentic AI - ITSM.tools, 访问时间为 四月 8, 2026， </w:t>
      </w:r>
      <w:hyperlink r:id="rId24">
        <w:r w:rsidDel="00000000" w:rsidR="00000000" w:rsidRPr="00000000">
          <w:rPr>
            <w:rFonts w:ascii="Google Sans" w:cs="Google Sans" w:eastAsia="Google Sans" w:hAnsi="Google Sans"/>
            <w:color w:val="0000ee"/>
            <w:sz w:val="24"/>
            <w:szCs w:val="24"/>
            <w:u w:val="single"/>
            <w:rtl w:val="0"/>
          </w:rPr>
          <w:t xml:space="preserve">https://itsm.tools/agentic-ai-major-incident-response-itsm/</w:t>
        </w:r>
      </w:hyperlink>
      <w:r w:rsidDel="00000000" w:rsidR="00000000" w:rsidRPr="00000000">
        <w:rPr>
          <w:rtl w:val="0"/>
        </w:rPr>
      </w:r>
    </w:p>
    <w:p w:rsidR="00000000" w:rsidDel="00000000" w:rsidP="00000000" w:rsidRDefault="00000000" w:rsidRPr="00000000" w14:paraId="000000A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5 AI-Powered Incident Management Platforms for 2026 - Rootly, 访问时间为 四月 8, 2026， </w:t>
      </w:r>
      <w:hyperlink r:id="rId25">
        <w:r w:rsidDel="00000000" w:rsidR="00000000" w:rsidRPr="00000000">
          <w:rPr>
            <w:rFonts w:ascii="Google Sans" w:cs="Google Sans" w:eastAsia="Google Sans" w:hAnsi="Google Sans"/>
            <w:color w:val="0000ee"/>
            <w:sz w:val="24"/>
            <w:szCs w:val="24"/>
            <w:u w:val="single"/>
            <w:rtl w:val="0"/>
          </w:rPr>
          <w:t xml:space="preserve">https://rootly.com/sre/top-5-ai-powered-incident-management-platforms-2026</w:t>
        </w:r>
      </w:hyperlink>
      <w:r w:rsidDel="00000000" w:rsidR="00000000" w:rsidRPr="00000000">
        <w:rPr>
          <w:rtl w:val="0"/>
        </w:rPr>
      </w:r>
    </w:p>
    <w:p w:rsidR="00000000" w:rsidDel="00000000" w:rsidP="00000000" w:rsidRDefault="00000000" w:rsidRPr="00000000" w14:paraId="000000A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Agentic AI Use Cases - BlueVoyant, 访问时间为 四月 8, 2026， </w:t>
      </w:r>
      <w:hyperlink r:id="rId26">
        <w:r w:rsidDel="00000000" w:rsidR="00000000" w:rsidRPr="00000000">
          <w:rPr>
            <w:rFonts w:ascii="Google Sans" w:cs="Google Sans" w:eastAsia="Google Sans" w:hAnsi="Google Sans"/>
            <w:color w:val="0000ee"/>
            <w:sz w:val="24"/>
            <w:szCs w:val="24"/>
            <w:u w:val="single"/>
            <w:rtl w:val="0"/>
          </w:rPr>
          <w:t xml:space="preserve">https://www.bluevoyant.com/blog/agentic-ai-use-cases</w:t>
        </w:r>
      </w:hyperlink>
      <w:r w:rsidDel="00000000" w:rsidR="00000000" w:rsidRPr="00000000">
        <w:rPr>
          <w:rtl w:val="0"/>
        </w:rPr>
      </w:r>
    </w:p>
    <w:p w:rsidR="00000000" w:rsidDel="00000000" w:rsidP="00000000" w:rsidRDefault="00000000" w:rsidRPr="00000000" w14:paraId="000000A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Regulatory Compliance in 2026: How AI &amp; Analytics Simplify Audit-Readiness - Terralogic, 访问时间为 四月 8, 2026， </w:t>
      </w:r>
      <w:hyperlink r:id="rId27">
        <w:r w:rsidDel="00000000" w:rsidR="00000000" w:rsidRPr="00000000">
          <w:rPr>
            <w:rFonts w:ascii="Google Sans" w:cs="Google Sans" w:eastAsia="Google Sans" w:hAnsi="Google Sans"/>
            <w:color w:val="0000ee"/>
            <w:sz w:val="24"/>
            <w:szCs w:val="24"/>
            <w:u w:val="single"/>
            <w:rtl w:val="0"/>
          </w:rPr>
          <w:t xml:space="preserve">https://terralogic.com/regulatory-compliance-ai-automation-2026/</w:t>
        </w:r>
      </w:hyperlink>
      <w:r w:rsidDel="00000000" w:rsidR="00000000" w:rsidRPr="00000000">
        <w:rPr>
          <w:rtl w:val="0"/>
        </w:rPr>
      </w:r>
    </w:p>
    <w:p w:rsidR="00000000" w:rsidDel="00000000" w:rsidP="00000000" w:rsidRDefault="00000000" w:rsidRPr="00000000" w14:paraId="000000A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Autonomous Compliance Officer using Agentic AI - Infosys, 访问时间为 四月 8, 2026， </w:t>
      </w:r>
      <w:hyperlink r:id="rId28">
        <w:r w:rsidDel="00000000" w:rsidR="00000000" w:rsidRPr="00000000">
          <w:rPr>
            <w:rFonts w:ascii="Google Sans" w:cs="Google Sans" w:eastAsia="Google Sans" w:hAnsi="Google Sans"/>
            <w:color w:val="0000ee"/>
            <w:sz w:val="24"/>
            <w:szCs w:val="24"/>
            <w:u w:val="single"/>
            <w:rtl w:val="0"/>
          </w:rPr>
          <w:t xml:space="preserve">https://www.infosys.com/iki/techcompass/agentic-ai-autonomous-compliance-officer.html</w:t>
        </w:r>
      </w:hyperlink>
      <w:r w:rsidDel="00000000" w:rsidR="00000000" w:rsidRPr="00000000">
        <w:rPr>
          <w:rtl w:val="0"/>
        </w:rPr>
      </w:r>
    </w:p>
    <w:p w:rsidR="00000000" w:rsidDel="00000000" w:rsidP="00000000" w:rsidRDefault="00000000" w:rsidRPr="00000000" w14:paraId="000000A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Top 6 2026 AI &amp; Agentic Automation Trends for IT Leaders - Naviant, 访问时间为 四月 8, 2026， </w:t>
      </w:r>
      <w:hyperlink r:id="rId29">
        <w:r w:rsidDel="00000000" w:rsidR="00000000" w:rsidRPr="00000000">
          <w:rPr>
            <w:rFonts w:ascii="Google Sans" w:cs="Google Sans" w:eastAsia="Google Sans" w:hAnsi="Google Sans"/>
            <w:color w:val="0000ee"/>
            <w:sz w:val="24"/>
            <w:szCs w:val="24"/>
            <w:u w:val="single"/>
            <w:rtl w:val="0"/>
          </w:rPr>
          <w:t xml:space="preserve">https://naviant.com/blog/ai-agentic-automation-trends/</w:t>
        </w:r>
      </w:hyperlink>
      <w:r w:rsidDel="00000000" w:rsidR="00000000" w:rsidRPr="00000000">
        <w:rPr>
          <w:rtl w:val="0"/>
        </w:rPr>
      </w:r>
    </w:p>
    <w:p w:rsidR="00000000" w:rsidDel="00000000" w:rsidP="00000000" w:rsidRDefault="00000000" w:rsidRPr="00000000" w14:paraId="000000A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Agentic AI Compliance: A Technical Guide to Governing AI Agents - Aisera, 访问时间为 四月 8, 2026， </w:t>
      </w:r>
      <w:hyperlink r:id="rId30">
        <w:r w:rsidDel="00000000" w:rsidR="00000000" w:rsidRPr="00000000">
          <w:rPr>
            <w:rFonts w:ascii="Google Sans" w:cs="Google Sans" w:eastAsia="Google Sans" w:hAnsi="Google Sans"/>
            <w:color w:val="0000ee"/>
            <w:sz w:val="24"/>
            <w:szCs w:val="24"/>
            <w:u w:val="single"/>
            <w:rtl w:val="0"/>
          </w:rPr>
          <w:t xml:space="preserve">https://aisera.com/blog/agentic-ai-compliance/</w:t>
        </w:r>
      </w:hyperlink>
      <w:r w:rsidDel="00000000" w:rsidR="00000000" w:rsidRPr="00000000">
        <w:rPr>
          <w:rtl w:val="0"/>
        </w:rPr>
      </w:r>
    </w:p>
    <w:p w:rsidR="00000000" w:rsidDel="00000000" w:rsidP="00000000" w:rsidRDefault="00000000" w:rsidRPr="00000000" w14:paraId="000000A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Enterprise Agentic AI Architecture: 2026 Strategy and Stack Guide - Kellton, 访问时间为 四月 8, 2026， </w:t>
      </w:r>
      <w:hyperlink r:id="rId31">
        <w:r w:rsidDel="00000000" w:rsidR="00000000" w:rsidRPr="00000000">
          <w:rPr>
            <w:rFonts w:ascii="Google Sans" w:cs="Google Sans" w:eastAsia="Google Sans" w:hAnsi="Google Sans"/>
            <w:color w:val="0000ee"/>
            <w:sz w:val="24"/>
            <w:szCs w:val="24"/>
            <w:u w:val="single"/>
            <w:rtl w:val="0"/>
          </w:rPr>
          <w:t xml:space="preserve">https://www.kellton.com/kellton-tech-blog/enterprise-agentic-ai-architecture</w:t>
        </w:r>
      </w:hyperlink>
      <w:r w:rsidDel="00000000" w:rsidR="00000000" w:rsidRPr="00000000">
        <w:rPr>
          <w:rtl w:val="0"/>
        </w:rPr>
      </w:r>
    </w:p>
    <w:p w:rsidR="00000000" w:rsidDel="00000000" w:rsidP="00000000" w:rsidRDefault="00000000" w:rsidRPr="00000000" w14:paraId="000000A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Agents Take the Wheel: Revolutionizing ESG from Compliance Chore to Strategic Intelligence | by Leslie | Life in Balance | Mar, 2026 | Medium, 访问时间为 四月 8, 2026， </w:t>
      </w:r>
      <w:hyperlink r:id="rId32">
        <w:r w:rsidDel="00000000" w:rsidR="00000000" w:rsidRPr="00000000">
          <w:rPr>
            <w:rFonts w:ascii="Google Sans" w:cs="Google Sans" w:eastAsia="Google Sans" w:hAnsi="Google Sans"/>
            <w:color w:val="0000ee"/>
            <w:sz w:val="24"/>
            <w:szCs w:val="24"/>
            <w:u w:val="single"/>
            <w:rtl w:val="0"/>
          </w:rPr>
          <w:t xml:space="preserve">https://medium.com/life-in-balance/when-ai-agents-take-the-wheel-revolutionizing-esg-from-compliance-chore-to-strategic-intelligence-b3e6b0ba484a</w:t>
        </w:r>
      </w:hyperlink>
      <w:r w:rsidDel="00000000" w:rsidR="00000000" w:rsidRPr="00000000">
        <w:rPr>
          <w:rtl w:val="0"/>
        </w:rPr>
      </w:r>
    </w:p>
    <w:p w:rsidR="00000000" w:rsidDel="00000000" w:rsidP="00000000" w:rsidRDefault="00000000" w:rsidRPr="00000000" w14:paraId="000000A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Agents in Regulatory Compliance: 7 Ways They Cut Risk (2026) | Digiqt Blog, 访问时间为 四月 8, 2026， </w:t>
      </w:r>
      <w:hyperlink r:id="rId33">
        <w:r w:rsidDel="00000000" w:rsidR="00000000" w:rsidRPr="00000000">
          <w:rPr>
            <w:rFonts w:ascii="Google Sans" w:cs="Google Sans" w:eastAsia="Google Sans" w:hAnsi="Google Sans"/>
            <w:color w:val="0000ee"/>
            <w:sz w:val="24"/>
            <w:szCs w:val="24"/>
            <w:u w:val="single"/>
            <w:rtl w:val="0"/>
          </w:rPr>
          <w:t xml:space="preserve">https://digiqt.com/blog/ai-agents-in-regulatory-compliance/</w:t>
        </w:r>
      </w:hyperlink>
      <w:r w:rsidDel="00000000" w:rsidR="00000000" w:rsidRPr="00000000">
        <w:rPr>
          <w:rtl w:val="0"/>
        </w:rPr>
      </w:r>
    </w:p>
    <w:p w:rsidR="00000000" w:rsidDel="00000000" w:rsidP="00000000" w:rsidRDefault="00000000" w:rsidRPr="00000000" w14:paraId="000000A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Agentic AI Governance Framework 2026 | Shadow AI Guide - ITECS, 访问时间为 四月 8, 2026， </w:t>
      </w:r>
      <w:hyperlink r:id="rId34">
        <w:r w:rsidDel="00000000" w:rsidR="00000000" w:rsidRPr="00000000">
          <w:rPr>
            <w:rFonts w:ascii="Google Sans" w:cs="Google Sans" w:eastAsia="Google Sans" w:hAnsi="Google Sans"/>
            <w:color w:val="0000ee"/>
            <w:sz w:val="24"/>
            <w:szCs w:val="24"/>
            <w:u w:val="single"/>
            <w:rtl w:val="0"/>
          </w:rPr>
          <w:t xml:space="preserve">https://itecsonline.com/post/agentic-ai-governance-2026-guide</w:t>
        </w:r>
      </w:hyperlink>
      <w:r w:rsidDel="00000000" w:rsidR="00000000" w:rsidRPr="00000000">
        <w:rPr>
          <w:rtl w:val="0"/>
        </w:rPr>
      </w:r>
    </w:p>
    <w:p w:rsidR="00000000" w:rsidDel="00000000" w:rsidP="00000000" w:rsidRDefault="00000000" w:rsidRPr="00000000" w14:paraId="000000A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Resilient by design: The agentic supply chain - Deloitte, 访问时间为 四月 8, 2026， </w:t>
      </w:r>
      <w:hyperlink r:id="rId35">
        <w:r w:rsidDel="00000000" w:rsidR="00000000" w:rsidRPr="00000000">
          <w:rPr>
            <w:rFonts w:ascii="Google Sans" w:cs="Google Sans" w:eastAsia="Google Sans" w:hAnsi="Google Sans"/>
            <w:color w:val="0000ee"/>
            <w:sz w:val="24"/>
            <w:szCs w:val="24"/>
            <w:u w:val="single"/>
            <w:rtl w:val="0"/>
          </w:rPr>
          <w:t xml:space="preserve">https://www.deloitte.com/us/en/insights/industry/manufacturing-industrial-products/agentic-supply-chain-artificial-intelligence-manufacturing.html</w:t>
        </w:r>
      </w:hyperlink>
      <w:r w:rsidDel="00000000" w:rsidR="00000000" w:rsidRPr="00000000">
        <w:rPr>
          <w:rtl w:val="0"/>
        </w:rPr>
      </w:r>
    </w:p>
    <w:p w:rsidR="00000000" w:rsidDel="00000000" w:rsidP="00000000" w:rsidRDefault="00000000" w:rsidRPr="00000000" w14:paraId="000000A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Supply Chain AI Trends 2026: Building Resilient Operations - Dataiku, 访问时间为 四月 8, 2026， </w:t>
      </w:r>
      <w:hyperlink r:id="rId36">
        <w:r w:rsidDel="00000000" w:rsidR="00000000" w:rsidRPr="00000000">
          <w:rPr>
            <w:rFonts w:ascii="Google Sans" w:cs="Google Sans" w:eastAsia="Google Sans" w:hAnsi="Google Sans"/>
            <w:color w:val="0000ee"/>
            <w:sz w:val="24"/>
            <w:szCs w:val="24"/>
            <w:u w:val="single"/>
            <w:rtl w:val="0"/>
          </w:rPr>
          <w:t xml:space="preserve">https://www.dataiku.com/stories/blog/supply-chain-ai-trends-2026</w:t>
        </w:r>
      </w:hyperlink>
      <w:r w:rsidDel="00000000" w:rsidR="00000000" w:rsidRPr="00000000">
        <w:rPr>
          <w:rtl w:val="0"/>
        </w:rPr>
      </w:r>
    </w:p>
    <w:p w:rsidR="00000000" w:rsidDel="00000000" w:rsidP="00000000" w:rsidRDefault="00000000" w:rsidRPr="00000000" w14:paraId="000000B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Supply Chain Trends for 2026 – From Agentic AI to Orchestration - SAP, 访问时间为 四月 8, 2026， </w:t>
      </w:r>
      <w:hyperlink r:id="rId37">
        <w:r w:rsidDel="00000000" w:rsidR="00000000" w:rsidRPr="00000000">
          <w:rPr>
            <w:rFonts w:ascii="Google Sans" w:cs="Google Sans" w:eastAsia="Google Sans" w:hAnsi="Google Sans"/>
            <w:color w:val="0000ee"/>
            <w:sz w:val="24"/>
            <w:szCs w:val="24"/>
            <w:u w:val="single"/>
            <w:rtl w:val="0"/>
          </w:rPr>
          <w:t xml:space="preserve">https://www.sap.com/blogs/supply-chain-trends-for-2026-from-agentic-ai-to-orchestration</w:t>
        </w:r>
      </w:hyperlink>
      <w:r w:rsidDel="00000000" w:rsidR="00000000" w:rsidRPr="00000000">
        <w:rPr>
          <w:rtl w:val="0"/>
        </w:rPr>
      </w:r>
    </w:p>
    <w:p w:rsidR="00000000" w:rsidDel="00000000" w:rsidP="00000000" w:rsidRDefault="00000000" w:rsidRPr="00000000" w14:paraId="000000B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50 Agentic AI Implementations Use Cases to Learn in 2026 - 8allocate, 访问时间为 四月 8, 2026， </w:t>
      </w:r>
      <w:hyperlink r:id="rId38">
        <w:r w:rsidDel="00000000" w:rsidR="00000000" w:rsidRPr="00000000">
          <w:rPr>
            <w:rFonts w:ascii="Google Sans" w:cs="Google Sans" w:eastAsia="Google Sans" w:hAnsi="Google Sans"/>
            <w:color w:val="0000ee"/>
            <w:sz w:val="24"/>
            <w:szCs w:val="24"/>
            <w:u w:val="single"/>
            <w:rtl w:val="0"/>
          </w:rPr>
          <w:t xml:space="preserve">https://8allocate.com/blog/top-50-agentic-ai-implementations-use-cases-to-learn-from/</w:t>
        </w:r>
      </w:hyperlink>
      <w:r w:rsidDel="00000000" w:rsidR="00000000" w:rsidRPr="00000000">
        <w:rPr>
          <w:rtl w:val="0"/>
        </w:rPr>
      </w:r>
    </w:p>
    <w:p w:rsidR="00000000" w:rsidDel="00000000" w:rsidP="00000000" w:rsidRDefault="00000000" w:rsidRPr="00000000" w14:paraId="000000B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Procurement Trends to Watch in 2026 - Kodiak Hub, 访问时间为 四月 8, 2026， </w:t>
      </w:r>
      <w:hyperlink r:id="rId39">
        <w:r w:rsidDel="00000000" w:rsidR="00000000" w:rsidRPr="00000000">
          <w:rPr>
            <w:rFonts w:ascii="Google Sans" w:cs="Google Sans" w:eastAsia="Google Sans" w:hAnsi="Google Sans"/>
            <w:color w:val="0000ee"/>
            <w:sz w:val="24"/>
            <w:szCs w:val="24"/>
            <w:u w:val="single"/>
            <w:rtl w:val="0"/>
          </w:rPr>
          <w:t xml:space="preserve">https://www.kodiakhub.com/blog/top-10-procurement-trends-to-watch-in-2026</w:t>
        </w:r>
      </w:hyperlink>
      <w:r w:rsidDel="00000000" w:rsidR="00000000" w:rsidRPr="00000000">
        <w:rPr>
          <w:rtl w:val="0"/>
        </w:rPr>
      </w:r>
    </w:p>
    <w:p w:rsidR="00000000" w:rsidDel="00000000" w:rsidP="00000000" w:rsidRDefault="00000000" w:rsidRPr="00000000" w14:paraId="000000B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Agent Use Cases | IBM, 访问时间为 四月 8, 2026， </w:t>
      </w:r>
      <w:hyperlink r:id="rId40">
        <w:r w:rsidDel="00000000" w:rsidR="00000000" w:rsidRPr="00000000">
          <w:rPr>
            <w:rFonts w:ascii="Google Sans" w:cs="Google Sans" w:eastAsia="Google Sans" w:hAnsi="Google Sans"/>
            <w:color w:val="0000ee"/>
            <w:sz w:val="24"/>
            <w:szCs w:val="24"/>
            <w:u w:val="single"/>
            <w:rtl w:val="0"/>
          </w:rPr>
          <w:t xml:space="preserve">https://www.ibm.com/think/topics/ai-agent-use-cases</w:t>
        </w:r>
      </w:hyperlink>
      <w:r w:rsidDel="00000000" w:rsidR="00000000" w:rsidRPr="00000000">
        <w:rPr>
          <w:rtl w:val="0"/>
        </w:rPr>
      </w:r>
    </w:p>
    <w:p w:rsidR="00000000" w:rsidDel="00000000" w:rsidP="00000000" w:rsidRDefault="00000000" w:rsidRPr="00000000" w14:paraId="000000B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Key trends impacting supply chains in 2026 - KPMG International, 访问时间为 四月 8, 2026， </w:t>
      </w:r>
      <w:hyperlink r:id="rId41">
        <w:r w:rsidDel="00000000" w:rsidR="00000000" w:rsidRPr="00000000">
          <w:rPr>
            <w:rFonts w:ascii="Google Sans" w:cs="Google Sans" w:eastAsia="Google Sans" w:hAnsi="Google Sans"/>
            <w:color w:val="0000ee"/>
            <w:sz w:val="24"/>
            <w:szCs w:val="24"/>
            <w:u w:val="single"/>
            <w:rtl w:val="0"/>
          </w:rPr>
          <w:t xml:space="preserve">https://kpmg.com/xx/en/our-insights/operations/supply-chain-trends-2026.html</w:t>
        </w:r>
      </w:hyperlink>
      <w:r w:rsidDel="00000000" w:rsidR="00000000" w:rsidRPr="00000000">
        <w:rPr>
          <w:rtl w:val="0"/>
        </w:rPr>
      </w:r>
    </w:p>
    <w:p w:rsidR="00000000" w:rsidDel="00000000" w:rsidP="00000000" w:rsidRDefault="00000000" w:rsidRPr="00000000" w14:paraId="000000B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Agentic AI, Realistic Expectations and the Future of IT Operations in 2026 | APMdigest, 访问时间为 四月 8, 2026， </w:t>
      </w:r>
      <w:hyperlink r:id="rId42">
        <w:r w:rsidDel="00000000" w:rsidR="00000000" w:rsidRPr="00000000">
          <w:rPr>
            <w:rFonts w:ascii="Google Sans" w:cs="Google Sans" w:eastAsia="Google Sans" w:hAnsi="Google Sans"/>
            <w:color w:val="0000ee"/>
            <w:sz w:val="24"/>
            <w:szCs w:val="24"/>
            <w:u w:val="single"/>
            <w:rtl w:val="0"/>
          </w:rPr>
          <w:t xml:space="preserve">https://www.apmdigest.com/agentic-ai-realistic-expectations-and-future-it-operations-2026</w:t>
        </w:r>
      </w:hyperlink>
      <w:r w:rsidDel="00000000" w:rsidR="00000000" w:rsidRPr="00000000">
        <w:rPr>
          <w:rtl w:val="0"/>
        </w:rPr>
      </w:r>
    </w:p>
    <w:p w:rsidR="00000000" w:rsidDel="00000000" w:rsidP="00000000" w:rsidRDefault="00000000" w:rsidRPr="00000000" w14:paraId="000000B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Multi-Agent Simulation: From Dashboards to Decisions - Untapped Ventures, 访问时间为 四月 8, 2026， </w:t>
      </w:r>
      <w:hyperlink r:id="rId43">
        <w:r w:rsidDel="00000000" w:rsidR="00000000" w:rsidRPr="00000000">
          <w:rPr>
            <w:rFonts w:ascii="Google Sans" w:cs="Google Sans" w:eastAsia="Google Sans" w:hAnsi="Google Sans"/>
            <w:color w:val="0000ee"/>
            <w:sz w:val="24"/>
            <w:szCs w:val="24"/>
            <w:u w:val="single"/>
            <w:rtl w:val="0"/>
          </w:rPr>
          <w:t xml:space="preserve">https://www.untapped.ventures/post/multi-agent-simulation</w:t>
        </w:r>
      </w:hyperlink>
      <w:r w:rsidDel="00000000" w:rsidR="00000000" w:rsidRPr="00000000">
        <w:rPr>
          <w:rtl w:val="0"/>
        </w:rPr>
      </w:r>
    </w:p>
    <w:p w:rsidR="00000000" w:rsidDel="00000000" w:rsidP="00000000" w:rsidRDefault="00000000" w:rsidRPr="00000000" w14:paraId="000000B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Agents in Strategic Scenario Simulation for Executive Decisioning - Auxiliobits, 访问时间为 四月 8, 2026， </w:t>
      </w:r>
      <w:hyperlink r:id="rId44">
        <w:r w:rsidDel="00000000" w:rsidR="00000000" w:rsidRPr="00000000">
          <w:rPr>
            <w:rFonts w:ascii="Google Sans" w:cs="Google Sans" w:eastAsia="Google Sans" w:hAnsi="Google Sans"/>
            <w:color w:val="0000ee"/>
            <w:sz w:val="24"/>
            <w:szCs w:val="24"/>
            <w:u w:val="single"/>
            <w:rtl w:val="0"/>
          </w:rPr>
          <w:t xml:space="preserve">https://www.auxiliobits.com/blog/ai-agents-in-strategic-scenario-simulation-for-executive-decisioning/</w:t>
        </w:r>
      </w:hyperlink>
      <w:r w:rsidDel="00000000" w:rsidR="00000000" w:rsidRPr="00000000">
        <w:rPr>
          <w:rtl w:val="0"/>
        </w:rPr>
      </w:r>
    </w:p>
    <w:p w:rsidR="00000000" w:rsidDel="00000000" w:rsidP="00000000" w:rsidRDefault="00000000" w:rsidRPr="00000000" w14:paraId="000000B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 17 and using multi agent simulation to help businesses. Here's how : r/AiBuilders, 访问时间为 四月 8, 2026， </w:t>
      </w:r>
      <w:hyperlink r:id="rId45">
        <w:r w:rsidDel="00000000" w:rsidR="00000000" w:rsidRPr="00000000">
          <w:rPr>
            <w:rFonts w:ascii="Google Sans" w:cs="Google Sans" w:eastAsia="Google Sans" w:hAnsi="Google Sans"/>
            <w:color w:val="0000ee"/>
            <w:sz w:val="24"/>
            <w:szCs w:val="24"/>
            <w:u w:val="single"/>
            <w:rtl w:val="0"/>
          </w:rPr>
          <w:t xml:space="preserve">https://www.reddit.com/r/AiBuilders/comments/1sc0py3/im_17_and_using_multi_agent_simulation_to_help/</w:t>
        </w:r>
      </w:hyperlink>
      <w:r w:rsidDel="00000000" w:rsidR="00000000" w:rsidRPr="00000000">
        <w:rPr>
          <w:rtl w:val="0"/>
        </w:rPr>
      </w:r>
    </w:p>
    <w:p w:rsidR="00000000" w:rsidDel="00000000" w:rsidP="00000000" w:rsidRDefault="00000000" w:rsidRPr="00000000" w14:paraId="000000B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Analysing the Role of Multi-Agent AI Models for Autonomous Business Decision Systems, 访问时间为 四月 8, 2026， </w:t>
      </w:r>
      <w:hyperlink r:id="rId46">
        <w:r w:rsidDel="00000000" w:rsidR="00000000" w:rsidRPr="00000000">
          <w:rPr>
            <w:rFonts w:ascii="Google Sans" w:cs="Google Sans" w:eastAsia="Google Sans" w:hAnsi="Google Sans"/>
            <w:color w:val="0000ee"/>
            <w:sz w:val="24"/>
            <w:szCs w:val="24"/>
            <w:u w:val="single"/>
            <w:rtl w:val="0"/>
          </w:rPr>
          <w:t xml:space="preserve">https://ieeexplore.ieee.org/document/11393746/</w:t>
        </w:r>
      </w:hyperlink>
      <w:r w:rsidDel="00000000" w:rsidR="00000000" w:rsidRPr="00000000">
        <w:rPr>
          <w:rtl w:val="0"/>
        </w:rPr>
      </w:r>
    </w:p>
    <w:p w:rsidR="00000000" w:rsidDel="00000000" w:rsidP="00000000" w:rsidRDefault="00000000" w:rsidRPr="00000000" w14:paraId="000000B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Designing an Enterprise Memory System: AI Knowledge Management - Soluntech, 访问时间为 四月 8, 2026， </w:t>
      </w:r>
      <w:hyperlink r:id="rId47">
        <w:r w:rsidDel="00000000" w:rsidR="00000000" w:rsidRPr="00000000">
          <w:rPr>
            <w:rFonts w:ascii="Google Sans" w:cs="Google Sans" w:eastAsia="Google Sans" w:hAnsi="Google Sans"/>
            <w:color w:val="0000ee"/>
            <w:sz w:val="24"/>
            <w:szCs w:val="24"/>
            <w:u w:val="single"/>
            <w:rtl w:val="0"/>
          </w:rPr>
          <w:t xml:space="preserve">https://www.soluntech.com/blog/designing-enterprise-memory-system-ai</w:t>
        </w:r>
      </w:hyperlink>
      <w:r w:rsidDel="00000000" w:rsidR="00000000" w:rsidRPr="00000000">
        <w:rPr>
          <w:rtl w:val="0"/>
        </w:rPr>
      </w:r>
    </w:p>
    <w:p w:rsidR="00000000" w:rsidDel="00000000" w:rsidP="00000000" w:rsidRDefault="00000000" w:rsidRPr="00000000" w14:paraId="000000B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ultimate guide to choosing AI knowledge management tools - Glean, 访问时间为 四月 8, 2026， </w:t>
      </w:r>
      <w:hyperlink r:id="rId48">
        <w:r w:rsidDel="00000000" w:rsidR="00000000" w:rsidRPr="00000000">
          <w:rPr>
            <w:rFonts w:ascii="Google Sans" w:cs="Google Sans" w:eastAsia="Google Sans" w:hAnsi="Google Sans"/>
            <w:color w:val="0000ee"/>
            <w:sz w:val="24"/>
            <w:szCs w:val="24"/>
            <w:u w:val="single"/>
            <w:rtl w:val="0"/>
          </w:rPr>
          <w:t xml:space="preserve">https://www.glean.com/perspectives/best-ai-driven-knowledge-management-solutions</w:t>
        </w:r>
      </w:hyperlink>
      <w:r w:rsidDel="00000000" w:rsidR="00000000" w:rsidRPr="00000000">
        <w:rPr>
          <w:rtl w:val="0"/>
        </w:rPr>
      </w:r>
    </w:p>
    <w:p w:rsidR="00000000" w:rsidDel="00000000" w:rsidP="00000000" w:rsidRDefault="00000000" w:rsidRPr="00000000" w14:paraId="000000B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AI Agents are Transforming Enterprise Knowledge 2025 - OneReach, 访问时间为 四月 8, 2026， </w:t>
      </w:r>
      <w:hyperlink r:id="rId49">
        <w:r w:rsidDel="00000000" w:rsidR="00000000" w:rsidRPr="00000000">
          <w:rPr>
            <w:rFonts w:ascii="Google Sans" w:cs="Google Sans" w:eastAsia="Google Sans" w:hAnsi="Google Sans"/>
            <w:color w:val="0000ee"/>
            <w:sz w:val="24"/>
            <w:szCs w:val="24"/>
            <w:u w:val="single"/>
            <w:rtl w:val="0"/>
          </w:rPr>
          <w:t xml:space="preserve">https://onereach.ai/blog/enterprise-knowledge-management-ai-agents/</w:t>
        </w:r>
      </w:hyperlink>
      <w:r w:rsidDel="00000000" w:rsidR="00000000" w:rsidRPr="00000000">
        <w:rPr>
          <w:rtl w:val="0"/>
        </w:rPr>
      </w:r>
    </w:p>
    <w:p w:rsidR="00000000" w:rsidDel="00000000" w:rsidP="00000000" w:rsidRDefault="00000000" w:rsidRPr="00000000" w14:paraId="000000B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Context Is King: Why Institutional Memory Is A Bottleneck For AI Agents - Forbes, 访问时间为 四月 8, 2026， </w:t>
      </w:r>
      <w:hyperlink r:id="rId50">
        <w:r w:rsidDel="00000000" w:rsidR="00000000" w:rsidRPr="00000000">
          <w:rPr>
            <w:rFonts w:ascii="Google Sans" w:cs="Google Sans" w:eastAsia="Google Sans" w:hAnsi="Google Sans"/>
            <w:color w:val="0000ee"/>
            <w:sz w:val="24"/>
            <w:szCs w:val="24"/>
            <w:u w:val="single"/>
            <w:rtl w:val="0"/>
          </w:rPr>
          <w:t xml:space="preserve">https://www.forbes.com/councils/forbesbusinesscouncil/2025/06/23/context-is-king-why-institutional-memory-is-a-bottleneck-for-ai-agents/</w:t>
        </w:r>
      </w:hyperlink>
      <w:r w:rsidDel="00000000" w:rsidR="00000000" w:rsidRPr="00000000">
        <w:rPr>
          <w:rtl w:val="0"/>
        </w:rPr>
      </w:r>
    </w:p>
    <w:p w:rsidR="00000000" w:rsidDel="00000000" w:rsidP="00000000" w:rsidRDefault="00000000" w:rsidRPr="00000000" w14:paraId="000000B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Seeing into 'the dark matter' of organizational intelligence - Cognizant, 访问时间为 四月 8, 2026， </w:t>
      </w:r>
      <w:hyperlink r:id="rId51">
        <w:r w:rsidDel="00000000" w:rsidR="00000000" w:rsidRPr="00000000">
          <w:rPr>
            <w:rFonts w:ascii="Google Sans" w:cs="Google Sans" w:eastAsia="Google Sans" w:hAnsi="Google Sans"/>
            <w:color w:val="0000ee"/>
            <w:sz w:val="24"/>
            <w:szCs w:val="24"/>
            <w:u w:val="single"/>
            <w:rtl w:val="0"/>
          </w:rPr>
          <w:t xml:space="preserve">https://www.cognizant.com/us/en/insights/insights-blog/building-autonomous-knowledge-networks-for-organizational-memory</w:t>
        </w:r>
      </w:hyperlink>
      <w:r w:rsidDel="00000000" w:rsidR="00000000" w:rsidRPr="00000000">
        <w:rPr>
          <w:rtl w:val="0"/>
        </w:rPr>
      </w:r>
    </w:p>
    <w:p w:rsidR="00000000" w:rsidDel="00000000" w:rsidP="00000000" w:rsidRDefault="00000000" w:rsidRPr="00000000" w14:paraId="000000B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Tacit Knowledge Is Your Next Competitive Moat - California Management Review, 访问时间为 四月 8, 2026， </w:t>
      </w:r>
      <w:hyperlink r:id="rId52">
        <w:r w:rsidDel="00000000" w:rsidR="00000000" w:rsidRPr="00000000">
          <w:rPr>
            <w:rFonts w:ascii="Google Sans" w:cs="Google Sans" w:eastAsia="Google Sans" w:hAnsi="Google Sans"/>
            <w:color w:val="0000ee"/>
            <w:sz w:val="24"/>
            <w:szCs w:val="24"/>
            <w:u w:val="single"/>
            <w:rtl w:val="0"/>
          </w:rPr>
          <w:t xml:space="preserve">https://cmr.berkeley.edu/2026/03/tacit-knowledge-is-your-next-competitive-moat/</w:t>
        </w:r>
      </w:hyperlink>
      <w:r w:rsidDel="00000000" w:rsidR="00000000" w:rsidRPr="00000000">
        <w:rPr>
          <w:rtl w:val="0"/>
        </w:rPr>
      </w:r>
    </w:p>
    <w:p w:rsidR="00000000" w:rsidDel="00000000" w:rsidP="00000000" w:rsidRDefault="00000000" w:rsidRPr="00000000" w14:paraId="000000C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practices for implementing AI in knowledge management systems - Glean, 访问时间为 四月 8, 2026， </w:t>
      </w:r>
      <w:hyperlink r:id="rId53">
        <w:r w:rsidDel="00000000" w:rsidR="00000000" w:rsidRPr="00000000">
          <w:rPr>
            <w:rFonts w:ascii="Google Sans" w:cs="Google Sans" w:eastAsia="Google Sans" w:hAnsi="Google Sans"/>
            <w:color w:val="0000ee"/>
            <w:sz w:val="24"/>
            <w:szCs w:val="24"/>
            <w:u w:val="single"/>
            <w:rtl w:val="0"/>
          </w:rPr>
          <w:t xml:space="preserve">https://www.glean.com/perspectives/best-practices-for-implementing-ai-in-knowledge-management-systems</w:t>
        </w:r>
      </w:hyperlink>
      <w:r w:rsidDel="00000000" w:rsidR="00000000" w:rsidRPr="00000000">
        <w:rPr>
          <w:rtl w:val="0"/>
        </w:rPr>
      </w:r>
    </w:p>
    <w:p w:rsidR="00000000" w:rsidDel="00000000" w:rsidP="00000000" w:rsidRDefault="00000000" w:rsidRPr="00000000" w14:paraId="000000C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Future of AI Agents Is Event-Driven | Confluent, 访问时间为 四月 8, 2026， </w:t>
      </w:r>
      <w:hyperlink r:id="rId54">
        <w:r w:rsidDel="00000000" w:rsidR="00000000" w:rsidRPr="00000000">
          <w:rPr>
            <w:rFonts w:ascii="Google Sans" w:cs="Google Sans" w:eastAsia="Google Sans" w:hAnsi="Google Sans"/>
            <w:color w:val="0000ee"/>
            <w:sz w:val="24"/>
            <w:szCs w:val="24"/>
            <w:u w:val="single"/>
            <w:rtl w:val="0"/>
          </w:rPr>
          <w:t xml:space="preserve">https://www.confluent.io/blog/the-future-of-ai-agents-is-event-driven/</w:t>
        </w:r>
      </w:hyperlink>
      <w:r w:rsidDel="00000000" w:rsidR="00000000" w:rsidRPr="00000000">
        <w:rPr>
          <w:rtl w:val="0"/>
        </w:rPr>
      </w:r>
    </w:p>
    <w:p w:rsidR="00000000" w:rsidDel="00000000" w:rsidP="00000000" w:rsidRDefault="00000000" w:rsidRPr="00000000" w14:paraId="000000C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Benefits of Event-Driven Architecture for AI Agent Communication - HiveMQ, 访问时间为 四月 8, 2026， </w:t>
      </w:r>
      <w:hyperlink r:id="rId55">
        <w:r w:rsidDel="00000000" w:rsidR="00000000" w:rsidRPr="00000000">
          <w:rPr>
            <w:rFonts w:ascii="Google Sans" w:cs="Google Sans" w:eastAsia="Google Sans" w:hAnsi="Google Sans"/>
            <w:color w:val="0000ee"/>
            <w:sz w:val="24"/>
            <w:szCs w:val="24"/>
            <w:u w:val="single"/>
            <w:rtl w:val="0"/>
          </w:rPr>
          <w:t xml:space="preserve">https://www.hivemq.com/blog/benefits-of-event-driven-architecture-scale-agentic-ai-collaboration-part-2/</w:t>
        </w:r>
      </w:hyperlink>
      <w:r w:rsidDel="00000000" w:rsidR="00000000" w:rsidRPr="00000000">
        <w:rPr>
          <w:rtl w:val="0"/>
        </w:rPr>
      </w:r>
    </w:p>
    <w:p w:rsidR="00000000" w:rsidDel="00000000" w:rsidP="00000000" w:rsidRDefault="00000000" w:rsidRPr="00000000" w14:paraId="000000C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Event-Driven Architecture for AI Agents: Patterns and Benefits - Atlan, 访问时间为 四月 8, 2026， </w:t>
      </w:r>
      <w:hyperlink r:id="rId56">
        <w:r w:rsidDel="00000000" w:rsidR="00000000" w:rsidRPr="00000000">
          <w:rPr>
            <w:rFonts w:ascii="Google Sans" w:cs="Google Sans" w:eastAsia="Google Sans" w:hAnsi="Google Sans"/>
            <w:color w:val="0000ee"/>
            <w:sz w:val="24"/>
            <w:szCs w:val="24"/>
            <w:u w:val="single"/>
            <w:rtl w:val="0"/>
          </w:rPr>
          <w:t xml:space="preserve">https://atlan.com/know/event-driven-architecture-for-ai-agents/</w:t>
        </w:r>
      </w:hyperlink>
      <w:r w:rsidDel="00000000" w:rsidR="00000000" w:rsidRPr="00000000">
        <w:rPr>
          <w:rtl w:val="0"/>
        </w:rPr>
      </w:r>
    </w:p>
    <w:p w:rsidR="00000000" w:rsidDel="00000000" w:rsidP="00000000" w:rsidRDefault="00000000" w:rsidRPr="00000000" w14:paraId="000000C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Event-Driven Architecture in the AI Era: Patterns, Practices, and User Experience - Medium, 访问时间为 四月 8, 2026， </w:t>
      </w:r>
      <w:hyperlink r:id="rId57">
        <w:r w:rsidDel="00000000" w:rsidR="00000000" w:rsidRPr="00000000">
          <w:rPr>
            <w:rFonts w:ascii="Google Sans" w:cs="Google Sans" w:eastAsia="Google Sans" w:hAnsi="Google Sans"/>
            <w:color w:val="0000ee"/>
            <w:sz w:val="24"/>
            <w:szCs w:val="24"/>
            <w:u w:val="single"/>
            <w:rtl w:val="0"/>
          </w:rPr>
          <w:t xml:space="preserve">https://medium.com/@abhilasha4042/event-driven-architecture-in-the-ai-era-patterns-practices-and-user-experience-a6db128f29ab</w:t>
        </w:r>
      </w:hyperlink>
      <w:r w:rsidDel="00000000" w:rsidR="00000000" w:rsidRPr="00000000">
        <w:rPr>
          <w:rtl w:val="0"/>
        </w:rPr>
      </w:r>
    </w:p>
    <w:p w:rsidR="00000000" w:rsidDel="00000000" w:rsidP="00000000" w:rsidRDefault="00000000" w:rsidRPr="00000000" w14:paraId="000000C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Think Event-Driven: A Practical Methodology to Modernize for a Real-Time, AI-Driven Enterprise | Solace, 访问时间为 四月 8, 2026， </w:t>
      </w:r>
      <w:hyperlink r:id="rId58">
        <w:r w:rsidDel="00000000" w:rsidR="00000000" w:rsidRPr="00000000">
          <w:rPr>
            <w:rFonts w:ascii="Google Sans" w:cs="Google Sans" w:eastAsia="Google Sans" w:hAnsi="Google Sans"/>
            <w:color w:val="0000ee"/>
            <w:sz w:val="24"/>
            <w:szCs w:val="24"/>
            <w:u w:val="single"/>
            <w:rtl w:val="0"/>
          </w:rPr>
          <w:t xml:space="preserve">https://solace.com/blog/think-event-driven-methodology/</w:t>
        </w:r>
      </w:hyperlink>
      <w:r w:rsidDel="00000000" w:rsidR="00000000" w:rsidRPr="00000000">
        <w:rPr>
          <w:rtl w:val="0"/>
        </w:rPr>
      </w:r>
    </w:p>
    <w:p w:rsidR="00000000" w:rsidDel="00000000" w:rsidP="00000000" w:rsidRDefault="00000000" w:rsidRPr="00000000" w14:paraId="000000C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Enterprise Agentic AI Architecture Design Guidance - Part 2, 访问时间为 四月 8, 2026， </w:t>
      </w:r>
      <w:hyperlink r:id="rId59">
        <w:r w:rsidDel="00000000" w:rsidR="00000000" w:rsidRPr="00000000">
          <w:rPr>
            <w:rFonts w:ascii="Google Sans" w:cs="Google Sans" w:eastAsia="Google Sans" w:hAnsi="Google Sans"/>
            <w:color w:val="0000ee"/>
            <w:sz w:val="24"/>
            <w:szCs w:val="24"/>
            <w:u w:val="single"/>
            <w:rtl w:val="0"/>
          </w:rPr>
          <w:t xml:space="preserve">https://www.architectureandgovernance.com/applications-technology/enterprise-agentic-ai-architecture-design-guidance-part-2/</w:t>
        </w:r>
      </w:hyperlink>
      <w:r w:rsidDel="00000000" w:rsidR="00000000" w:rsidRPr="00000000">
        <w:rPr>
          <w:rtl w:val="0"/>
        </w:rPr>
      </w:r>
    </w:p>
    <w:p w:rsidR="00000000" w:rsidDel="00000000" w:rsidP="00000000" w:rsidRDefault="00000000" w:rsidRPr="00000000" w14:paraId="000000C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Enterprise AI trends in 2026: Sovereign, agentic, edge, AI factories - Spectro Cloud, 访问时间为 四月 8, 2026， </w:t>
      </w:r>
      <w:hyperlink r:id="rId60">
        <w:r w:rsidDel="00000000" w:rsidR="00000000" w:rsidRPr="00000000">
          <w:rPr>
            <w:rFonts w:ascii="Google Sans" w:cs="Google Sans" w:eastAsia="Google Sans" w:hAnsi="Google Sans"/>
            <w:color w:val="0000ee"/>
            <w:sz w:val="24"/>
            <w:szCs w:val="24"/>
            <w:u w:val="single"/>
            <w:rtl w:val="0"/>
          </w:rPr>
          <w:t xml:space="preserve">https://www.spectrocloud.com/blog/enterprise-ai-2026-trends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ibm.com/think/topics/ai-agent-use-cases" TargetMode="External"/><Relationship Id="rId42" Type="http://schemas.openxmlformats.org/officeDocument/2006/relationships/hyperlink" Target="https://www.apmdigest.com/agentic-ai-realistic-expectations-and-future-it-operations-2026" TargetMode="External"/><Relationship Id="rId41" Type="http://schemas.openxmlformats.org/officeDocument/2006/relationships/hyperlink" Target="https://kpmg.com/xx/en/our-insights/operations/supply-chain-trends-2026.html" TargetMode="External"/><Relationship Id="rId44" Type="http://schemas.openxmlformats.org/officeDocument/2006/relationships/hyperlink" Target="https://www.auxiliobits.com/blog/ai-agents-in-strategic-scenario-simulation-for-executive-decisioning/" TargetMode="External"/><Relationship Id="rId43" Type="http://schemas.openxmlformats.org/officeDocument/2006/relationships/hyperlink" Target="https://www.untapped.ventures/post/multi-agent-simulation" TargetMode="External"/><Relationship Id="rId46" Type="http://schemas.openxmlformats.org/officeDocument/2006/relationships/hyperlink" Target="https://ieeexplore.ieee.org/document/11393746/" TargetMode="External"/><Relationship Id="rId45" Type="http://schemas.openxmlformats.org/officeDocument/2006/relationships/hyperlink" Target="https://www.reddit.com/r/AiBuilders/comments/1sc0py3/im_17_and_using_multi_agent_simulation_to_hel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okta.com/identity-101/agentic-ai-governance-and-compliance/" TargetMode="External"/><Relationship Id="rId48" Type="http://schemas.openxmlformats.org/officeDocument/2006/relationships/hyperlink" Target="https://www.glean.com/perspectives/best-ai-driven-knowledge-management-solutions" TargetMode="External"/><Relationship Id="rId47" Type="http://schemas.openxmlformats.org/officeDocument/2006/relationships/hyperlink" Target="https://www.soluntech.com/blog/designing-enterprise-memory-system-ai" TargetMode="External"/><Relationship Id="rId49" Type="http://schemas.openxmlformats.org/officeDocument/2006/relationships/hyperlink" Target="https://onereach.ai/blog/enterprise-knowledge-management-ai-agents/" TargetMode="External"/><Relationship Id="rId5" Type="http://schemas.openxmlformats.org/officeDocument/2006/relationships/styles" Target="styles.xml"/><Relationship Id="rId6" Type="http://schemas.openxmlformats.org/officeDocument/2006/relationships/hyperlink" Target="https://sqmagazine.co.uk/ai-agent-autonomy-statistics/" TargetMode="External"/><Relationship Id="rId7" Type="http://schemas.openxmlformats.org/officeDocument/2006/relationships/hyperlink" Target="https://www.ibm.com/think/insights/enterprise-ai-agents" TargetMode="External"/><Relationship Id="rId8" Type="http://schemas.openxmlformats.org/officeDocument/2006/relationships/hyperlink" Target="https://www.weforum.org/stories/2026/01/how-agentic-physical-and-sovereign-ai-are-rewriting-the-rules-of-enterprise-innovation/" TargetMode="External"/><Relationship Id="rId31" Type="http://schemas.openxmlformats.org/officeDocument/2006/relationships/hyperlink" Target="https://www.kellton.com/kellton-tech-blog/enterprise-agentic-ai-architecture" TargetMode="External"/><Relationship Id="rId30" Type="http://schemas.openxmlformats.org/officeDocument/2006/relationships/hyperlink" Target="https://aisera.com/blog/agentic-ai-compliance/" TargetMode="External"/><Relationship Id="rId33" Type="http://schemas.openxmlformats.org/officeDocument/2006/relationships/hyperlink" Target="https://digiqt.com/blog/ai-agents-in-regulatory-compliance/" TargetMode="External"/><Relationship Id="rId32" Type="http://schemas.openxmlformats.org/officeDocument/2006/relationships/hyperlink" Target="https://medium.com/life-in-balance/when-ai-agents-take-the-wheel-revolutionizing-esg-from-compliance-chore-to-strategic-intelligence-b3e6b0ba484a" TargetMode="External"/><Relationship Id="rId35" Type="http://schemas.openxmlformats.org/officeDocument/2006/relationships/hyperlink" Target="https://www.deloitte.com/us/en/insights/industry/manufacturing-industrial-products/agentic-supply-chain-artificial-intelligence-manufacturing.html" TargetMode="External"/><Relationship Id="rId34" Type="http://schemas.openxmlformats.org/officeDocument/2006/relationships/hyperlink" Target="https://itecsonline.com/post/agentic-ai-governance-2026-guide" TargetMode="External"/><Relationship Id="rId37" Type="http://schemas.openxmlformats.org/officeDocument/2006/relationships/hyperlink" Target="https://www.sap.com/blogs/supply-chain-trends-for-2026-from-agentic-ai-to-orchestration" TargetMode="External"/><Relationship Id="rId36" Type="http://schemas.openxmlformats.org/officeDocument/2006/relationships/hyperlink" Target="https://www.dataiku.com/stories/blog/supply-chain-ai-trends-2026" TargetMode="External"/><Relationship Id="rId39" Type="http://schemas.openxmlformats.org/officeDocument/2006/relationships/hyperlink" Target="https://www.kodiakhub.com/blog/top-10-procurement-trends-to-watch-in-2026" TargetMode="External"/><Relationship Id="rId38" Type="http://schemas.openxmlformats.org/officeDocument/2006/relationships/hyperlink" Target="https://8allocate.com/blog/top-50-agentic-ai-implementations-use-cases-to-learn-from/" TargetMode="External"/><Relationship Id="rId20" Type="http://schemas.openxmlformats.org/officeDocument/2006/relationships/hyperlink" Target="https://www.agentsre.ai/" TargetMode="External"/><Relationship Id="rId22" Type="http://schemas.openxmlformats.org/officeDocument/2006/relationships/hyperlink" Target="https://dev.to/srinivasamcjf/ai-agents-in-production-the-future-of-sre-and-devops-2ac1" TargetMode="External"/><Relationship Id="rId21" Type="http://schemas.openxmlformats.org/officeDocument/2006/relationships/hyperlink" Target="https://www.ibm.com/think/insights/observability-trends" TargetMode="External"/><Relationship Id="rId24" Type="http://schemas.openxmlformats.org/officeDocument/2006/relationships/hyperlink" Target="https://itsm.tools/agentic-ai-major-incident-response-itsm/" TargetMode="External"/><Relationship Id="rId23" Type="http://schemas.openxmlformats.org/officeDocument/2006/relationships/hyperlink" Target="https://machinelearningmastery.com/7-agentic-ai-trends-to-watch-in-2026/" TargetMode="External"/><Relationship Id="rId60" Type="http://schemas.openxmlformats.org/officeDocument/2006/relationships/hyperlink" Target="https://www.spectrocloud.com/blog/enterprise-ai-2026-trends" TargetMode="External"/><Relationship Id="rId26" Type="http://schemas.openxmlformats.org/officeDocument/2006/relationships/hyperlink" Target="https://www.bluevoyant.com/blog/agentic-ai-use-cases" TargetMode="External"/><Relationship Id="rId25" Type="http://schemas.openxmlformats.org/officeDocument/2006/relationships/hyperlink" Target="https://rootly.com/sre/top-5-ai-powered-incident-management-platforms-2026" TargetMode="External"/><Relationship Id="rId28" Type="http://schemas.openxmlformats.org/officeDocument/2006/relationships/hyperlink" Target="https://www.infosys.com/iki/techcompass/agentic-ai-autonomous-compliance-officer.html" TargetMode="External"/><Relationship Id="rId27" Type="http://schemas.openxmlformats.org/officeDocument/2006/relationships/hyperlink" Target="https://terralogic.com/regulatory-compliance-ai-automation-2026/" TargetMode="External"/><Relationship Id="rId29" Type="http://schemas.openxmlformats.org/officeDocument/2006/relationships/hyperlink" Target="https://naviant.com/blog/ai-agentic-automation-trends/" TargetMode="External"/><Relationship Id="rId51" Type="http://schemas.openxmlformats.org/officeDocument/2006/relationships/hyperlink" Target="https://www.cognizant.com/us/en/insights/insights-blog/building-autonomous-knowledge-networks-for-organizational-memory" TargetMode="External"/><Relationship Id="rId50" Type="http://schemas.openxmlformats.org/officeDocument/2006/relationships/hyperlink" Target="https://www.forbes.com/councils/forbesbusinesscouncil/2025/06/23/context-is-king-why-institutional-memory-is-a-bottleneck-for-ai-agents/" TargetMode="External"/><Relationship Id="rId53" Type="http://schemas.openxmlformats.org/officeDocument/2006/relationships/hyperlink" Target="https://www.glean.com/perspectives/best-practices-for-implementing-ai-in-knowledge-management-systems" TargetMode="External"/><Relationship Id="rId52" Type="http://schemas.openxmlformats.org/officeDocument/2006/relationships/hyperlink" Target="https://cmr.berkeley.edu/2026/03/tacit-knowledge-is-your-next-competitive-moat/" TargetMode="External"/><Relationship Id="rId11" Type="http://schemas.openxmlformats.org/officeDocument/2006/relationships/hyperlink" Target="https://www.databricks.com/blog/enterprise-ai-agent-trends-top-use-cases-governance-evaluations-and-more" TargetMode="External"/><Relationship Id="rId55" Type="http://schemas.openxmlformats.org/officeDocument/2006/relationships/hyperlink" Target="https://www.hivemq.com/blog/benefits-of-event-driven-architecture-scale-agentic-ai-collaboration-part-2/" TargetMode="External"/><Relationship Id="rId10" Type="http://schemas.openxmlformats.org/officeDocument/2006/relationships/hyperlink" Target="https://www.morningstar.com/news/business-wire/20260407749542/agentic-ai-goes-mainstream-in-the-enterprise-but-94-raise-concern-about-sprawl-outsystems-research-finds" TargetMode="External"/><Relationship Id="rId54" Type="http://schemas.openxmlformats.org/officeDocument/2006/relationships/hyperlink" Target="https://www.confluent.io/blog/the-future-of-ai-agents-is-event-driven/" TargetMode="External"/><Relationship Id="rId13" Type="http://schemas.openxmlformats.org/officeDocument/2006/relationships/hyperlink" Target="https://www.kai-waehner.de/blog/2026/04/06/enterprise-agentic-ai-landscape-2026-trust-flexibility-and-vendor-lock-in/" TargetMode="External"/><Relationship Id="rId57" Type="http://schemas.openxmlformats.org/officeDocument/2006/relationships/hyperlink" Target="https://medium.com/@abhilasha4042/event-driven-architecture-in-the-ai-era-patterns-practices-and-user-experience-a6db128f29ab" TargetMode="External"/><Relationship Id="rId12" Type="http://schemas.openxmlformats.org/officeDocument/2006/relationships/hyperlink" Target="https://blogs.lse.ac.uk/businessreview/2026/02/19/ai-governance-must-move-from-point-in-time-audits-to-living-compliance/" TargetMode="External"/><Relationship Id="rId56" Type="http://schemas.openxmlformats.org/officeDocument/2006/relationships/hyperlink" Target="https://atlan.com/know/event-driven-architecture-for-ai-agents/" TargetMode="External"/><Relationship Id="rId15" Type="http://schemas.openxmlformats.org/officeDocument/2006/relationships/hyperlink" Target="https://newrelic.com/press-release/20260224" TargetMode="External"/><Relationship Id="rId59" Type="http://schemas.openxmlformats.org/officeDocument/2006/relationships/hyperlink" Target="https://www.architectureandgovernance.com/applications-technology/enterprise-agentic-ai-architecture-design-guidance-part-2/" TargetMode="External"/><Relationship Id="rId14" Type="http://schemas.openxmlformats.org/officeDocument/2006/relationships/hyperlink" Target="https://www.salesforce.com/au/news/stories/the-future-of-ai-agents-top-predictions-trends-to-watch-in-2026/" TargetMode="External"/><Relationship Id="rId58" Type="http://schemas.openxmlformats.org/officeDocument/2006/relationships/hyperlink" Target="https://solace.com/blog/think-event-driven-methodology/" TargetMode="External"/><Relationship Id="rId17" Type="http://schemas.openxmlformats.org/officeDocument/2006/relationships/hyperlink" Target="https://www.valueblue.com/blog/agentic-ai-and-enterprise-architecture-in-2026" TargetMode="External"/><Relationship Id="rId16" Type="http://schemas.openxmlformats.org/officeDocument/2006/relationships/hyperlink" Target="https://aws.amazon.com/blogs/devops/leverage-agentic-ai-for-autonomous-incident-response-with-aws-devops-agent/" TargetMode="External"/><Relationship Id="rId19" Type="http://schemas.openxmlformats.org/officeDocument/2006/relationships/hyperlink" Target="https://www.logicmonitor.com/blog/agentic-aiops-use-cases" TargetMode="External"/><Relationship Id="rId18" Type="http://schemas.openxmlformats.org/officeDocument/2006/relationships/hyperlink" Target="https://onereach.ai/blog/what-shapes-enterprise-ai-agents-in-the-futur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