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rPr>
        <w:t xml:space="preserve">OFFICE OF THE GOVERNOR OF CAMBRIA</w:t>
      </w:r>
    </w:p>
    <w:p>
      <w:pPr>
        <w:spacing w:after="300"/>
      </w:pPr>
      <w:r>
        <w:rPr>
          <w:i/>
          <w:iCs/>
        </w:rPr>
        <w:t xml:space="preserve">Independent (SDA-Aligned) — Henrik Vasmer, Governor</w:t>
      </w:r>
    </w:p>
    <w:p>
      <w:pPr>
        <w:spacing w:after="160"/>
      </w:pPr>
      <w:r>
        <w:rPr>
          <w:b/>
          <w:bCs/>
          <w:sz w:val="30"/>
          <w:szCs w:val="30"/>
        </w:rPr>
        <w:t xml:space="preserve">CAMBRIA REGIONAL DEVELOPMENT AND HOUSING INCENTIVES ACT</w:t>
      </w:r>
    </w:p>
    <w:p>
      <w:pPr>
        <w:spacing w:after="400"/>
      </w:pPr>
      <w:r>
        <w:rPr>
          <w:i/>
          <w:iCs/>
        </w:rPr>
        <w:t xml:space="preserve">A Bill to Expand the Supply of Housing and Small Business Premises Across Cambria Through Graduated Regional Tax Relief</w:t>
      </w:r>
    </w:p>
    <w:p>
      <w:pPr>
        <w:spacing w:after="200" w:before="300"/>
      </w:pPr>
      <w:r>
        <w:rPr>
          <w:b/>
          <w:bCs/>
          <w:sz w:val="28"/>
          <w:szCs w:val="28"/>
        </w:rPr>
        <w:t xml:space="preserve">PREAMBLE</w:t>
      </w:r>
    </w:p>
    <w:p>
      <w:pPr>
        <w:spacing w:after="200"/>
      </w:pPr>
      <w:r>
        <w:t xml:space="preserve">WHEREAS the Region of Cambria faces a persistent shortage of housing and small business premises, felt most acutely in rural, highland, and coastal settlements furthest from existing urban development;</w:t>
      </w:r>
    </w:p>
    <w:p>
      <w:pPr>
        <w:spacing w:after="200"/>
      </w:pPr>
      <w:r>
        <w:t xml:space="preserve">WHEREAS the direct construction of public housing at sufficient scale would require capital expenditure and project risk exceeding the present capacity of the regional budget;</w:t>
      </w:r>
    </w:p>
    <w:p>
      <w:pPr>
        <w:spacing w:after="200"/>
      </w:pPr>
      <w:r>
        <w:t xml:space="preserve">WHEREAS private developers, cooperatives, and small business proprietors already active within Cambria possess the construction capacity and capital to build this housing, and require only a sufficient incentive and clear standards to do so;</w:t>
      </w:r>
    </w:p>
    <w:p>
      <w:pPr>
        <w:spacing w:after="200"/>
      </w:pPr>
      <w:r>
        <w:t xml:space="preserve">WHEREAS development undertaken without firm minimum standards of structural safety, fire safety, accessibility, water security, and coastal resilience poses an unacceptable risk to the lives and welfare of Cambrian residents, and development undertaken without regard to building form risks the loss of the human-scaled character of Cambria's port and highland towns;</w:t>
      </w:r>
    </w:p>
    <w:p>
      <w:pPr>
        <w:spacing w:after="200"/>
      </w:pPr>
      <w:r>
        <w:t xml:space="preserve">WHEREAS the concentration of development incentives among a small number of large developers would undermine Cambria's commitment to small business ownership and cooperative enterprise;</w:t>
      </w:r>
    </w:p>
    <w:p>
      <w:pPr>
        <w:spacing w:after="200"/>
      </w:pPr>
      <w:r>
        <w:t xml:space="preserve">WHEREAS the Region of Cambria receives only its own share of tax revenue under the prevailing federal-regional revenue-sharing arrangement, and any relief offered under this Act must be drawn solely from that share;</w:t>
      </w:r>
    </w:p>
    <w:p>
      <w:pPr>
        <w:spacing w:after="200"/>
      </w:pPr>
      <w:r>
        <w:t xml:space="preserve">NOW THEREFORE, the Governorship of Cambria proposes the following Act for passage by the Cambrian Regional Assembly:</w:t>
      </w:r>
    </w:p>
    <w:p>
      <w:pPr>
        <w:spacing w:after="200" w:before="300"/>
      </w:pPr>
      <w:r>
        <w:rPr>
          <w:b/>
          <w:bCs/>
          <w:sz w:val="28"/>
          <w:szCs w:val="28"/>
        </w:rPr>
        <w:t xml:space="preserve">SECTION 1 — SHORT TITLE</w:t>
      </w:r>
    </w:p>
    <w:p>
      <w:pPr>
        <w:spacing w:after="200"/>
      </w:pPr>
      <w:r>
        <w:t xml:space="preserve">This Act may be cited as the “Cambria Regional Development and Housing Incentives Act” (hereinafter, “the Act”).</w:t>
      </w:r>
    </w:p>
    <w:p>
      <w:pPr>
        <w:spacing w:after="200" w:before="300"/>
      </w:pPr>
      <w:r>
        <w:rPr>
          <w:b/>
          <w:bCs/>
          <w:sz w:val="28"/>
          <w:szCs w:val="28"/>
        </w:rPr>
        <w:t xml:space="preserve">SECTION 2 — FINDINGS AND PURPOSE</w:t>
      </w:r>
    </w:p>
    <w:p>
      <w:pPr>
        <w:spacing w:after="160"/>
      </w:pPr>
      <w:r>
        <w:t xml:space="preserve">2.1. </w:t>
      </w:r>
      <w:r>
        <w:t xml:space="preserve">To increase the supply of housing and small business premises across the Region of Cambria, with particular regard to rural and underserved settlements.</w:t>
      </w:r>
    </w:p>
    <w:p>
      <w:pPr>
        <w:spacing w:after="160"/>
      </w:pPr>
      <w:r>
        <w:t xml:space="preserve">2.2. </w:t>
      </w:r>
      <w:r>
        <w:t xml:space="preserve">To ensure that development receiving regional tax relief under this Act meets minimum standards of structural safety, fire safety, accessibility, water security, and coastal resilience, without exception.</w:t>
      </w:r>
    </w:p>
    <w:p>
      <w:pPr>
        <w:spacing w:after="160"/>
      </w:pPr>
      <w:r>
        <w:t xml:space="preserve">2.3. </w:t>
      </w:r>
      <w:r>
        <w:t xml:space="preserve">To encourage, through graduated and cumulative regional tax relief, development that exceeds those minimum standards in energy efficiency, building form, local sourcing, water efficiency, cooperative ownership, public space provision, and family accommodation.</w:t>
      </w:r>
    </w:p>
    <w:p>
      <w:pPr>
        <w:spacing w:after="160"/>
      </w:pPr>
      <w:r>
        <w:t xml:space="preserve">2.4. </w:t>
      </w:r>
      <w:r>
        <w:t xml:space="preserve">To achieve the foregoing at a lower direct cost to the regional government than equivalent public capital expenditure, by relying on private development capital and construction expertise already active in the Region.</w:t>
      </w:r>
    </w:p>
    <w:p>
      <w:pPr>
        <w:spacing w:after="200" w:before="300"/>
      </w:pPr>
      <w:r>
        <w:rPr>
          <w:b/>
          <w:bCs/>
          <w:sz w:val="28"/>
          <w:szCs w:val="28"/>
        </w:rPr>
        <w:t xml:space="preserve">SECTION 3 — DEFINITIONS</w:t>
      </w:r>
    </w:p>
    <w:p>
      <w:pPr>
        <w:spacing w:after="160"/>
      </w:pPr>
      <w:r>
        <w:t xml:space="preserve">3.1. </w:t>
      </w:r>
      <w:r>
        <w:t xml:space="preserve">“Qualifying Project” means a development of housing units, small business premises, or a mixed-use combination thereof, undertaken within the Region of Cambria, certified as meeting the Mandatory Minimum Standards under Section 4.</w:t>
      </w:r>
    </w:p>
    <w:p>
      <w:pPr>
        <w:spacing w:after="160"/>
      </w:pPr>
      <w:r>
        <w:t xml:space="preserve">3.2. </w:t>
      </w:r>
      <w:r>
        <w:t xml:space="preserve">“Aspiration Standard” means a standard listed in Schedule A, met voluntarily by a Qualifying Project in addition to the Mandatory Minimum Standards.</w:t>
      </w:r>
    </w:p>
    <w:p>
      <w:pPr>
        <w:spacing w:after="160"/>
      </w:pPr>
      <w:r>
        <w:t xml:space="preserve">3.3. </w:t>
      </w:r>
      <w:r>
        <w:t xml:space="preserve">“Developer” means any person, partnership, cooperative, or company undertaking a Qualifying Project, including small business owners undertaking their own premises.</w:t>
      </w:r>
    </w:p>
    <w:p>
      <w:pPr>
        <w:spacing w:after="160"/>
      </w:pPr>
      <w:r>
        <w:t xml:space="preserve">3.4. </w:t>
      </w:r>
      <w:r>
        <w:t xml:space="preserve">“Regional Tax Bill” means only that portion of a Developer's total tax liability which, under the prevailing federal-regional revenue-sharing arrangement, accrues to the Region of Cambria — presently twenty-five per centum (25%) of total tax liability, with the remaining seventy-five per centum (75%) accruing to the Federal Government — and does not include, affect, or extend to any portion of tax liability accruing to the Federal Government.</w:t>
      </w:r>
    </w:p>
    <w:p>
      <w:pPr>
        <w:spacing w:after="160"/>
      </w:pPr>
      <w:r>
        <w:t xml:space="preserve">3.5. </w:t>
      </w:r>
      <w:r>
        <w:t xml:space="preserve">“Certifying Bodies” means the Cambria Office of Housing and Rural Development and the Cambria Regional Anti-Monopoly Commission, acting jointly under Section 6.</w:t>
      </w:r>
    </w:p>
    <w:p>
      <w:pPr>
        <w:spacing w:after="160"/>
      </w:pPr>
      <w:r>
        <w:t xml:space="preserve">3.6. </w:t>
      </w:r>
      <w:r>
        <w:t xml:space="preserve">“Completed Qualifying Project” means a Qualifying Project that has received final certification of completion from the Certifying Bodies.</w:t>
      </w:r>
    </w:p>
    <w:p>
      <w:pPr>
        <w:spacing w:after="160"/>
      </w:pPr>
      <w:r>
        <w:t xml:space="preserve">3.7. </w:t>
      </w:r>
      <w:r>
        <w:t xml:space="preserve">“Argent” (₳) means the standard unit of currency of the Region of Cambria and of the Federation, as used in all tax computations under this Act.</w:t>
      </w:r>
    </w:p>
    <w:p>
      <w:r>
        <w:br w:type="page"/>
      </w:r>
    </w:p>
    <w:p>
      <w:pPr>
        <w:spacing w:after="200" w:before="300"/>
      </w:pPr>
      <w:r>
        <w:rPr>
          <w:b/>
          <w:bCs/>
          <w:sz w:val="28"/>
          <w:szCs w:val="28"/>
        </w:rPr>
        <w:t xml:space="preserve">SECTION 4 — MANDATORY MINIMUM STANDARDS</w:t>
      </w:r>
    </w:p>
    <w:p>
      <w:pPr>
        <w:spacing w:after="160"/>
      </w:pPr>
      <w:r>
        <w:t xml:space="preserve">4.1. </w:t>
      </w:r>
      <w:r>
        <w:t xml:space="preserve">No Developer shall receive any relief under this Act unless the Qualifying Project first satisfies, in full, the Mandatory Minimum Standards set out below. These Standards attract no tax relief in themselves; they are preconditions to eligibility for any relief under Section 5.</w:t>
      </w:r>
    </w:p>
    <w:p>
      <w:pPr>
        <w:spacing w:after="160"/>
      </w:pPr>
      <w:r>
        <w:t xml:space="preserve">4.2. </w:t>
      </w:r>
      <w:r>
        <w:t xml:space="preserve">Structural Standard: all structural materials, including concrete, steel, and load-bearing timber, shall meet or exceed the Cambrian Building Code's structural integrity requirements, including any applicable seismic and slope-stability requirements for highland and mountainous sites, as certified by an independent licensed structural engineer.</w:t>
      </w:r>
    </w:p>
    <w:p>
      <w:pPr>
        <w:spacing w:after="160"/>
      </w:pPr>
      <w:r>
        <w:t xml:space="preserve">4.3. </w:t>
      </w:r>
      <w:r>
        <w:t xml:space="preserve">Fire Safety Standard: the Qualifying Project shall meet or exceed all applicable fire safety, egress, and suppression requirements under the Cambrian Building Code, as certified by the Cambria Office of Civil Defense.</w:t>
      </w:r>
    </w:p>
    <w:p>
      <w:pPr>
        <w:spacing w:after="160"/>
      </w:pPr>
      <w:r>
        <w:t xml:space="preserve">4.4. </w:t>
      </w:r>
      <w:r>
        <w:t xml:space="preserve">Accessibility Standard: the Qualifying Project shall provide step-free access to all ground-floor units and communal entrances, and shall meet minimum door and corridor width requirements prescribed by regulation, so that no resident or patron is excluded from the building by reason of mobility.</w:t>
      </w:r>
    </w:p>
    <w:p>
      <w:pPr>
        <w:spacing w:after="160"/>
      </w:pPr>
      <w:r>
        <w:t xml:space="preserve">4.5. </w:t>
      </w:r>
      <w:r>
        <w:t xml:space="preserve">Water Security and Sanitation Standard: every unit within the Qualifying Project shall be connected to a secure potable water supply and sanitation system meeting the standards of the Cambria Office of Public Health, with contingency provision for supply interruption consistent with regional water resilience planning.</w:t>
      </w:r>
    </w:p>
    <w:p>
      <w:pPr>
        <w:spacing w:after="160"/>
      </w:pPr>
      <w:r>
        <w:t xml:space="preserve">4.6. </w:t>
      </w:r>
      <w:r>
        <w:t xml:space="preserve">Coastal and Flood Resilience Standard: a Qualifying Project sited within a designated coastal or floodplain zone shall meet minimum elevation, drainage, and storm-surge resistance requirements prescribed by the Office of Housing and Rural Development in consultation with the Office of Fisheries and Coastal Affairs.</w:t>
      </w:r>
    </w:p>
    <w:p>
      <w:pPr>
        <w:spacing w:after="160"/>
      </w:pPr>
      <w:r>
        <w:t xml:space="preserve">4.7. </w:t>
      </w:r>
      <w:r>
        <w:t xml:space="preserve">No waiver, exemption, or phased compliance schedule shall be granted in respect of the Mandatory Minimum Standards, regardless of project size, Developer identity, or location within the Region.</w:t>
      </w:r>
    </w:p>
    <w:p>
      <w:pPr>
        <w:spacing w:after="200" w:before="300"/>
      </w:pPr>
      <w:r>
        <w:rPr>
          <w:b/>
          <w:bCs/>
          <w:sz w:val="28"/>
          <w:szCs w:val="28"/>
        </w:rPr>
        <w:t xml:space="preserve">SECTION 5 — ASPIRATION STANDARDS AND REGIONAL TAX RELIEF</w:t>
      </w:r>
    </w:p>
    <w:p>
      <w:pPr>
        <w:spacing w:after="160"/>
      </w:pPr>
      <w:r>
        <w:t xml:space="preserve">5.1. </w:t>
      </w:r>
      <w:r>
        <w:t xml:space="preserve">Aspiration Standards are voluntary. A Developer may elect to meet any number of the Aspiration Standards listed in Schedule A, in any combination and in any order, and shall receive relief under this Section in respect of each Aspiration Standard certified as met.</w:t>
      </w:r>
    </w:p>
    <w:p>
      <w:pPr>
        <w:spacing w:after="160"/>
      </w:pPr>
      <w:r>
        <w:t xml:space="preserve">5.2. </w:t>
      </w:r>
      <w:r>
        <w:t xml:space="preserve">Energy Efficiency Standard: a Qualifying Project meets this Standard where it is certified, by an assessor recognised by the Office of Housing and Rural Development, as achieving a primary energy demand no greater than that of the Cambria Efficiency Reference Standard, Tier 55 or better.</w:t>
      </w:r>
    </w:p>
    <w:p>
      <w:pPr>
        <w:spacing w:after="160"/>
      </w:pPr>
      <w:r>
        <w:t xml:space="preserve">5.3. </w:t>
      </w:r>
      <w:r>
        <w:t xml:space="preserve">Massing and Building Form Standard: a Qualifying Project meets this Standard where it does not exceed the maximum building height applicable to its zoning designation, and presents a continuous, perimeter-block building form to the public street, avoiding isolated tower massing on the lot.</w:t>
      </w:r>
    </w:p>
    <w:p>
      <w:pPr>
        <w:spacing w:after="160"/>
      </w:pPr>
      <w:r>
        <w:t xml:space="preserve">5.4. </w:t>
      </w:r>
      <w:r>
        <w:t xml:space="preserve">Mixed Small Business Allocation Standard: a Qualifying Project meets this Standard where no less than fifteen per centum (15%) of its gross floor area is allocated, at commercially reasonable rates certified by the Cambria Regional Anti-Monopoly Commission, to tenancy by small business owners as defined by regulation.</w:t>
      </w:r>
    </w:p>
    <w:p>
      <w:pPr>
        <w:spacing w:after="160"/>
      </w:pPr>
      <w:r>
        <w:t xml:space="preserve">5.5. </w:t>
      </w:r>
      <w:r>
        <w:t xml:space="preserve">Local Materials and Labor Standard: a Qualifying Project meets this Standard where no less than a proportion prescribed by regulation of its construction materials by value, and no less than a proportion prescribed by regulation of its construction labor by hours worked, are sourced or hired from within the Region of Cambria.</w:t>
      </w:r>
    </w:p>
    <w:p>
      <w:pPr>
        <w:spacing w:after="160"/>
      </w:pPr>
      <w:r>
        <w:t xml:space="preserve">5.6. </w:t>
      </w:r>
      <w:r>
        <w:t xml:space="preserve">Water Efficiency Standard: a Qualifying Project meets this Standard where it incorporates rainwater capture, greywater reuse, or low-flow fixtures sufficient to achieve a reduction in potable water demand, relative to the Cambria Efficiency Reference Standard, prescribed by regulation.</w:t>
      </w:r>
    </w:p>
    <w:p>
      <w:pPr>
        <w:spacing w:after="160"/>
      </w:pPr>
      <w:r>
        <w:t xml:space="preserve">5.7. </w:t>
      </w:r>
      <w:r>
        <w:t xml:space="preserve">Cooperative and Community Land Trust Standard: a Qualifying Project meets this Standard where it is held, in whole or in a proportion prescribed by regulation, under a housing cooperative or community land trust structure certified by the Office of Housing and Rural Development.</w:t>
      </w:r>
    </w:p>
    <w:p>
      <w:pPr>
        <w:spacing w:after="160"/>
      </w:pPr>
      <w:r>
        <w:t xml:space="preserve">5.8. </w:t>
      </w:r>
      <w:r>
        <w:t xml:space="preserve">Public and Green Space Standard: a Qualifying Project meets this Standard where no less than a proportion prescribed by regulation of its lot area is dedicated to shared green space or publicly accessible open space.</w:t>
      </w:r>
    </w:p>
    <w:p>
      <w:pPr>
        <w:spacing w:after="160"/>
      </w:pPr>
      <w:r>
        <w:t xml:space="preserve">5.9. </w:t>
      </w:r>
      <w:r>
        <w:t xml:space="preserve">Family and Multi-Generational Accommodation Standard: a Qualifying Project meets this Standard where no less than a proportion prescribed by regulation of its residential units are sized and configured for family or multi-generational occupancy.</w:t>
      </w:r>
    </w:p>
    <w:p>
      <w:pPr>
        <w:spacing w:after="160"/>
      </w:pPr>
      <w:r>
        <w:t xml:space="preserve">5.10. </w:t>
      </w:r>
      <w:r>
        <w:t xml:space="preserve">Basis of Relief: relief granted under this Act is calculated as a percentage reduction of the Developer's total Regional Tax Bill for the tax year in which relief is claimed, and not as a reduction confined to income arising from any single Qualifying Project.</w:t>
      </w:r>
    </w:p>
    <w:p>
      <w:pPr>
        <w:spacing w:after="160"/>
      </w:pPr>
      <w:r>
        <w:t xml:space="preserve">5.11. </w:t>
      </w:r>
      <w:r>
        <w:t xml:space="preserve">Aspiration Relief Formula: the marginal relief attributable to the n-th Aspiration Standard met by a Developer, taken in the order the Developer elects to have them certified, is calculated as R(n) = 8 × (0.88)^(n−1) per centum. Cumulative Aspiration Relief is the sum of R(1) through R(n) for all Aspiration Standards met, rounded to two decimal places. By way of illustration, and without binding effect: the first Aspiration Standard met yields marginal relief of 8.00%; the second, a further 7.04%, for a cumulative 15.04%; the third, a further 6.20%, for a cumulative 21.24%; the fourth, a further 5.45%, for a cumulative 26.69%; the fifth, a further 4.80%, for a cumulative 31.48%; and the sixth, a further 4.22%, reaching the cap described in section 5.12.</w:t>
      </w:r>
    </w:p>
    <w:p>
      <w:pPr>
        <w:spacing w:after="160"/>
      </w:pPr>
      <w:r>
        <w:t xml:space="preserve">5.12. </w:t>
      </w:r>
      <w:r>
        <w:t xml:space="preserve">Aspiration Relief Cap: notwithstanding section 5.11, Cumulative Aspiration Relief granted to a single Developer in a single tax year shall not exceed thirty-five per centum (35.00%), regardless of the number of Aspiration Standards met.</w:t>
      </w:r>
    </w:p>
    <w:p>
      <w:pPr>
        <w:spacing w:after="160"/>
      </w:pPr>
      <w:r>
        <w:t xml:space="preserve">5.13. </w:t>
      </w:r>
      <w:r>
        <w:t xml:space="preserve">Portfolio Bonus: a Developer shall receive an additional Portfolio Bonus calculated according to the cumulative number of Completed Qualifying Projects undertaken by that Developer within the Region of Cambria: no bonus for the first project; two per centum (2%) for the second; four per centum (4%) for the third; six per centum (6%) for the fourth; eight per centum (8%) for the fifth; and ten per centum (10%) for the sixth and every subsequent project, this being a hard cap on the Portfolio Bonus.</w:t>
      </w:r>
    </w:p>
    <w:p>
      <w:pPr>
        <w:spacing w:after="160"/>
      </w:pPr>
      <w:r>
        <w:t xml:space="preserve">5.14. </w:t>
      </w:r>
      <w:r>
        <w:t xml:space="preserve">Total Relief Cap: the total relief granted to a Developer under this Act, being the sum of Cumulative Aspiration Relief under section 5.12 and the Portfolio Bonus under section 5.13, shall not in any circumstance exceed forty-five per centum (45.00%) of that Developer's Regional Tax Bill in the relevant tax year.</w:t>
      </w:r>
    </w:p>
    <w:p>
      <w:pPr>
        <w:spacing w:after="160"/>
      </w:pPr>
      <w:r>
        <w:t xml:space="preserve">5.15. </w:t>
      </w:r>
      <w:r>
        <w:t xml:space="preserve">Illustration of the Federal-Regional Split: by way of example only, and without binding effect, a Developer with a total tax liability of ₳1,000,000 in a given tax year would owe ₳750,000 to the Federal Government and ₳250,000 to the Region of Cambria as its Regional Tax Bill; were that Developer to qualify for cumulative relief of 31.48% under sections 5.11 to 5.13, the relief of ₳78,700 would be deducted only from the ₳250,000 owed to the Region, leaving a net regional payment of ₳171,300, while the Federal Government's ₳750,000 remains payable in full and unaffected.</w:t>
      </w:r>
    </w:p>
    <w:p>
      <w:pPr>
        <w:spacing w:after="200" w:before="300"/>
      </w:pPr>
      <w:r>
        <w:rPr>
          <w:b/>
          <w:bCs/>
          <w:sz w:val="28"/>
          <w:szCs w:val="28"/>
        </w:rPr>
        <w:t xml:space="preserve">SECTION 6 — ADMINISTRATION AND CERTIFICATION</w:t>
      </w:r>
    </w:p>
    <w:p>
      <w:pPr>
        <w:spacing w:after="160"/>
      </w:pPr>
      <w:r>
        <w:t xml:space="preserve">6.1. </w:t>
      </w:r>
      <w:r>
        <w:t xml:space="preserve">The Cambria Office of Housing and Rural Development and the Cambria Regional Anti-Monopoly Commission shall act jointly as the Certifying Bodies for the purposes of this Act. No relief shall be granted, and no Qualifying Project shall be certified, on the certification of one Certifying Body acting alone.</w:t>
      </w:r>
    </w:p>
    <w:p>
      <w:pPr>
        <w:spacing w:after="160"/>
      </w:pPr>
      <w:r>
        <w:t xml:space="preserve">6.2. </w:t>
      </w:r>
      <w:r>
        <w:t xml:space="preserve">The Office of Housing and Rural Development shall certify compliance with the Mandatory Minimum Standards and the Aspiration Standards, publish and maintain the Cambria Efficiency Reference Standard, and maintain a public register of all Qualifying Projects, Completed Qualifying Projects, and relief granted under this Act, updated no less frequently than quarterly.</w:t>
      </w:r>
    </w:p>
    <w:p>
      <w:pPr>
        <w:spacing w:after="160"/>
      </w:pPr>
      <w:r>
        <w:t xml:space="preserve">6.3. </w:t>
      </w:r>
      <w:r>
        <w:t xml:space="preserve">The Regional Anti-Monopoly Commission shall certify compliance with the Mixed Small Business Allocation Standard and the Local Materials and Labor Standard, review the aggregate distribution of relief granted under this Act no less frequently than annually, and report to the Governor and the Cambrian Regional Assembly where relief is found to be concentrating disproportionately among a small number of Developers.</w:t>
      </w:r>
    </w:p>
    <w:p>
      <w:pPr>
        <w:spacing w:after="160"/>
      </w:pPr>
      <w:r>
        <w:t xml:space="preserve">6.4. </w:t>
      </w:r>
      <w:r>
        <w:t xml:space="preserve">The Regional Anti-Monopoly Commission shall have the power to recommend suspension of a Developer's eligibility for further relief under this Act where that Developer is found, following investigation, to have circumvented or misrepresented compliance with any Standard under this Act.</w:t>
      </w:r>
    </w:p>
    <w:p>
      <w:pPr>
        <w:spacing w:after="160"/>
      </w:pPr>
      <w:r>
        <w:t xml:space="preserve">6.5. </w:t>
      </w:r>
      <w:r>
        <w:t xml:space="preserve">Anti-Circumvention: relief shall not be granted in respect of any Qualifying Project where the Certifying Bodies determine that the Developer had, prior to the introduction of this Act or independently of it, already committed capital, entered contracts, or commenced construction sufficient to demonstrate that the Qualifying Project would have proceeded in the same form without relief under this Act.</w:t>
      </w:r>
    </w:p>
    <w:p>
      <w:pPr>
        <w:spacing w:after="200" w:before="300"/>
      </w:pPr>
      <w:r>
        <w:rPr>
          <w:b/>
          <w:bCs/>
          <w:sz w:val="28"/>
          <w:szCs w:val="28"/>
        </w:rPr>
        <w:t xml:space="preserve">SECTION 7 — FISCAL OVERSIGHT AND REPORTING</w:t>
      </w:r>
    </w:p>
    <w:p>
      <w:pPr>
        <w:spacing w:after="160"/>
      </w:pPr>
      <w:r>
        <w:t xml:space="preserve">7.1. </w:t>
      </w:r>
      <w:r>
        <w:t xml:space="preserve">The Treasurer of Cambria shall table before the Cambrian Regional Assembly, no later than the end of the first quarter of each fiscal year, a Fiscal Impact Statement setting out the total value of relief granted under this Act in the preceding fiscal year, expressed both in absolute terms and as a proportion of total regional tax revenue; the number of Qualifying Projects and Completed Qualifying Projects certified in that year, broken down by settlement and by Aspiration Standard met; and an assessment, prepared in consultation with the Office of Housing and Rural Development, of whether relief granted under this Act corresponds to housing and small business premises that would not otherwise have been built in the Region within the same period.</w:t>
      </w:r>
    </w:p>
    <w:p>
      <w:pPr>
        <w:spacing w:after="160"/>
      </w:pPr>
      <w:r>
        <w:t xml:space="preserve">7.2. </w:t>
      </w:r>
      <w:r>
        <w:t xml:space="preserve">This Act shall be reviewed by the Cambrian Regional Assembly no later than five (5) years following enactment, and every five (5) years thereafter, having regard to the Fiscal Impact Statements tabled under section 7.1.</w:t>
      </w:r>
    </w:p>
    <w:p>
      <w:pPr>
        <w:spacing w:after="200" w:before="300"/>
      </w:pPr>
      <w:r>
        <w:rPr>
          <w:b/>
          <w:bCs/>
          <w:sz w:val="28"/>
          <w:szCs w:val="28"/>
        </w:rPr>
        <w:t xml:space="preserve">SECTION 8 — SAFEGUARDS</w:t>
      </w:r>
    </w:p>
    <w:p>
      <w:pPr>
        <w:spacing w:after="160"/>
      </w:pPr>
      <w:r>
        <w:t xml:space="preserve">8.1. </w:t>
      </w:r>
      <w:r>
        <w:t xml:space="preserve">A Developer may not claim relief under this Act in respect of the same Qualifying Project for which it has claimed a substantially equivalent regional development incentive under any other Act, unless that other Act expressly permits stacking with this Act.</w:t>
      </w:r>
    </w:p>
    <w:p>
      <w:pPr>
        <w:spacing w:after="160"/>
      </w:pPr>
      <w:r>
        <w:t xml:space="preserve">8.2. </w:t>
      </w:r>
      <w:r>
        <w:t xml:space="preserve">For the avoidance of doubt, a housing cooperative, community land trust, or small business owner undertaking a Qualifying Project on its own account is a Developer for the purposes of this Act and is entitled to relief on the same basis as any other Developer.</w:t>
      </w:r>
    </w:p>
    <w:p>
      <w:pPr>
        <w:spacing w:after="160"/>
      </w:pPr>
      <w:r>
        <w:t xml:space="preserve">8.3. </w:t>
      </w:r>
      <w:r>
        <w:t xml:space="preserve">The Governor may make regulations prescribing the detailed technical criteria and thresholds for certification of any Mandatory Minimum Standard or Aspiration Standard; prescribing the definition of “small business owner” for the purposes of sections 5.4 and 8.2; prescribing procedures for certification, appeal, and suspension of eligibility under Section 6; and generally for the better administration of this Act.</w:t>
      </w:r>
    </w:p>
    <w:p>
      <w:pPr>
        <w:spacing w:after="160"/>
      </w:pPr>
      <w:r>
        <w:t xml:space="preserve">8.4. </w:t>
      </w:r>
      <w:r>
        <w:t xml:space="preserve">Nothing in this Act shall be construed to reduce, defer, waive, or otherwise affect the Federal Government's share of any Developer's tax liability. All relief granted under this Act is drawn exclusively from the Region of Cambria's own share of tax revenue, as defined in section 3.4, and the Federal Government's share shall be paid in full and without abatement in every case.</w:t>
      </w:r>
    </w:p>
    <w:p>
      <w:pPr>
        <w:spacing w:after="200" w:before="300"/>
      </w:pPr>
      <w:r>
        <w:rPr>
          <w:b/>
          <w:bCs/>
          <w:sz w:val="28"/>
          <w:szCs w:val="28"/>
        </w:rPr>
        <w:t xml:space="preserve">SECTION 9 — ENACTMENT</w:t>
      </w:r>
    </w:p>
    <w:p>
      <w:pPr>
        <w:spacing w:after="200"/>
      </w:pPr>
      <w:r>
        <w:t xml:space="preserve">This Act shall take effect thirty (30) days following passage by the Cambrian Regional Assembly and assent by the Governor.</w:t>
      </w:r>
    </w:p>
    <w:p>
      <w:r>
        <w:br w:type="page"/>
      </w:r>
    </w:p>
    <w:p>
      <w:pPr>
        <w:spacing w:after="200" w:before="300"/>
      </w:pPr>
      <w:r>
        <w:rPr>
          <w:b/>
          <w:bCs/>
          <w:sz w:val="28"/>
          <w:szCs w:val="28"/>
        </w:rPr>
        <w:t xml:space="preserve">SCHEDULE A — ASPIRATION STANDARDS</w:t>
      </w:r>
    </w:p>
    <w:p>
      <w:pPr>
        <w:spacing w:after="200"/>
      </w:pPr>
      <w:r>
        <w:t xml:space="preserve">A1. Energy Efficiency Standard (section 5.2)</w:t>
      </w:r>
    </w:p>
    <w:p>
      <w:pPr>
        <w:spacing w:after="200"/>
      </w:pPr>
      <w:r>
        <w:t xml:space="preserve">A2. Massing and Building Form Standard (section 5.3)</w:t>
      </w:r>
    </w:p>
    <w:p>
      <w:pPr>
        <w:spacing w:after="200"/>
      </w:pPr>
      <w:r>
        <w:t xml:space="preserve">A3. Mixed Small Business Allocation Standard (section 5.4)</w:t>
      </w:r>
    </w:p>
    <w:p>
      <w:pPr>
        <w:spacing w:after="200"/>
      </w:pPr>
      <w:r>
        <w:t xml:space="preserve">A4. Local Materials and Labor Standard (section 5.5)</w:t>
      </w:r>
    </w:p>
    <w:p>
      <w:pPr>
        <w:spacing w:after="200"/>
      </w:pPr>
      <w:r>
        <w:t xml:space="preserve">A5. Water Efficiency Standard (section 5.6)</w:t>
      </w:r>
    </w:p>
    <w:p>
      <w:pPr>
        <w:spacing w:after="200"/>
      </w:pPr>
      <w:r>
        <w:t xml:space="preserve">A6. Cooperative and Community Land Trust Standard (section 5.7)</w:t>
      </w:r>
    </w:p>
    <w:p>
      <w:pPr>
        <w:spacing w:after="200"/>
      </w:pPr>
      <w:r>
        <w:t xml:space="preserve">A7. Public and Green Space Standard (section 5.8)</w:t>
      </w:r>
    </w:p>
    <w:p>
      <w:pPr>
        <w:spacing w:after="200"/>
      </w:pPr>
      <w:r>
        <w:t xml:space="preserve">A8. Family and Multi-Generational Accommodation Standard (section 5.9)</w:t>
      </w:r>
    </w:p>
    <w:p>
      <w:pPr>
        <w:spacing w:after="200"/>
      </w:pPr>
      <w:r>
        <w:t xml:space="preserve">A9. Further Aspiration Standards as may be prescribed by regulation under section 8.3, to a maximum of one further Standard per Assembly term, on recommendation of the Certifying Bodies.</w:t>
      </w:r>
    </w:p>
    <w:p>
      <w:pPr>
        <w:spacing w:after="400"/>
      </w:pPr>
    </w:p>
    <w:p>
      <w:pPr>
        <w:spacing w:after="80"/>
      </w:pPr>
      <w:r>
        <w:rPr>
          <w:i/>
          <w:iCs/>
        </w:rPr>
        <w:t xml:space="preserve">Submitted for Assembly Reading</w:t>
      </w:r>
    </w:p>
    <w:p>
      <w:r>
        <w:rPr>
          <w:i/>
          <w:iCs/>
        </w:rPr>
        <w:t xml:space="preserve">Office of Governor Henrik Vasmer, Cambria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2026-08-04T20:42:00.133Z</dcterms:created>
  <dcterms:modified xsi:type="dcterms:W3CDTF">2026-08-04T20:42:00.153Z</dcterms:modified>
</cp:coreProperties>
</file>

<file path=docProps/custom.xml><?xml version="1.0" encoding="utf-8"?>
<Properties xmlns="http://schemas.openxmlformats.org/officeDocument/2006/custom-properties" xmlns:vt="http://schemas.openxmlformats.org/officeDocument/2006/docPropsVTypes"/>
</file>