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 w:before="0"/></w:pPr><w:r><w:rPr><w:rFonts w:ascii="Arial" w:cs="Arial" w:eastAsia="Arial" w:hAnsi="Arial"/><w:b/><w:bCs/><w:color w:val="556677"/><w:sz w:val="16"/><w:szCs w:val="16"/></w:rPr><w:t xml:space="preserve">UUON FOUNDATION  //  KASSEL, GERMANY</w:t></w:r></w:p><w:p><w:pPr><w:spacing w:after="60" w:before="0"/></w:pPr><w:r><w:rPr><w:rFonts w:ascii="Arial" w:cs="Arial" w:eastAsia="Arial" w:hAnsi="Arial"/><w:b/><w:bCs/><w:color w:val="00C4AD"/><w:sz w:val="96"/><w:szCs w:val="96"/></w:rPr><w:t xml:space="preserve">queuePIT</w:t></w:r></w:p><w:p><w:pPr><w:spacing w:after="60" w:before="0"/></w:pPr><w:r><w:rPr><w:rFonts w:ascii="Arial" w:cs="Arial" w:eastAsia="Arial" w:hAnsi="Arial"/><w:color w:val="B8962E"/><w:sz w:val="36"/><w:szCs w:val="36"/></w:rPr><w:t xml:space="preserve">Menger-Kleinian Compound IFS Engine</w:t></w:r></w:p><w:p><w:pPr><w:spacing w:after="40" w:before="0"/></w:pPr><w:r><w:rPr><w:rFonts w:ascii="Arial" w:cs="Arial" w:eastAsia="Arial" w:hAnsi="Arial"/><w:color w:val="6B4E97"/><w:sz w:val="22"/><w:szCs w:val="22"/></w:rPr><w:t xml:space="preserve">v1.000  //  4D Hypersponge Edition</w:t></w:r></w:p><w:p><w:pPr><w:spacing w:after="80" w:before="0"/></w:pPr><w:r><w:rPr><w:rFonts w:ascii="Arial" w:cs="Arial" w:eastAsia="Arial" w:hAnsi="Arial"/><w:color w:val="556677"/><w:sz w:val="20"/><w:szCs w:val="20"/></w:rPr><w:t xml:space="preserve">First real-time interactive 4D compound IFS renderer</w:t></w:r></w:p><w:p><w:pPr><w:pBdr><w:bottom w:val="single" w:color="00C4AD" w:sz="6" w:space="1"/></w:pBdr><w:spacing w:after="280" w:before="280"/></w:pPr></w:p><w:p><w:pPr><w:spacing w:after="160"/></w:pPr><w:r><w:rPr><w:rFonts w:ascii="Arial" w:cs="Arial" w:eastAsia="Arial" w:hAnsi="Arial"/><w:color w:val="1A2A3A"/><w:sz w:val="20"/><w:szCs w:val="20"/></w:rPr><w:t xml:space="preserve">queuePIT is a real-time WebGL1 fractal renderer built on a </w:t></w:r><w:r><w:rPr><w:rFonts w:ascii="Arial" w:cs="Arial" w:eastAsia="Arial" w:hAnsi="Arial"/><w:b/><w:bCs/><w:color w:val="1A2A3A"/><w:sz w:val="20"/><w:szCs w:val="20"/></w:rPr><w:t xml:space="preserve">compound Iterated Function System</w:t></w:r><w:r><w:rPr><w:rFonts w:ascii="Arial" w:cs="Arial" w:eastAsia="Arial" w:hAnsi="Arial"/><w:color w:val="1A2A3A"/><w:sz w:val="20"/><w:szCs w:val="20"/></w:rPr><w:t xml:space="preserve"> (IFS) architecture. It stacks a Platonic symmetry fold pretransform on top of a Menger Sponge IFS, producing attractors with dual self-similarity at two simultaneous scales. The 4D Hypersponge Edition extends this into the fourth dimension via stereographic projection, producing the </w:t></w:r><w:r><w:rPr><w:rFonts w:ascii="Arial" w:cs="Arial" w:eastAsia="Arial" w:hAnsi="Arial"/><w:b/><w:bCs/><w:color w:val="00C4AD"/><w:sz w:val="20"/><w:szCs w:val="20"/></w:rPr><w:t xml:space="preserve">first real-time interactive renderer for the 4D Menger Hypersponge</w:t></w:r><w:r><w:rPr><w:rFonts w:ascii="Arial" w:cs="Arial" w:eastAsia="Arial" w:hAnsi="Arial"/><w:color w:val="1A2A3A"/><w:sz w:val="20"/><w:szCs w:val="20"/></w:rPr><w:t xml:space="preserve"> and its compound variants.</w:t></w:r></w:p><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I.  What This Is</w:t></w:r></w:p><w:p><w:pPr><w:spacing w:after="140"/></w:pPr><w:r><w:rPr><w:rFonts w:ascii="Arial" w:cs="Arial" w:eastAsia="Arial" w:hAnsi="Arial"/><w:color w:val="1A2A3A"/><w:sz w:val="20"/><w:szCs w:val="20"/></w:rPr><w:t xml:space="preserve">The Menger Sponge is a cube that eats itself according to a rule: divide into 27 sub-cubes, remove the center and six face-centers, repeat on every remaining piece, forever. The result has Hausdorff dimension 2.727 -- it lives mathematically between a surface and a volume, with infinite surface area and zero volume.</w:t></w:r></w:p><w:p><w:pPr><w:spacing w:after="140"/></w:pPr><w:r><w:rPr><w:rFonts w:ascii="Arial" w:cs="Arial" w:eastAsia="Arial" w:hAnsi="Arial"/><w:color w:val="1A2A3A"/><w:sz w:val="20"/><w:szCs w:val="20"/></w:rPr><w:t xml:space="preserve">The compound IFS stacks a conformal fold pretransform on top of this. The fold transforms the point before the Menger IFS runs. The attractor that results has self-similarity at both the Menger scale and the fold scale simultaneously. This class of attractor has no standard name in the literature. The specific compound attractors generated by this engine are undocumented.</w:t></w:r></w:p><w:p><w:pPr><w:spacing w:after="140"/></w:pPr><w:r><w:rPr><w:rFonts w:ascii="Arial" w:cs="Arial" w:eastAsia="Arial" w:hAnsi="Arial"/><w:color w:val="1A2A3A"/><w:sz w:val="20"/><w:szCs w:val="20"/></w:rPr><w:t xml:space="preserve">The 4D extension lifts each point into a fourth spatial dimension using stereographic projection, controlled by the </w:t></w:r><w:r><w:rPr><w:rFonts w:ascii="Arial" w:cs="Arial" w:eastAsia="Arial" w:hAnsi="Arial"/><w:b/><w:bCs/><w:color w:val="00C4AD"/><w:sz w:val="20"/><w:szCs w:val="20"/></w:rPr><w:t xml:space="preserve">W parameter</w:t></w:r><w:r><w:rPr><w:rFonts w:ascii="Arial" w:cs="Arial" w:eastAsia="Arial" w:hAnsi="Arial"/><w:color w:val="1A2A3A"/><w:sz w:val="20"/><w:szCs w:val="20"/></w:rPr><w:t xml:space="preserve">. The 4D Menger Hypersponge has Hausdorff dimension 3.585 and 6 cylinder families instead of 3. Moving W continuously reveals cross-sections of the 4D object that have no 3D equivalent and cannot be produced by any 3D parameter.</w:t></w:r></w:p><0/><w:p><w:pPr><w:pStyle w:val="Heading2"/><w:spacing w:after="140" w:before="360"/></w:pPr><w:r><w:rPr><w:rFonts w:ascii="Arial" w:cs="Arial" w:eastAsia="Arial" w:hAnsi="Arial"/><w:b/><w:bCs/><w:color w:val="B8962E"/><w:sz w:val="30"/><w:szCs w:val="30"/></w:rPr><w:t xml:space="preserve">Technical Stack</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3480"/><w:gridCol w:w="3480"/></w:tblGrid><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Renderer</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WebGL1 GLSL ES 1.0 raymarcher</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Single-file HTML, no dependencies</w:t></w:r></w:p></w:tc></w:tr><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IFS type</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Compound: fold pretransform + Menger</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Dual self-similarity</w:t></w:r></w:p></w:tc></w:tr><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Dimensions</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3D and 4D modes</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Toggle with W parameter</w:t></w:r></w:p></w:tc></w:tr><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Fold types</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4: Box, Kleinian, Lattice, Tetrahedral</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Each from different symmetry class</w:t></w:r></w:p></w:tc></w:tr><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Export</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OBJ + Binary STL + Binary GLB</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Fold-aware CPU DE, per-vertex normals</w:t></w:r></w:p></w:tc></w:tr><w:tr><w:tc><w:tcPr><w:tcW w:type="dxa" w:w="2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File size</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Single HTML ~80KB</w:t></w:r></w:p></w:tc><w:tc><w:tcPr><w:tcW w:type="dxa" w:w="34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Runs in any browser</w:t></w:r></w:p></w:tc></w:tr></w:tbl><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II.  The Parameter Space</w:t></w:r></w:p><w:p><w:pPr><w:spacing w:after="140"/></w:pPr><w:r><w:rPr><w:rFonts w:ascii="Arial" w:cs="Arial" w:eastAsia="Arial" w:hAnsi="Arial"/><w:color w:val="1A2A3A"/><w:sz w:val="20"/><w:szCs w:val="20"/></w:rPr><w:t xml:space="preserve">Every shape this engine can produce is uniquely identified by a combination of the parameters below. The parameter space is the navigable territory. Each point in it corresponds to exactly one attractor.</w:t></w:r></w:p><0/><w:p><w:pPr><w:pStyle w:val="Heading2"/><w:spacing w:after="140" w:before="360"/></w:pPr><w:r><w:rPr><w:rFonts w:ascii="Arial" w:cs="Arial" w:eastAsia="Arial" w:hAnsi="Arial"/><w:b/><w:bCs/><w:color w:val="B8962E"/><w:sz w:val="30"/><w:szCs w:val="30"/></w:rPr><w:t xml:space="preserve">Menger IFS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1400"/><w:gridCol w:w="5960"/></w:tblGrid><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uMI  (int)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1 - 6</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Menger iterations. Recursive depth. Each iteration divides the current structure into 27 and removes specific sub-volumes. More = finer detail, slower render. At mi=1 you see a cubic frame. At mi=5 the void hierarchy is 5 levels deep.</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uSC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2.0 - 5.0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Menger scale. The self-similarity ratio. At 3.0 (standard): each iteration is exactly 1/3 the size of the previous. At 2.0: compressed, rounded voids. At 4.0: stretched, elongated tunnels. This is the defining parameter of the self-similarity class.</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uOX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0.3 - 2.0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Offset X. Controls horizontal void spacing. At 1.0 (standard): cubic voids centered on zero. Above 1.0: voids shift right, structure becomes asymmetric. Below 1.0: voids compress toward center.</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uOY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0.3 - 2.0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Offset Y. Controls vertical void spacing. Independent of OX since the parameter expansion in this engine. OX=OY: square void cross-sections. OX != OY: rectangular voids, different geometry on each face.</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uOZ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0.3 - 2.0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Offset Z. Controls depth void spacing. Was previously hardcoded to copy OX. Now fully independent. With all three offsets different, each of the six faces of the bounding volume shows a different void cross-section pattern.</w:t></w:r></w:p></w:tc></w:tr></w:tbl><0/><w:p><w:pPr><w:pStyle w:val="Heading2"/><w:spacing w:after="140" w:before="360"/></w:pPr><w:r><w:rPr><w:rFonts w:ascii="Arial" w:cs="Arial" w:eastAsia="Arial" w:hAnsi="Arial"/><w:b/><w:bCs/><w:color w:val="B8962E"/><w:sz w:val="30"/><w:szCs w:val="30"/></w:rPr><w:t xml:space="preserve">Fold Pretransform Parameters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1400"/><w:gridCol w:w="5960"/></w:tblGrid><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uFT  (int)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0 - 4</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Fold type. 0=None (pure Menger). 1=Box (Mandelbox-type, clamp-reflect). 2=Kleinian (sphere inversion, conformal). 3=Lattice (periodic wrapping). 4=Tetrahedral (Td symmetry, 24 ops). Each produces a fundamentally different compound attractor class.</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uFI  (int)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1 - 8</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Fold iterations. How many times the fold pretransform runs before the Menger IFS. At fi=1: minimal fold influence. At fi=4+: strong compound structure. Above fi=3 with fsc&gt;1.85: chaos boundary for Kleinian.</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uFS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0.1 - 3.0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Fold size. Box fold: the clamp threshold. Kleinian: the inversion sphere radius. Lattice: the cell half-width. Tetrahedral: the offset magnitude. Primary scale control for the fold geometry.</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uFSC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1.0 - 4.0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Fold scale. Contraction factor applied after each fold iteration. Safe ranges: Kleinian &lt; 1.85, others &lt; 2.2. Above these thresholds the orbit diverges. The chaos boundary is where the most unusual shapes appear.</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uMR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0.01 - 2.0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Min radius. Sphere fold floor. Prevents division by zero at the origin during Kleinian inversion. Below 0.1: sharp singularity structures at center. Above 0.8: soft, rounded attractor basin.</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uBL  (float)</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0.0 - 1.0</w:t></w:r></w:p></w:tc><w:tc><w:tcPr><w:tcW w:type="dxa" w:w="5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Blend. Symmetric mix between folded point and original position. 0.0: Menger IFS sees the fully folded point -- maximum fold influence. 1.0: fold has no effect -- pure Menger Sponge. 0.5: equal compound, usually the most interesting zone. Moving this slowly from 0 to 1 morphs between the two attractors.</w:t></w:r></w:p></w:tc></w:tr></w:tbl><0/><w:p><w:pPr><w:pStyle w:val="Heading2"/><w:spacing w:after="140" w:before="360"/></w:pPr><w:r><w:rPr><w:rFonts w:ascii="Arial" w:cs="Arial" w:eastAsia="Arial" w:hAnsi="Arial"/><w:b/><w:bCs/><w:color w:val="B8962E"/><w:sz w:val="30"/><w:szCs w:val="30"/></w:rPr><w:t xml:space="preserve">New Parameters (v1.000 additions)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1800"/><w:gridCol w:w="5560"/></w:tblGrid><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uOZ  (float)</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0.3 - 2.0</w:t></w:r></w:p></w:tc><w:tc><w:tcPr><w:tcW w:type="dxa" w:w="5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Z offset (see above). The third independent Menger axis. Previously hardcoded to copy OX. One parameter, unlimited new geometry.</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uTWIST (float)</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0.0 - 3.14159</w:t></w:r></w:p></w:tc><w:tc><w:tcPr><w:tcW w:type="dxa" w:w="5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Torsion per Menger iteration. After each IFS contraction, rotate the point by uTWIST radians around Z. At 0: standard Menger. At PI/2: helical structure. At 2.399 (the golden angle): phyllotactic Menger with quasiperiodic void distribution -- the same spacing principle as sunflower seeds. Undocumented combination.</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uTRAP  (int)</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0 - 3</w:t></w:r></w:p></w:tc><w:tc><w:tcPr><w:tcW w:type="dxa" w:w="5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Orbit trap geometry. Changes the coloring (not the shape). 0=Cylinder (standard Menger coloring). 1=Sphere (reveals depth hierarchy). 2=Cross (reveals lattice structure explicitly). 3=Point (reveals attractor basin). Each makes a different structural feature visible.</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uW    (float)</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0.0 - 6.2832</w:t></w:r></w:p></w:tc><w:tc><w:tcPr><w:tcW w:type="dxa" w:w="5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W axis (4D projection angle). Requires 4D mode ON. Rotates the 3D hyperplane through the 4D attractor. Each value reveals a different cross-section. At W=0: standard 3D Menger projection. At W=1.57: 90-degree cut. At W=2.399: golden angle quasiperiodic section.</w:t></w:r></w:p></w:tc></w:tr><w:tr><w:tc><w:tcPr><w:tcW w:type="dxa" w:w="20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u4D   (int)</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0 or 1</w:t></w:r></w:p></w:tc><w:tc><w:tcPr><w:tcW w:type="dxa" w:w="5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4D mode toggle. 0=standard 3D Menger (Hausdorff 2.727). 1=4D Menger Hypersponge (Hausdorff ~3.585). In 4D mode the IFS operates on vec4, uses 6 sort comparisons, and the cross-cylinder DE uses 6 cylinder families instead of 3.</w:t></w:r></w:p></w:tc></w:tr></w:tbl><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III.  The 4D Menger Hypersponge</w:t></w:r></w:p><w:p><w:pPr><w:spacing w:after="140"/></w:pPr><w:r><w:rPr><w:rFonts w:ascii="Arial" w:cs="Arial" w:eastAsia="Arial" w:hAnsi="Arial"/><w:b/><w:bCs/><w:color w:val="1A2A3A"/><w:sz w:val="20"/><w:szCs w:val="20"/></w:rPr><w:t xml:space="preserve">First real-time interactive renderer for this object.</w:t></w:r><w:r><w:rPr><w:rFonts w:ascii="Arial" w:cs="Arial" w:eastAsia="Arial" w:hAnsi="Arial"/><w:color w:val="1A2A3A"/><w:sz w:val="20"/><w:szCs w:val="20"/></w:rPr><w:t xml:space="preserve"> The following is the mathematical basis for the implementation.</w:t></w:r></w:p><0/><w:p><w:pPr><w:pStyle w:val="Heading2"/><w:spacing w:after="140" w:before="360"/></w:pPr><w:r><w:rPr><w:rFonts w:ascii="Arial" w:cs="Arial" w:eastAsia="Arial" w:hAnsi="Arial"/><w:b/><w:bCs/><w:color w:val="B8962E"/><w:sz w:val="30"/><w:szCs w:val="30"/></w:rPr><w:t xml:space="preserve">Dimensional Progression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2200"/><w:gridCol w:w="2400"/><w:gridCol w:w="1560"/><w:gridCol w:w="1800"/></w:tblGrid><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Dimension</w:t></w:r></w:p></w:tc><w:tc><w:tcPr><w:tcW w:type="dxa" w:w="22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Object</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IFS rule</w:t></w:r></w:p></w:tc><w:tc><w:tcPr><w:tcW w:type="dxa" w:w="1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Hausdorff dim</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Cyl. families</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2D</w:t></w:r></w:p></w:tc><w:tc><w:tcPr><w:tcW w:type="dxa" w:w="22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Sierpinski Carpet</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9 squares, remove center</w:t></w:r></w:p></w:tc><w:tc><w:tcPr><w:tcW w:type="dxa" w:w="1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1.893</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2</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3D</w:t></w:r></w:p></w:tc><w:tc><w:tcPr><w:tcW w:type="dxa" w:w="22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Menger Sponge</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27 cubes, remove 7</w:t></w:r></w:p></w:tc><w:tc><w:tcPr><w:tcW w:type="dxa" w:w="1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2.727</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3</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4D</w:t></w:r></w:p></w:tc><w:tc><w:tcPr><w:tcW w:type="dxa" w:w="22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Menger Hypersponge</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81 hypercubes, remove center</w:t></w:r></w:p></w:tc><w:tc><w:tcPr><w:tcW w:type="dxa" w:w="1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~3.585</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6</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nD</w:t></w:r></w:p></w:tc><w:tc><w:tcPr><w:tcW w:type="dxa" w:w="22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Menger n-Sponge</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3^n cells, remove specific</w:t></w:r></w:p></w:tc><w:tc><w:tcPr><w:tcW w:type="dxa" w:w="1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n-1 approx</w:t></w:r></w:p></w:tc><w:tc><w:tcPr><w:tcW w:type="dxa" w:w="18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n(n-1)/2</w:t></w:r></w:p></w:tc></w:tr></w:tbl><0/><w:p><w:pPr><w:pStyle w:val="Heading2"/><w:spacing w:after="140" w:before="360"/></w:pPr><w:r><w:rPr><w:rFonts w:ascii="Arial" w:cs="Arial" w:eastAsia="Arial" w:hAnsi="Arial"/><w:b/><w:bCs/><w:color w:val="B8962E"/><w:sz w:val="30"/><w:szCs w:val="30"/></w:rPr><w:t xml:space="preserve">The Lift</w:t></w:r></w:p><w:p><w:pPr><w:spacing w:after="140"/></w:pPr><w:r><w:rPr><w:rFonts w:ascii="Arial" w:cs="Arial" w:eastAsia="Arial" w:hAnsi="Arial"/><w:color w:val="1A2A3A"/><w:sz w:val="20"/><w:szCs w:val="20"/></w:rPr><w:t xml:space="preserve">The 3D point is projected into 4D via stereographic projection controlled by W:</w:t></w:r></w:p><0/><w:p><w:pPr><w:shd w:fill="0A1520" w:val="clear"/><w:spacing w:after="0" w:before="80" w:line="240"/><w:ind w:left="360" w:right="360"/></w:pPr><w:r><w:rPr><w:rFonts w:ascii="Courier New" w:cs="Courier New" w:eastAsia="Courier New" w:hAnsi="Courier New"/><w:color w:val="5EC8B8"/><w:sz w:val="17"/><w:szCs w:val="17"/></w:rPr><w:t xml:space="preserve">  float r  = length(pm);</w:t></w:r></w:p><w:p><w:pPr><w:shd w:fill="0A1520" w:val="clear"/><w:spacing w:after="0" w:before="0" w:line="240"/><w:ind w:left="360" w:right="360"/></w:pPr><w:r><w:rPr><w:rFonts w:ascii="Courier New" w:cs="Courier New" w:eastAsia="Courier New" w:hAnsi="Courier New"/><w:color w:val="5EC8B8"/><w:sz w:val="17"/><w:szCs w:val="17"/></w:rPr><w:t xml:space="preserve">  float w0 = cos(uW) * r + sin(uW);</w:t></w:r></w:p><w:p><w:pPr><w:shd w:fill="0A1520" w:val="clear"/><w:spacing w:after="0" w:before="0" w:line="240"/><w:ind w:left="360" w:right="360"/></w:pPr><w:r><w:rPr><w:rFonts w:ascii="Courier New" w:cs="Courier New" w:eastAsia="Courier New" w:hAnsi="Courier New"/><w:color w:val="5EC8B8"/><w:sz w:val="17"/><w:szCs w:val="17"/></w:rPr><w:t xml:space="preserve">  vec4  q4 = vec4(pm * cos(uW), w0);</w:t></w:r></w:p><0/><w:p><w:pPr><w:spacing w:after="140"/></w:pPr><w:r><w:rPr><w:rFonts w:ascii="Arial" w:cs="Arial" w:eastAsia="Arial" w:hAnsi="Arial"/><w:color w:val="1A2A3A"/><w:sz w:val="20"/><w:szCs w:val="20"/></w:rPr><w:t xml:space="preserve">W is a rotation angle on a great circle through 4D space. At W=0: the point sits at (pm, |pm|). At W=PI/2: the point sits at (0, 1). Moving W continuously rotates the 3D hyperplane through the 4D object, revealing different cross-sections. This is the same mathematics as CT scanning -- different projection angles through a 3D object reveal different 2D slices.</w:t></w:r></w:p><0/><w:p><w:pPr><w:pStyle w:val="Heading2"/><w:spacing w:after="140" w:before="360"/></w:pPr><w:r><w:rPr><w:rFonts w:ascii="Arial" w:cs="Arial" w:eastAsia="Arial" w:hAnsi="Arial"/><w:b/><w:bCs/><w:color w:val="B8962E"/><w:sz w:val="30"/><w:szCs w:val="30"/></w:rPr><w:t xml:space="preserve">The 4D IFS</w:t></w:r></w:p><w:p><w:pPr><w:spacing w:after="140"/></w:pPr><w:r><w:rPr><w:rFonts w:ascii="Arial" w:cs="Arial" w:eastAsia="Arial" w:hAnsi="Arial"/><w:color w:val="1A2A3A"/><w:sz w:val="20"/><w:szCs w:val="20"/></w:rPr><w:t xml:space="preserve">The standard 3D Menger sort uses 3 comparisons (xy, xz, yz) -- 6 possible orderings. The 4D sort uses 6 comparisons (xy, xz, xw, yz, yw, zw) -- 24 possible orderings. This is why the 4D attractor is dramatically denser: the fundamental domain is 24-fold symmetric instead of 6-fold.</w:t></w:r></w:p><0/><w:p><w:pPr><w:shd w:fill="0A1520" w:val="clear"/><w:spacing w:after="0" w:before="80" w:line="240"/><w:ind w:left="360" w:right="360"/></w:pPr><w:r><w:rPr><w:rFonts w:ascii="Courier New" w:cs="Courier New" w:eastAsia="Courier New" w:hAnsi="Courier New"/><w:color w:val="5EC8B8"/><w:sz w:val="17"/><w:szCs w:val="17"/></w:rPr><w:t xml:space="preserve">  // 4D sort -- 6 comparisons, 24 possible orderings</w:t></w:r></w:p><w:p><w:pPr><w:shd w:fill="0A1520" w:val="clear"/><w:spacing w:after="0" w:before="0" w:line="240"/><w:ind w:left="360" w:right="360"/></w:pPr><w:r><w:rPr><w:rFonts w:ascii="Courier New" w:cs="Courier New" w:eastAsia="Courier New" w:hAnsi="Courier New"/><w:color w:val="5EC8B8"/><w:sz w:val="17"/><w:szCs w:val="17"/></w:rPr><w:t xml:space="preserve">  if (q4.x &lt; q4.y) q4.xy = q4.yx;</w:t></w:r></w:p><w:p><w:pPr><w:shd w:fill="0A1520" w:val="clear"/><w:spacing w:after="0" w:before="0" w:line="240"/><w:ind w:left="360" w:right="360"/></w:pPr><w:r><w:rPr><w:rFonts w:ascii="Courier New" w:cs="Courier New" w:eastAsia="Courier New" w:hAnsi="Courier New"/><w:color w:val="5EC8B8"/><w:sz w:val="17"/><w:szCs w:val="17"/></w:rPr><w:t xml:space="preserve">  if (q4.x &lt; q4.z) q4.xz = q4.zx;</w:t></w:r></w:p><w:p><w:pPr><w:shd w:fill="0A1520" w:val="clear"/><w:spacing w:after="0" w:before="0" w:line="240"/><w:ind w:left="360" w:right="360"/></w:pPr><w:r><w:rPr><w:rFonts w:ascii="Courier New" w:cs="Courier New" w:eastAsia="Courier New" w:hAnsi="Courier New"/><w:color w:val="5EC8B8"/><w:sz w:val="17"/><w:szCs w:val="17"/></w:rPr><w:t xml:space="preserve">  if (q4.x &lt; q4.w) q4.xw = q4.wx;</w:t></w:r></w:p><w:p><w:pPr><w:shd w:fill="0A1520" w:val="clear"/><w:spacing w:after="0" w:before="0" w:line="240"/><w:ind w:left="360" w:right="360"/></w:pPr><w:r><w:rPr><w:rFonts w:ascii="Courier New" w:cs="Courier New" w:eastAsia="Courier New" w:hAnsi="Courier New"/><w:color w:val="5EC8B8"/><w:sz w:val="17"/><w:szCs w:val="17"/></w:rPr><w:t xml:space="preserve">  if (q4.y &lt; q4.z) q4.yz = q4.zy;</w:t></w:r></w:p><w:p><w:pPr><w:shd w:fill="0A1520" w:val="clear"/><w:spacing w:after="0" w:before="0" w:line="240"/><w:ind w:left="360" w:right="360"/></w:pPr><w:r><w:rPr><w:rFonts w:ascii="Courier New" w:cs="Courier New" w:eastAsia="Courier New" w:hAnsi="Courier New"/><w:color w:val="5EC8B8"/><w:sz w:val="17"/><w:szCs w:val="17"/></w:rPr><w:t xml:space="preserve">  if (q4.y &lt; q4.w) q4.yw = q4.wy;</w:t></w:r></w:p><w:p><w:pPr><w:shd w:fill="0A1520" w:val="clear"/><w:spacing w:after="0" w:before="0" w:line="240"/><w:ind w:left="360" w:right="360"/></w:pPr><w:r><w:rPr><w:rFonts w:ascii="Courier New" w:cs="Courier New" w:eastAsia="Courier New" w:hAnsi="Courier New"/><w:color w:val="5EC8B8"/><w:sz w:val="17"/><w:szCs w:val="17"/></w:rPr><w:t xml:space="preserve">  if (q4.z &lt; q4.w) q4.zw = q4.wz;</w:t></w:r></w:p><w:p><w:pPr><w:shd w:fill="0A1520" w:val="clear"/><w:spacing w:after="0" w:before="0" w:line="240"/><w:ind w:left="360" w:right="360"/></w:pPr><w:r><w:rPr><w:rFonts w:ascii="Courier New" w:cs="Courier New" w:eastAsia="Courier New" w:hAnsi="Courier New"/><w:color w:val="5EC8B8"/><w:sz w:val="17"/><w:szCs w:val="17"/></w:rPr><w:t xml:space="preserve"> </w:t></w:r></w:p><w:p><w:pPr><w:shd w:fill="0A1520" w:val="clear"/><w:spacing w:after="0" w:before="0" w:line="240"/><w:ind w:left="360" w:right="360"/></w:pPr><w:r><w:rPr><w:rFonts w:ascii="Courier New" w:cs="Courier New" w:eastAsia="Courier New" w:hAnsi="Courier New"/><w:color w:val="5EC8B8"/><w:sz w:val="17"/><w:szCs w:val="17"/></w:rPr><w:t xml:space="preserve">  // 4D cross-cylinder DE -- 6 families</w:t></w:r></w:p><w:p><w:pPr><w:shd w:fill="0A1520" w:val="clear"/><w:spacing w:after="0" w:before="0" w:line="240"/><w:ind w:left="360" w:right="360"/></w:pPr><w:r><w:rPr><w:rFonts w:ascii="Courier New" w:cs="Courier New" w:eastAsia="Courier New" w:hAnsi="Courier New"/><w:color w:val="5EC8B8"/><w:sz w:val="17"/><w:szCs w:val="17"/></w:rPr><w:t xml:space="preserve">  float cyl4 = min(</w:t></w:r></w:p><w:p><w:pPr><w:shd w:fill="0A1520" w:val="clear"/><w:spacing w:after="0" w:before="0" w:line="240"/><w:ind w:left="360" w:right="360"/></w:pPr><w:r><w:rPr><w:rFonts w:ascii="Courier New" w:cs="Courier New" w:eastAsia="Courier New" w:hAnsi="Courier New"/><w:color w:val="5EC8B8"/><w:sz w:val="17"/><w:szCs w:val="17"/></w:rPr><w:t xml:space="preserve">    min(min(length(q4.xy), length(q4.xz)), length(q4.xw)),</w:t></w:r></w:p><w:p><w:pPr><w:shd w:fill="0A1520" w:val="clear"/><w:spacing w:after="0" w:before="0" w:line="240"/><w:ind w:left="360" w:right="360"/></w:pPr><w:r><w:rPr><w:rFonts w:ascii="Courier New" w:cs="Courier New" w:eastAsia="Courier New" w:hAnsi="Courier New"/><w:color w:val="5EC8B8"/><w:sz w:val="17"/><w:szCs w:val="17"/></w:rPr><w:t xml:space="preserve">    min(min(length(q4.yz), length(q4.yw)), length(q4.zw))</w:t></w:r></w:p><w:p><w:pPr><w:shd w:fill="0A1520" w:val="clear"/><w:spacing w:after="0" w:before="0" w:line="240"/><w:ind w:left="360" w:right="360"/></w:pPr><w:r><w:rPr><w:rFonts w:ascii="Courier New" w:cs="Courier New" w:eastAsia="Courier New" w:hAnsi="Courier New"/><w:color w:val="5EC8B8"/><w:sz w:val="17"/><w:szCs w:val="17"/></w:rPr><w:t xml:space="preserve">  );</w:t></w:r></w:p><w:p><w:pPr><w:shd w:fill="0A1520" w:val="clear"/><w:spacing w:after="0" w:before="0" w:line="240"/><w:ind w:left="360" w:right="360"/></w:pPr><w:r><w:rPr><w:rFonts w:ascii="Courier New" w:cs="Courier New" w:eastAsia="Courier New" w:hAnsi="Courier New"/><w:color w:val="5EC8B8"/><w:sz w:val="17"/><w:szCs w:val="17"/></w:rPr><w:t xml:space="preserve">  float d = (cyl4 - 1.0) / ms;</w:t></w:r></w:p><0/><w:p><w:pPr><w:pStyle w:val="Heading2"/><w:spacing w:after="140" w:before="360"/></w:pPr><w:r><w:rPr><w:rFonts w:ascii="Arial" w:cs="Arial" w:eastAsia="Arial" w:hAnsi="Arial"/><w:b/><w:bCs/><w:color w:val="B8962E"/><w:sz w:val="30"/><w:szCs w:val="30"/></w:rPr><w:t xml:space="preserve">Notable W Values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7560"/></w:tblGrid><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0.000</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Standard 3D projection. Resembles the 3D Menger Sponge but with denser internal structure.</w:t></w:r></w:p></w:tc></w:tr><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1.047</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PI/3. One of three symmetric cross-sections. Triangular void patterns emerge.</w:t></w:r></w:p></w:tc></w:tr><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1.571</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PI/2. 90-degree cut. Maximum divergence from standard Menger projection.</w:t></w:r></w:p></w:tc></w:tr><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2.094</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2*PI/3. Second symmetric cross-section.</w:t></w:r></w:p></w:tc></w:tr><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2.399</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Golden angle. Quasiperiodic cross-section -- voids distributed with no periodicity.</w:t></w:r></w:p></w:tc></w:tr><w:tr><w:tc><w:tcPr><w:tcW w:type="dxa" w:w="1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 = 3.142</w:t></w:r></w:p></w:tc><w:tc><w:tcPr><w:tcW w:type="dxa" w:w="7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PI. Antipodal cross-section. Structurally related to W=0 but inverted.</w:t></w:r></w:p></w:tc></w:tr></w:tbl><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IV.  Compound IFS -- Mathematical Basis</w:t></w:r></w:p><w:p><w:pPr><w:spacing w:after="140"/></w:pPr><w:r><w:rPr><w:rFonts w:ascii="Arial" w:cs="Arial" w:eastAsia="Arial" w:hAnsi="Arial"/><w:color w:val="1A2A3A"/><w:sz w:val="20"/><w:szCs w:val="20"/></w:rPr><w:t xml:space="preserve">The compound IFS was not derived from theory. It was navigated to empirically -- the fold pretransform was applied, the parameter space was explored, and a structure appeared with dual self-similarity at two scales. The mathematics was consulted afterward to name what had been found.</w:t></w:r></w:p><0/><w:p><w:pPr><w:pStyle w:val="Heading2"/><w:spacing w:after="140" w:before="360"/></w:pPr><w:r><w:rPr><w:rFonts w:ascii="Arial" w:cs="Arial" w:eastAsia="Arial" w:hAnsi="Arial"/><w:b/><w:bCs/><w:color w:val="B8962E"/><w:sz w:val="30"/><w:szCs w:val="30"/></w:rPr><w:t xml:space="preserve">How the Compound Works</w:t></w:r></w:p><w:p><w:pPr><w:spacing w:after="140"/></w:pPr><w:r><w:rPr><w:rFonts w:ascii="Arial" w:cs="Arial" w:eastAsia="Arial" w:hAnsi="Arial"/><w:color w:val="1A2A3A"/><w:sz w:val="20"/><w:szCs w:val="20"/></w:rPr><w:t xml:space="preserve">Step 1: Apply fold pretransform (fi iterations). Each iteration applies the chosen fold function, then scales by fsc. This is itself an IFS operating in the transformed space.</w:t></w:r></w:p><w:p><w:pPr><w:spacing w:after="140"/></w:pPr><w:r><w:rPr><w:rFonts w:ascii="Arial" w:cs="Arial" w:eastAsia="Arial" w:hAnsi="Arial"/><w:color w:val="1A2A3A"/><w:sz w:val="20"/><w:szCs w:val="20"/></w:rPr><w:t xml:space="preserve">Step 2: Blend the folded point with the original position by uBL. This is the key compositing operation. At 0.5 the two attractors interpenetrate -- neither dominates, and the interaction zone contains the most complex geometry.</w:t></w:r></w:p><w:p><w:pPr><w:spacing w:after="140"/></w:pPr><w:r><w:rPr><w:rFonts w:ascii="Arial" w:cs="Arial" w:eastAsia="Arial" w:hAnsi="Arial"/><w:color w:val="1A2A3A"/><w:sz w:val="20"/><w:szCs w:val="20"/></w:rPr><w:t xml:space="preserve">Step 3: Run the Menger IFS on the blended point. The Menger sees a deformed version of the original point. Its cross-cylinder DE now measures distance in the folded space.</w:t></w:r></w:p><w:p><w:pPr><w:spacing w:after="140"/></w:pPr><w:r><w:rPr><w:rFonts w:ascii="Arial" w:cs="Arial" w:eastAsia="Arial" w:hAnsi="Arial"/><w:color w:val="1A2A3A"/><w:sz w:val="20"/><w:szCs w:val="20"/></w:rPr><w:t xml:space="preserve">The resulting attractor is the limit set of the combined system. It has </w:t></w:r><w:r><w:rPr><w:rFonts w:ascii="Arial" w:cs="Arial" w:eastAsia="Arial" w:hAnsi="Arial"/><w:b/><w:bCs/><w:color w:val="1A2A3A"/><w:sz w:val="20"/><w:szCs w:val="20"/></w:rPr><w:t xml:space="preserve">two simultaneous self-similarity scales</w:t></w:r><w:r><w:rPr><w:rFonts w:ascii="Arial" w:cs="Arial" w:eastAsia="Arial" w:hAnsi="Arial"/><w:color w:val="1A2A3A"/><w:sz w:val="20"/><w:szCs w:val="20"/></w:rPr><w:t xml:space="preserve">: the Menger recursion ratio (controlled by SC) and the fold contraction ratio (controlled by FSC). Neither scale is a simple multiple of the other, so the attractor is not periodic at any scale.</w:t></w:r></w:p><0/><w:p><w:pPr><w:pStyle w:val="Heading2"/><w:spacing w:after="140" w:before="360"/></w:pPr><w:r><w:rPr><w:rFonts w:ascii="Arial" w:cs="Arial" w:eastAsia="Arial" w:hAnsi="Arial"/><w:b/><w:bCs/><w:color w:val="B8962E"/><w:sz w:val="30"/><w:szCs w:val="30"/></w:rPr><w:t xml:space="preserve">Fold Type Mathematics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600"/><w:gridCol w:w="1400"/><w:gridCol w:w="6360"/></w:tblGrid><w:tr><w:tc><w:tcPr><w:tcW w:type="dxa" w:w="16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Box (ft=1)</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Mandelbox-type</w:t></w:r></w:p></w:tc><w:tc><w:tcPr><w:tcW w:type="dxa" w:w="63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p = clamp(p, -s, s)*2 - p  then sphere inversion. Creates periodic lattice of reflected copies. The clamp creates flat fold planes. The sphere inversion then curves these planes into hyperbolic surfaces.</w:t></w:r></w:p></w:tc></w:tr><w:tr><w:tc><w:tcPr><w:tcW w:type="dxa" w:w="16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Kleinian (ft=2)</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Conformal</w:t></w:r></w:p></w:tc><w:tc><w:tcPr><w:tcW w:type="dxa" w:w="63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p = boxFold(p,s) then p = sphereFold(p,mr,fs) then p = p*fsc + pos. The additive pos term creates an accumulating orbit. This is the same mathematics as Kleinian group limit sets from 19th century complex analysis (Klein, Poincare, Thurston).</w:t></w:r></w:p></w:tc></w:tr><w:tr><w:tc><w:tcPr><w:tcW w:type="dxa" w:w="16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Lattice (ft=3)</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Periodic</w:t></w:r></w:p></w:tc><w:tc><w:tcPr><w:tcW w:type="dxa" w:w="63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p = mod(p + s, 2s) - s. Wraps all of R3 into a periodic cell of size 2s. The Menger IFS then runs inside this periodic space. Creates infinite repeating compound lattice.</w:t></w:r></w:p></w:tc></w:tr><w:tr><w:tc><w:tcPr><w:tcW w:type="dxa" w:w="16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Tetrahedral (ft=4)</w:t></w:r></w:p></w:tc><w:tc><w:tcPr><w:tcW w:type="dxa" w:w="1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Td group</w:t></w:r></w:p></w:tc><w:tc><w:tcPr><w:tcW w:type="dxa" w:w="63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4 pairwise if-swap operations that reduce any point to the tetrahedral fundamental domain. 24 symmetry operations. The compound attractor inherits 4-fold symmetry from the tetrahedron and the 6-fold structure from the Menger.</w:t></w:r></w:p></w:tc></w:tr></w:tbl><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V.  Controls</w:t></w:r></w:p><w:p><w:pPr><w:pStyle w:val="Heading2"/><w:spacing w:after="140" w:before="360"/></w:pPr><w:r><w:rPr><w:rFonts w:ascii="Arial" w:cs="Arial" w:eastAsia="Arial" w:hAnsi="Arial"/><w:b/><w:bCs/><w:color w:val="B8962E"/><w:sz w:val="30"/><w:szCs w:val="30"/></w:rPr><w:t xml:space="preserve">Navigation</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DRAG</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Orbital camera rotation around the attractor</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SCROLL</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Camera distance (zoom). Range 1.0 to 14.0</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SHIFT+DRAG</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Reposition key light in real time</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TOUCH DRAG</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Mobile orbital rotation</w:t></w:r></w:p></w:tc></w:tr></w:tbl><0/><w:p><w:pPr><w:pStyle w:val="Heading2"/><w:spacing w:after="140" w:before="360"/></w:pPr><w:r><w:rPr><w:rFonts w:ascii="Arial" w:cs="Arial" w:eastAsia="Arial" w:hAnsi="Arial"/><w:b/><w:bCs/><w:color w:val="B8962E"/><w:sz w:val="30"/><w:szCs w:val="30"/></w:rPr><w:t xml:space="preserve">Presets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SPONGE</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Pure Menger IFS, mi=5. The base attractor. No fold pretransform. Hausdorff dim 2.727.</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BOX</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Box fold compound, fi=3, fsc=1.75. Stable Mandelbox-type compound structure.</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KLEINIAN</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Kleinian sphere inversion, fi=2, fsc=1.6. Conservative safe limits. Sphere orbit trap active.</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LATTICE</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Lattice fold, oz=0.7. Asymmetric Z offset active -- demonstrates OZ independence.</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TETRA</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Tetrahedral fold, fi=2. Cross orbit trap active. 4-fold angular compound structure.</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DEEP</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Box fold, fi=4, fsc=1.7. Maximum structure while staying below chaos boundary.</w:t></w:r></w:p></w:tc></w:tr></w:tbl><0/><w:p><w:pPr><w:pStyle w:val="Heading2"/><w:spacing w:after="140" w:before="360"/></w:pPr><w:r><w:rPr><w:rFonts w:ascii="Arial" w:cs="Arial" w:eastAsia="Arial" w:hAnsi="Arial"/><w:b/><w:bCs/><w:color w:val="B8962E"/><w:sz w:val="30"/><w:szCs w:val="30"/></w:rPr><w:t xml:space="preserve">Discovery Tools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RANDOM</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Generates a random parameter set with chaos guards enforced. Safe ranges for all fold types.</w:t></w:r></w:p></w:tc></w:tr><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MORPH: ON/OFF</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Smoothly interpolates all float parameters between random states. Holds fold type fixed to avoid chaos crossings. W interpolates too when 4D is active.</w:t></w:r></w:p></w:tc></w:tr></w:tbl><0/><w:p><w:pPr><w:pStyle w:val="Heading2"/><w:spacing w:after="140" w:before="360"/></w:pPr><w:r><w:rPr><w:rFonts w:ascii="Arial" w:cs="Arial" w:eastAsia="Arial" w:hAnsi="Arial"/><w:b/><w:bCs/><w:color w:val="B8962E"/><w:sz w:val="30"/><w:szCs w:val="30"/></w:rPr><w:t xml:space="preserve">Export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400"/><w:gridCol w:w="7960"/></w:tblGrid><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OBJ</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Wavefront OBJ with per-vertex normals. Fold-aware CPU DE. Compatible with Blender, Rhino, Maya.</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STL (Binary)</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Binary STL with per-face normals. Slicer-ready (Cura, Bambu, Prusa). Smaller than OBJ.</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GLB</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Binary GLTF 2.0 with normals. Web/game engine ready (Three.js, Unity, Unreal, Blender drag-and-drop).</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PNG 1x</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Direct canvas readback at current resolution.</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PNG 2x HI-RES</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Offscreen render at 2x resolution with full AO quality.</w:t></w:r></w:p></w:tc></w:tr><w:tr><w:tc><w:tcPr><w:tcW w:type="dxa" w:w="14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WEBP</w:t></w:r></w:p></w:tc><w:tc><w:tcPr><w:tcW w:type="dxa" w:w="79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WebP format if browser supports it, PNG fallback.</w:t></w:r></w:p></w:tc></w:tr></w:tbl><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VI.  Export Pipeline</w:t></w:r></w:p><w:p><w:pPr><w:spacing w:after="140"/></w:pPr><w:r><w:rPr><w:rFonts w:ascii="Arial" w:cs="Arial" w:eastAsia="Arial" w:hAnsi="Arial"/><w:color w:val="1A2A3A"/><w:sz w:val="20"/><w:szCs w:val="20"/></w:rPr><w:t xml:space="preserve">The export system uses a separate CPU-side distance estimator that mirrors the GLSL exactly for all fold types. This is the correct architectural decision: the visual DE is artistic and accepts non-conservative fields. The export DE is strictly Lipschitz continuous for clean manifold mesh output.</w:t></w:r></w:p><0/><w:p><w:pPr><w:pStyle w:val="Heading2"/><w:spacing w:after="140" w:before="360"/></w:pPr><w:r><w:rPr><w:rFonts w:ascii="Arial" w:cs="Arial" w:eastAsia="Arial" w:hAnsi="Arial"/><w:b/><w:bCs/><w:color w:val="B8962E"/><w:sz w:val="30"/><w:szCs w:val="30"/></w:rPr><w:t xml:space="preserve">The Two DEs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6560"/></w:tblGrid><w:tr><w:tc><w:tcPr><w:tcW w:type="dxa" w:w="2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Visual DE (GLSL)</w:t></w:r></w:p></w:tc><w:tc><w:tcPr><w:tcW w:type="dxa" w:w="6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Fold-aware, artistic, non-conservative. Accepts gradient discontinuities for visual richness. Runs on GPU per pixel.</w:t></w:r></w:p></w:tc></w:tr><w:tr><w:tc><w:tcPr><w:tcW w:type="dxa" w:w="28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Export DE (CPU JS)</w:t></w:r></w:p></w:tc><w:tc><w:tcPr><w:tcW w:type="dxa" w:w="65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Fold-aware CPU mirror of GLSL. All 4 fold types plus 4D. Lipschitz continuous. Runs on CPU for marching cubes.</w:t></w:r></w:p></w:tc></w:tr></w:tbl><0/><w:p><w:pPr><w:pStyle w:val="Heading2"/><w:spacing w:after="140" w:before="360"/></w:pPr><w:r><w:rPr><w:rFonts w:ascii="Arial" w:cs="Arial" w:eastAsia="Arial" w:hAnsi="Arial"/><w:b/><w:bCs/><w:color w:val="B8962E"/><w:sz w:val="30"/><w:szCs w:val="30"/></w:rPr><w:t xml:space="preserve">Field Sanitization -- 6-Pass Pipeline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2400"/><w:gridCol w:w="5760"/></w:tblGrid><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1</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isFinite + magnitude check</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Reject NaN, Inf, and values &gt; 10.0</w:t></w:r></w:p></w:tc></w:tr><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2</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Adaptive GLIM</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Surface-spanning cells: step*20.0 limit. Non-surface cells: step*6.0 limit</w:t></w:r></w:p></w:tc></w:tr><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3</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Corner validity</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All 8 cube corners must have valid=1</w:t></w:r></w:p></w:tc></w:tr><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4</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Interpolation clamp</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Denominator floor 1e-10, t clamped to [0,1]</w:t></w:r></w:p></w:tc></w:tr><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5</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Degenerate triangle reject</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Cross product area squared &lt; 1e-20</w:t></w:r></w:p></w:tc></w:tr><w:tr><w:tc><w:tcPr><w:tcW w:type="dxa" w:w="120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Pass 6</w:t></w:r></w:p></w:tc><w:tc><w:tcPr><w:tcW w:type="dxa" w:w="240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ISO threshold</w:t></w:r></w:p></w:tc><w:tc><w:tcPr><w:tcW w:type="dxa" w:w="576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1A2A3A"/><w:sz w:val="18"/><w:szCs w:val="18"/></w:rPr><w:t xml:space="preserve">ISO = -(step * 0.10), defined AFTER step (critical ordering)</w:t></w:r></w:p></w:tc></w:tr></w:tbl><0/><w:p><w:pPr><w:pStyle w:val="Heading2"/><w:spacing w:after="140" w:before="360"/></w:pPr><w:r><w:rPr><w:rFonts w:ascii="Arial" w:cs="Arial" w:eastAsia="Arial" w:hAnsi="Arial"/><w:b/><w:bCs/><w:color w:val="B8962E"/><w:sz w:val="30"/><w:szCs w:val="30"/></w:rPr><w:t xml:space="preserve">Adaptive GLIM</w:t></w:r></w:p><w:p><w:pPr><w:spacing w:after="140"/></w:pPr><w:r><w:rPr><w:rFonts w:ascii="Arial" w:cs="Arial" w:eastAsia="Arial" w:hAnsi="Arial"/><w:color w:val="1A2A3A"/><w:sz w:val="20"/><w:szCs w:val="20"/></w:rPr><w:t xml:space="preserve">The standard GLIM (gradient limit) uses a fixed multiplier -- step * 12.0. This incorrectly rejects valid surface cells on complex shapes because fold geometries produce higher local gradients than pure Menger. The adaptive GLIM uses two thresholds:</w:t></w:r></w:p><w:p><w:pPr><w:pStyle w:val="ListParagraph"/><w:numPr><w:ilvl w:val="0"/><w:numId w:val="2"/></w:numPr><w:spacing w:after="80"/></w:pPr><w:r><w:rPr><w:rFonts w:ascii="Arial" w:cs="Arial" w:eastAsia="Arial" w:hAnsi="Arial"/><w:b/><w:bCs/><w:color w:val="00C4AD"/><w:sz w:val="20"/><w:szCs w:val="20"/></w:rPr><w:t xml:space="preserve">Surface-spanning cells </w:t></w:r><w:r><w:rPr><w:rFonts w:ascii="Arial" w:cs="Arial" w:eastAsia="Arial" w:hAnsi="Arial"/><w:color w:val="1A2A3A"/><w:sz w:val="20"/><w:szCs w:val="20"/></w:rPr><w:t xml:space="preserve">(minV &lt; ISO &lt; maxV): GLIM = step * 20.0 -- these are valid by definition</w:t></w:r></w:p><w:p><w:pPr><w:pStyle w:val="ListParagraph"/><w:numPr><w:ilvl w:val="0"/><w:numId w:val="2"/></w:numPr><w:spacing w:after="80"/></w:pPr><w:r><w:rPr><w:rFonts w:ascii="Arial" w:cs="Arial" w:eastAsia="Arial" w:hAnsi="Arial"/><w:b/><w:bCs/><w:color w:val="00C4AD"/><w:sz w:val="20"/><w:szCs w:val="20"/></w:rPr><w:t xml:space="preserve">Non-surface cells </w:t></w:r><w:r><w:rPr><w:rFonts w:ascii="Arial" w:cs="Arial" w:eastAsia="Arial" w:hAnsi="Arial"/><w:color w:val="1A2A3A"/><w:sz w:val="20"/><w:szCs w:val="20"/></w:rPr><w:t xml:space="preserve">with high gradient: GLIM = step * 6.0 -- these are genuine discontinuities</w:t></w:r></w:p><0/><w:p><w:pPr><w:spacing w:after="140"/></w:pPr><w:r><w:rPr><w:rFonts w:ascii="Arial" w:cs="Arial" w:eastAsia="Arial" w:hAnsi="Arial"/><w:color w:val="1A2A3A"/><w:sz w:val="20"/><w:szCs w:val="20"/></w:rPr><w:t xml:space="preserve">This eliminates the main cause of missing geometry on fold-compound attractors: the void boundaries, where the field transitions from positive to negative within one voxel, were being rejected as discontinuous.</w:t></w:r></w:p><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VII.  Architecture</w:t></w:r></w:p><w:p><w:pPr><w:pStyle w:val="Heading2"/><w:spacing w:after="140" w:before="360"/></w:pPr><w:r><w:rPr><w:rFonts w:ascii="Arial" w:cs="Arial" w:eastAsia="Arial" w:hAnsi="Arial"/><w:b/><w:bCs/><w:color w:val="B8962E"/><w:sz w:val="30"/><w:szCs w:val="30"/></w:rPr><w:t xml:space="preserve">Files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single" w:color="CCDDDD" w:sz="1"/><w:left w:val="single" w:color="CCDDDD" w:sz="1"/><w:bottom w:val="single" w:color="CCDDDD" w:sz="1"/><w:right w:val="single" w:color="CCDDDD" w:sz="1"/></w:tcBorders><w:shd w:fill="0D1B2A" w:val="clear"/><w:tcMar><w:top w:type="dxa" w:w="80"/><w:left w:type="dxa" w:w="120"/><w:bottom w:type="dxa" w:w="80"/><w:right w:type="dxa" w:w="120"/></w:tcMar></w:tcPr><w:p><w:r><w:rPr><w:rFonts w:ascii="Courier New" w:cs="Courier New" w:eastAsia="Courier New" w:hAnsi="Courier New"/><w:b/><w:bCs/><w:color w:val="00C4AD"/><w:sz w:val="18"/><w:szCs w:val="18"/></w:rPr><w:t xml:space="preserve">menger-kleinian.html</w:t></w:r></w:p></w:tc><w:tc><w:tcPr><w:tcW w:type="dxa" w:w="4680"/><w:tcBorders><w:top w:val="single" w:color="CCDDDD" w:sz="1"/><w:left w:val="single" w:color="CCDDDD" w:sz="1"/><w:bottom w:val="single" w:color="CCDDDD" w:sz="1"/><w:right w:val="single" w:color="CCDDDD" w:sz="1"/></w:tcBorders><w:shd w:fill="F5F8FA" w:val="clear"/><w:tcMar><w:top w:type="dxa" w:w="80"/><w:left w:type="dxa" w:w="120"/><w:bottom w:type="dxa" w:w="80"/><w:right w:type="dxa" w:w="120"/></w:tcMar></w:tcPr><w:p><w:r><w:rPr><w:rFonts w:ascii="Courier New" w:cs="Courier New" w:eastAsia="Courier New" w:hAnsi="Courier New"/><w:b w:val="false"/><w:bCs w:val="false"/><w:color w:val="B8962E"/><w:sz w:val="18"/><w:szCs w:val="18"/></w:rPr><w:t xml:space="preserve">Single self-contained file. No external dependencies. No build step. Open in browser.</w:t></w:r></w:p></w:tc></w:tr></w:tbl><0/><w:p><w:pPr><w:pStyle w:val="Heading2"/><w:spacing w:after="140" w:before="360"/></w:pPr><w:r><w:rPr><w:rFonts w:ascii="Arial" w:cs="Arial" w:eastAsia="Arial" w:hAnsi="Arial"/><w:b/><w:bCs/><w:color w:val="B8962E"/><w:sz w:val="30"/><w:szCs w:val="30"/></w:rPr><w:t xml:space="preserve">GLSL Structure</w:t></w:r></w:p><w:p><w:pPr><w:shd w:fill="0A1520" w:val="clear"/><w:spacing w:after="0" w:before="80" w:line="240"/><w:ind w:left="360" w:right="360"/></w:pPr><w:r><w:rPr><w:rFonts w:ascii="Courier New" w:cs="Courier New" w:eastAsia="Courier New" w:hAnsi="Courier New"/><w:color w:val="5EC8B8"/><w:sz w:val="17"/><w:szCs w:val="17"/></w:rPr><w:t xml:space="preserve">boxFold()       -- box fold function</w:t></w:r></w:p><w:p><w:pPr><w:shd w:fill="0A1520" w:val="clear"/><w:spacing w:after="0" w:before="0" w:line="240"/><w:ind w:left="360" w:right="360"/></w:pPr><w:r><w:rPr><w:rFonts w:ascii="Courier New" w:cs="Courier New" w:eastAsia="Courier New" w:hAnsi="Courier New"/><w:color w:val="5EC8B8"/><w:sz w:val="17"/><w:szCs w:val="17"/></w:rPr><w:t xml:space="preserve">sphereFold()    -- sphere inversion with r2 floor</w:t></w:r></w:p><w:p><w:pPr><w:shd w:fill="0A1520" w:val="clear"/><w:spacing w:after="0" w:before="0" w:line="240"/><w:ind w:left="360" w:right="360"/></w:pPr><w:r><w:rPr><w:rFonts w:ascii="Courier New" w:cs="Courier New" w:eastAsia="Courier New" w:hAnsi="Courier New"/><w:color w:val="5EC8B8"/><w:sz w:val="17"/><w:szCs w:val="17"/></w:rPr><w:t xml:space="preserve">latticeFold()   -- periodic cell wrapping</w:t></w:r></w:p><w:p><w:pPr><w:shd w:fill="0A1520" w:val="clear"/><w:spacing w:after="0" w:before="0" w:line="240"/><w:ind w:left="360" w:right="360"/></w:pPr><w:r><w:rPr><w:rFonts w:ascii="Courier New" w:cs="Courier New" w:eastAsia="Courier New" w:hAnsi="Courier New"/><w:color w:val="5EC8B8"/><w:sz w:val="17"/><w:szCs w:val="17"/></w:rPr><w:t xml:space="preserve">tetraFold()     -- tetrahedral Td symmetry reduction</w:t></w:r></w:p><w:p><w:pPr><w:shd w:fill="0A1520" w:val="clear"/><w:spacing w:after="0" w:before="0" w:line="240"/><w:ind w:left="360" w:right="360"/></w:pPr><w:r><w:rPr><w:rFonts w:ascii="Courier New" w:cs="Courier New" w:eastAsia="Courier New" w:hAnsi="Courier New"/><w:color w:val="5EC8B8"/><w:sz w:val="17"/><w:szCs w:val="17"/></w:rPr><w:t xml:space="preserve"> </w:t></w:r></w:p><w:p><w:pPr><w:shd w:fill="0A1520" w:val="clear"/><w:spacing w:after="0" w:before="0" w:line="240"/><w:ind w:left="360" w:right="360"/></w:pPr><w:r><w:rPr><w:rFonts w:ascii="Courier New" w:cs="Courier New" w:eastAsia="Courier New" w:hAnsi="Courier New"/><w:color w:val="5EC8B8"/><w:sz w:val="17"/><w:szCs w:val="17"/></w:rPr><w:t xml:space="preserve">mengerDE()      -- compound IFS distance estimator</w:t></w:r></w:p><w:p><w:pPr><w:shd w:fill="0A1520" w:val="clear"/><w:spacing w:after="0" w:before="0" w:line="240"/><w:ind w:left="360" w:right="360"/></w:pPr><w:r><w:rPr><w:rFonts w:ascii="Courier New" w:cs="Courier New" w:eastAsia="Courier New" w:hAnsi="Courier New"/><w:color w:val="5EC8B8"/><w:sz w:val="17"/><w:szCs w:val="17"/></w:rPr><w:t xml:space="preserve">  |-- fold pretransform (3D, before 4D lift)</w:t></w:r></w:p><w:p><w:pPr><w:shd w:fill="0A1520" w:val="clear"/><w:spacing w:after="0" w:before="0" w:line="240"/><w:ind w:left="360" w:right="360"/></w:pPr><w:r><w:rPr><w:rFonts w:ascii="Courier New" w:cs="Courier New" w:eastAsia="Courier New" w:hAnsi="Courier New"/><w:color w:val="5EC8B8"/><w:sz w:val="17"/><w:szCs w:val="17"/></w:rPr><w:t xml:space="preserve">  |-- symmetric blend</w:t></w:r></w:p><w:p><w:pPr><w:shd w:fill="0A1520" w:val="clear"/><w:spacing w:after="0" w:before="0" w:line="240"/><w:ind w:left="360" w:right="360"/></w:pPr><w:r><w:rPr><w:rFonts w:ascii="Courier New" w:cs="Courier New" w:eastAsia="Courier New" w:hAnsi="Courier New"/><w:color w:val="5EC8B8"/><w:sz w:val="17"/><w:szCs w:val="17"/></w:rPr><w:t xml:space="preserve">  |-- 4D lift (if u4D==1)</w:t></w:r></w:p><w:p><w:pPr><w:shd w:fill="0A1520" w:val="clear"/><w:spacing w:after="0" w:before="0" w:line="240"/><w:ind w:left="360" w:right="360"/></w:pPr><w:r><w:rPr><w:rFonts w:ascii="Courier New" w:cs="Courier New" w:eastAsia="Courier New" w:hAnsi="Courier New"/><w:color w:val="5EC8B8"/><w:sz w:val="17"/><w:szCs w:val="17"/></w:rPr><w:t xml:space="preserve">  |-- 4D Menger IFS (6 sort comparisons, 6 cylinder families)</w:t></w:r></w:p><w:p><w:pPr><w:shd w:fill="0A1520" w:val="clear"/><w:spacing w:after="0" w:before="0" w:line="240"/><w:ind w:left="360" w:right="360"/></w:pPr><w:r><w:rPr><w:rFonts w:ascii="Courier New" w:cs="Courier New" w:eastAsia="Courier New" w:hAnsi="Courier New"/><w:color w:val="5EC8B8"/><w:sz w:val="17"/><w:szCs w:val="17"/></w:rPr><w:t xml:space="preserve">  |   OR</w:t></w:r></w:p><w:p><w:pPr><w:shd w:fill="0A1520" w:val="clear"/><w:spacing w:after="0" w:before="0" w:line="240"/><w:ind w:left="360" w:right="360"/></w:pPr><w:r><w:rPr><w:rFonts w:ascii="Courier New" w:cs="Courier New" w:eastAsia="Courier New" w:hAnsi="Courier New"/><w:color w:val="5EC8B8"/><w:sz w:val="17"/><w:szCs w:val="17"/></w:rPr><w:t xml:space="preserve">  `-- 3D Menger IFS (3 sort comparisons, 3 cylinder families)</w:t></w:r></w:p><w:p><w:pPr><w:shd w:fill="0A1520" w:val="clear"/><w:spacing w:after="0" w:before="0" w:line="240"/><w:ind w:left="360" w:right="360"/></w:pPr><w:r><w:rPr><w:rFonts w:ascii="Courier New" w:cs="Courier New" w:eastAsia="Courier New" w:hAnsi="Courier New"/><w:color w:val="5EC8B8"/><w:sz w:val="17"/><w:szCs w:val="17"/></w:rPr><w:t xml:space="preserve"> </w:t></w:r></w:p><w:p><w:pPr><w:shd w:fill="0A1520" w:val="clear"/><w:spacing w:after="0" w:before="0" w:line="240"/><w:ind w:left="360" w:right="360"/></w:pPr><w:r><w:rPr><w:rFonts w:ascii="Courier New" w:cs="Courier New" w:eastAsia="Courier New" w:hAnsi="Courier New"/><w:color w:val="5EC8B8"/><w:sz w:val="17"/><w:szCs w:val="17"/></w:rPr><w:t xml:space="preserve">sceneDist()     -- calls mengerDE, used for normals and AO</w:t></w:r></w:p><w:p><w:pPr><w:shd w:fill="0A1520" w:val="clear"/><w:spacing w:after="0" w:before="0" w:line="240"/><w:ind w:left="360" w:right="360"/></w:pPr><w:r><w:rPr><w:rFonts w:ascii="Courier New" w:cs="Courier New" w:eastAsia="Courier New" w:hAnsi="Courier New"/><w:color w:val="5EC8B8"/><w:sz w:val="17"/><w:szCs w:val="17"/></w:rPr><w:t xml:space="preserve">calcNormal()    -- finite differences, 6 DE evaluations</w:t></w:r></w:p><w:p><w:pPr><w:shd w:fill="0A1520" w:val="clear"/><w:spacing w:after="0" w:before="0" w:line="240"/><w:ind w:left="360" w:right="360"/></w:pPr><w:r><w:rPr><w:rFonts w:ascii="Courier New" w:cs="Courier New" w:eastAsia="Courier New" w:hAnsi="Courier New"/><w:color w:val="5EC8B8"/><w:sz w:val="17"/><w:szCs w:val="17"/></w:rPr><w:t xml:space="preserve">calcAO()        -- cone AO sampling, 4/8/12 taps</w:t></w:r></w:p><w:p><w:pPr><w:shd w:fill="0A1520" w:val="clear"/><w:spacing w:after="0" w:before="0" w:line="240"/><w:ind w:left="360" w:right="360"/></w:pPr><w:r><w:rPr><w:rFonts w:ascii="Courier New" w:cs="Courier New" w:eastAsia="Courier New" w:hAnsi="Courier New"/><w:color w:val="5EC8B8"/><w:sz w:val="17"/><w:szCs w:val="17"/></w:rPr><w:t xml:space="preserve">palette()       -- colour mode switch: irid/trap/iter/normal/depth/AO</w:t></w:r></w:p><w:p><w:pPr><w:shd w:fill="0A1520" w:val="clear"/><w:spacing w:after="0" w:before="0" w:line="240"/><w:ind w:left="360" w:right="360"/></w:pPr><w:r><w:rPr><w:rFonts w:ascii="Courier New" w:cs="Courier New" w:eastAsia="Courier New" w:hAnsi="Courier New"/><w:color w:val="5EC8B8"/><w:sz w:val="17"/><w:szCs w:val="17"/></w:rPr><w:t xml:space="preserve">main()          -- raymarcher, camera, lighting assembly</w:t></w:r></w:p><0/><w:p><w:pPr><w:pStyle w:val="Heading2"/><w:spacing w:after="140" w:before="360"/></w:pPr><w:r><w:rPr><w:rFonts w:ascii="Arial" w:cs="Arial" w:eastAsia="Arial" w:hAnsi="Arial"/><w:b/><w:bCs/><w:color w:val="B8962E"/><w:sz w:val="30"/><w:szCs w:val="30"/></w:rPr><w:t xml:space="preserve">Parameter Completeness Checklist</w:t></w:r></w:p><w:p><w:pPr><w:spacing w:after="140"/></w:pPr><w:r><w:rPr><w:rFonts w:ascii="Arial" w:cs="Arial" w:eastAsia="Arial" w:hAnsi="Arial"/><w:color w:val="1A2A3A"/><w:sz w:val="20"/><w:szCs w:val="20"/></w:rPr><w:t xml:space="preserve">Every parameter must be present in all of the following locations. Missing any one location causes silent failure -- the UI appears to work but the parameter has no effect.</w:t></w:r></w:p><w:p><w:pPr><w:pStyle w:val="ListParagraph"/><w:numPr><w:ilvl w:val="0"/><w:numId w:val="2"/></w:numPr><w:spacing w:after="80"/></w:pPr><w:r><w:rPr><w:rFonts w:ascii="Arial" w:cs="Arial" w:eastAsia="Arial" w:hAnsi="Arial"/><w:color w:val="1A2A3A"/><w:sz w:val="20"/><w:szCs w:val="20"/></w:rPr><w:t xml:space="preserve">GLSL: uniform declaration</w:t></w:r></w:p><w:p><w:pPr><w:pStyle w:val="ListParagraph"/><w:numPr><w:ilvl w:val="0"/><w:numId w:val="2"/></w:numPr><w:spacing w:after="80"/></w:pPr><w:r><w:rPr><w:rFonts w:ascii="Arial" w:cs="Arial" w:eastAsia="Arial" w:hAnsi="Arial"/><w:color w:val="1A2A3A"/><w:sz w:val="20"/><w:szCs w:val="20"/></w:rPr><w:t xml:space="preserve">GLSL: usage in mengerDE or palette functions</w:t></w:r></w:p><w:p><w:pPr><w:pStyle w:val="ListParagraph"/><w:numPr><w:ilvl w:val="0"/><w:numId w:val="2"/></w:numPr><w:spacing w:after="80"/></w:pPr><w:r><w:rPr><w:rFonts w:ascii="Arial" w:cs="Arial" w:eastAsia="Arial" w:hAnsi="Arial"/><w:color w:val="1A2A3A"/><w:sz w:val="20"/><w:szCs w:val="20"/></w:rPr><w:t xml:space="preserve">JS: uniform name in the U[] fetch array</w:t></w:r></w:p><w:p><w:pPr><w:pStyle w:val="ListParagraph"/><w:numPr><w:ilvl w:val="0"/><w:numId w:val="2"/></w:numPr><w:spacing w:after="80"/></w:pPr><w:r><w:rPr><w:rFonts w:ascii="Arial" w:cs="Arial" w:eastAsia="Arial" w:hAnsi="Arial"/><w:color w:val="1A2A3A"/><w:sz w:val="20"/><w:szCs w:val="20"/></w:rPr><w:t xml:space="preserve">JS: S object default value</w:t></w:r></w:p><w:p><w:pPr><w:pStyle w:val="ListParagraph"/><w:numPr><w:ilvl w:val="0"/><w:numId w:val="2"/></w:numPr><w:spacing w:after="80"/></w:pPr><w:r><w:rPr><w:rFonts w:ascii="Arial" w:cs="Arial" w:eastAsia="Arial" w:hAnsi="Arial"/><w:color w:val="1A2A3A"/><w:sz w:val="20"/><w:szCs w:val="20"/></w:rPr><w:t xml:space="preserve">JS: slider or button group in HTML</w:t></w:r></w:p><w:p><w:pPr><w:pStyle w:val="ListParagraph"/><w:numPr><w:ilvl w:val="0"/><w:numId w:val="2"/></w:numPr><w:spacing w:after="80"/></w:pPr><w:r><w:rPr><w:rFonts w:ascii="Arial" w:cs="Arial" w:eastAsia="Arial" w:hAnsi="Arial"/><w:color w:val="1A2A3A"/><w:sz w:val="20"/><w:szCs w:val="20"/></w:rPr><w:t xml:space="preserve">JS: sl() or bg() wiring in init</w:t></w:r></w:p><w:p><w:pPr><w:pStyle w:val="ListParagraph"/><w:numPr><w:ilvl w:val="0"/><w:numId w:val="2"/></w:numPr><w:spacing w:after="80"/></w:pPr><w:r><w:rPr><w:rFonts w:ascii="Arial" w:cs="Arial" w:eastAsia="Arial" w:hAnsi="Arial"/><w:color w:val="1A2A3A"/><w:sz w:val="20"/><w:szCs w:val="20"/></w:rPr><w:t xml:space="preserve">JS: gl.uniform* upload in render loop</w:t></w:r></w:p><w:p><w:pPr><w:pStyle w:val="ListParagraph"/><w:numPr><w:ilvl w:val="0"/><w:numId w:val="2"/></w:numPr><w:spacing w:after="80"/></w:pPr><w:r><w:rPr><w:rFonts w:ascii="Arial" w:cs="Arial" w:eastAsia="Arial" w:hAnsi="Arial"/><w:color w:val="1A2A3A"/><w:sz w:val="20"/><w:szCs w:val="20"/></w:rPr><w:t xml:space="preserve">JS: every PRESETS[] object has the key</w:t></w:r></w:p><w:p><w:pPr><w:pStyle w:val="ListParagraph"/><w:numPr><w:ilvl w:val="0"/><w:numId w:val="2"/></w:numPr><w:spacing w:after="80"/></w:pPr><w:r><w:rPr><w:rFonts w:ascii="Arial" w:cs="Arial" w:eastAsia="Arial" w:hAnsi="Arial"/><w:color w:val="1A2A3A"/><w:sz w:val="20"/><w:szCs w:val="20"/></w:rPr><w:t xml:space="preserve">JS: applyPreset() copies and syncs the parameter</w:t></w:r></w:p><w:p><w:pPr><w:pStyle w:val="ListParagraph"/><w:numPr><w:ilvl w:val="0"/><w:numId w:val="2"/></w:numPr><w:spacing w:after="80"/></w:pPr><w:r><w:rPr><w:rFonts w:ascii="Arial" w:cs="Arial" w:eastAsia="Arial" w:hAnsi="Arial"/><w:color w:val="1A2A3A"/><w:sz w:val="20"/><w:szCs w:val="20"/></w:rPr><w:t xml:space="preserve">JS: randomPreset() generates the parameter</w:t></w:r></w:p><w:p><w:pPr><w:pStyle w:val="ListParagraph"/><w:numPr><w:ilvl w:val="0"/><w:numId w:val="2"/></w:numPr><w:spacing w:after="80"/></w:pPr><w:r><w:rPr><w:rFonts w:ascii="Arial" w:cs="Arial" w:eastAsia="Arial" w:hAnsi="Arial"/><w:color w:val="1A2A3A"/><w:sz w:val="20"/><w:szCs w:val="20"/></w:rPr><w:t xml:space="preserve">JS: morphStep() lerps the parameter (if float)</w:t></w:r></w:p><w:p><w:pPr><w:pStyle w:val="ListParagraph"/><w:numPr><w:ilvl w:val="0"/><w:numId w:val="2"/></w:numPr><w:spacing w:after="80"/></w:pPr><w:r><w:rPr><w:rFonts w:ascii="Arial" w:cs="Arial" w:eastAsia="Arial" w:hAnsi="Arial"/><w:color w:val="1A2A3A"/><w:sz w:val="20"/><w:szCs w:val="20"/></w:rPr><w:t xml:space="preserve">JS: CPU export DE uses the parameter (if geometry-affecting)</w:t></w:r></w:p><0/><w:p><w:pPr><w:pBdr><w:bottom w:val="single" w:color="00C4AD" w:sz="6" w:space="1"/></w:pBdr><w:spacing w:after="280" w:before="280"/></w:pPr></w:p><w:p><w:pPr><w:pStyle w:val="Heading1"/><w:pBdr><w:bottom w:val="single" w:color="00C4AD" w:sz="8" w:space="2"/></w:pBdr><w:spacing w:after="200" w:before="500"/></w:pPr><w:r><w:rPr><w:rFonts w:ascii="Arial" w:cs="Arial" w:eastAsia="Arial" w:hAnsi="Arial"/><w:b/><w:bCs/><w:color w:val="00C4AD"/><w:sz w:val="44"/><w:szCs w:val="44"/></w:rPr><w:t xml:space="preserve">VIII.  Mathematical Sources</w:t></w:r></w:p><w:p><w:pPr><w:pStyle w:val="ListParagraph"/><w:numPr><w:ilvl w:val="0"/><w:numId w:val="2"/></w:numPr><w:spacing w:after="80"/></w:pPr><w:r><w:rPr><w:rFonts w:ascii="Arial" w:cs="Arial" w:eastAsia="Arial" w:hAnsi="Arial"/><w:color w:val="1A2A3A"/><w:sz w:val="20"/><w:szCs w:val="20"/></w:rPr><w:t xml:space="preserve">Cantor, G. (1883). Foundations of the theory of manifolds. Recursive set subtraction -- conceptual ancestor.</w:t></w:r></w:p><w:p><w:pPr><w:pStyle w:val="ListParagraph"/><w:numPr><w:ilvl w:val="0"/><w:numId w:val="2"/></w:numPr><w:spacing w:after="80"/></w:pPr><w:r><w:rPr><w:rFonts w:ascii="Arial" w:cs="Arial" w:eastAsia="Arial" w:hAnsi="Arial"/><w:color w:val="1A2A3A"/><w:sz w:val="20"/><w:szCs w:val="20"/></w:rPr><w:t xml:space="preserve">Menger, K. (1926). Allgemeine Raume und Cartesische Raume. The Menger Sponge construction.</w:t></w:r></w:p><w:p><w:pPr><w:pStyle w:val="ListParagraph"/><w:numPr><w:ilvl w:val="0"/><w:numId w:val="2"/></w:numPr><w:spacing w:after="80"/></w:pPr><w:r><w:rPr><w:rFonts w:ascii="Arial" w:cs="Arial" w:eastAsia="Arial" w:hAnsi="Arial"/><w:color w:val="1A2A3A"/><w:sz w:val="20"/><w:szCs w:val="20"/></w:rPr><w:t xml:space="preserve">Klein, F. (1872). Erlangen Program. Symmetry groups as the basis of geometry.</w:t></w:r></w:p><w:p><w:pPr><w:pStyle w:val="ListParagraph"/><w:numPr><w:ilvl w:val="0"/><w:numId w:val="2"/></w:numPr><w:spacing w:after="80"/></w:pPr><w:r><w:rPr><w:rFonts w:ascii="Arial" w:cs="Arial" w:eastAsia="Arial" w:hAnsi="Arial"/><w:color w:val="1A2A3A"/><w:sz w:val="20"/><w:szCs w:val="20"/></w:rPr><w:t xml:space="preserve">Thurston, W.P. (1997). Three-Dimensional Geometry and Topology. Kleinian groups and hyperbolic 3-manifolds.</w:t></w:r></w:p><w:p><w:pPr><w:pStyle w:val="ListParagraph"/><w:numPr><w:ilvl w:val="0"/><w:numId w:val="2"/></w:numPr><w:spacing w:after="80"/></w:pPr><w:r><w:rPr><w:rFonts w:ascii="Arial" w:cs="Arial" w:eastAsia="Arial" w:hAnsi="Arial"/><w:color w:val="1A2A3A"/><w:sz w:val="20"/><w:szCs w:val="20"/></w:rPr><w:t xml:space="preserve">Knighty (fractalforums.com, 2010). Menger IFS cross-cylinder DE and folding method. Primary algorithmic source for the 3D IFS.</w:t></w:r></w:p><w:p><w:pPr><w:pStyle w:val="ListParagraph"/><w:numPr><w:ilvl w:val="0"/><w:numId w:val="2"/></w:numPr><w:spacing w:after="80"/></w:pPr><w:r><w:rPr><w:rFonts w:ascii="Arial" w:cs="Arial" w:eastAsia="Arial" w:hAnsi="Arial"/><w:color w:val="1A2A3A"/><w:sz w:val="20"/><w:szCs w:val="20"/></w:rPr><w:t xml:space="preserve">Tglad (fractalforums.com, 2010). Mandelbox -- the box fold + sphere fold compound IFS.</w:t></w:r></w:p><w:p><w:pPr><w:pStyle w:val="ListParagraph"/><w:numPr><w:ilvl w:val="0"/><w:numId w:val="2"/></w:numPr><w:spacing w:after="80"/></w:pPr><w:r><w:rPr><w:rFonts w:ascii="Arial" w:cs="Arial" w:eastAsia="Arial" w:hAnsi="Arial"/><w:color w:val="1A2A3A"/><w:sz w:val="20"/><w:szCs w:val="20"/></w:rPr><w:t xml:space="preserve">Quilez, I. (iquilezles.org). Distance estimator theory, finite-difference normals, AO cone sampling, orbit traps.</w:t></w:r></w:p><w:p><w:pPr><w:pStyle w:val="ListParagraph"/><w:numPr><w:ilvl w:val="0"/><w:numId w:val="2"/></w:numPr><w:spacing w:after="80"/></w:pPr><w:r><w:rPr><w:rFonts w:ascii="Arial" w:cs="Arial" w:eastAsia="Arial" w:hAnsi="Arial"/><w:color w:val="1A2A3A"/><w:sz w:val="20"/><w:szCs w:val="20"/></w:rPr><w:t xml:space="preserve">Lorensen, W.E., Cline, H.E. (1987). Marching Cubes. SIGGRAPH. The mesh extraction algorithm.</w:t></w:r></w:p><w:p><w:pPr><w:pStyle w:val="ListParagraph"/><w:numPr><w:ilvl w:val="0"/><w:numId w:val="2"/></w:numPr><w:spacing w:after="80"/></w:pPr><w:r><w:rPr><w:rFonts w:ascii="Arial" w:cs="Arial" w:eastAsia="Arial" w:hAnsi="Arial"/><w:color w:val="1A2A3A"/><w:sz w:val="20"/><w:szCs w:val="20"/></w:rPr><w:t xml:space="preserve">Bourke, P. (1994). Polygonising a scalar field. The 256-entry MC lookup tables used in this engine.</w:t></w:r></w:p><w:p><w:pPr><w:pStyle w:val="ListParagraph"/><w:numPr><w:ilvl w:val="0"/><w:numId w:val="2"/></w:numPr><w:spacing w:after="80"/></w:pPr><w:r><w:rPr><w:rFonts w:ascii="Arial" w:cs="Arial" w:eastAsia="Arial" w:hAnsi="Arial"/><w:color w:val="1A2A3A"/><w:sz w:val="20"/><w:szCs w:val="20"/></w:rPr><w:t xml:space="preserve">Shechtman, D. (1982). Metallic phase with long-range orientational order and no translational symmetry. Nobel Prize 2011. The quasicrystal context for icosahedral symmetry.</w:t></w:r></w:p><0/><w:p><w:pPr><w:pBdr><w:bottom w:val="single" w:color="00C4AD" w:sz="6" w:space="1"/></w:pBdr><w:spacing w:after="280" w:before="280"/></w:pPr></w:p><w:p><w:pPr><w:spacing w:before="300"/><w:jc w:val="center"/></w:pPr><w:r><w:rPr><w:rFonts w:ascii="Arial" w:cs="Arial" w:eastAsia="Arial" w:hAnsi="Arial"/><w:color w:val="556677"/><w:sz w:val="16"/><w:szCs w:val="16"/></w:rPr><w:t xml:space="preserve">UUON Foundation  //  Kassel, Germany  //  queuePIT v1.000  //  Proprietary</w:t></w:r></w:p><w:sectPr><w:footerReference w:type="default" r:id="rId7"/><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6677"/>
        <w:sz w:val="16"/>
        <w:szCs w:val="16"/>
      </w:rPr>
      <w:t xml:space="preserve">UUON Foundation  //  queuePIT v1.000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9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0C4AD"/>
      <w:sz w:val="44"/>
      <w:szCs w:val="44"/>
    </w:rPr>
  </w:style>
  <w:style w:type="paragraph" w:styleId="Heading2">
    <w:name w:val="Heading 2"/>
    <w:basedOn w:val="Normal"/>
    <w:next w:val="Normal"/>
    <w:qFormat/>
    <w:pPr>
      <w:spacing w:after="140" w:before="360"/>
      <w:outlineLvl w:val="1"/>
    </w:pPr>
    <w:rPr>
      <w:rFonts w:ascii="Arial" w:cs="Arial" w:eastAsia="Arial" w:hAnsi="Arial"/>
      <w:b/>
      <w:bCs/>
      <w:color w:val="B8962E"/>
      <w:sz w:val="30"/>
      <w:szCs w:val="30"/>
    </w:rPr>
  </w:style>
  <w:style w:type="paragraph" w:styleId="Heading3">
    <w:name w:val="Heading 3"/>
    <w:basedOn w:val="Normal"/>
    <w:next w:val="Normal"/>
    <w:qFormat/>
    <w:pPr>
      <w:spacing w:after="100" w:before="260"/>
      <w:outlineLvl w:val="2"/>
    </w:pPr>
    <w:rPr>
      <w:rFonts w:ascii="Arial" w:cs="Arial" w:eastAsia="Arial" w:hAnsi="Arial"/>
      <w:b/>
      <w:bCs/>
      <w:color w:val="6B4E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2026-05-15T15:11:51.058Z</dcterms:created>
  <dcterms:modified xsi:type="dcterms:W3CDTF">2026-05-15T15:11:51.058Z</dcterms:modified>
</cp:coreProperties>
</file>

<file path=docProps/custom.xml><?xml version="1.0" encoding="utf-8"?>
<Properties xmlns="http://schemas.openxmlformats.org/officeDocument/2006/custom-properties" xmlns:vt="http://schemas.openxmlformats.org/officeDocument/2006/docPropsVTypes"/>
</file>