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ĞUR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ÖREN NESNE TABANLI PROGRAMLAMA F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İNAL SORUSU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. MADDE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Base anahtar sözcü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 kullanılmalıdır? Kullanım amacı nedir?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örnek üzerinde kullanarak anlaml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bir program oluşturunuz.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1.Base anahtar s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zc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 nas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l kullan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lmad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2.Base anahtar s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zc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n kullan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m amac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1. T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remi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ve temel s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ftaki 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ye veya elemanlar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n isimlerinin ayn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olmas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durumunda birbirinden ay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rmak i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in kullan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 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rne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in;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gonder()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"Mesaj G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önderildi!"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gonderhata()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"Mesaj Gönderilirken Hata Olu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ştu!"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msjbilgi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msjgonder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gonder()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"Mesaj g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önderiliyor..."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.gonder();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Bu programda public virtual void gonder() iile 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ak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ış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an public override void gonder() paremetreleri var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override void gonder() olan paremetre de base.gonder komutu mesaj gonderiyoru cag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r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r ve ilk olarak o cag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r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l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r yani base anahtar s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zc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 bu i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e yaramaktad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r. 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İ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kinci olarak 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al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ış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acak olan void gonder() ise mesaj gonderildi bildirimini ekrana g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nderir.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Mant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 a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A5B592"/>
          <w:spacing w:val="0"/>
          <w:position w:val="0"/>
          <w:sz w:val="28"/>
          <w:shd w:fill="auto" w:val="clear"/>
        </w:rPr>
        <w:t xml:space="preserve">klamak gerekirse;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Ayn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 isimde olan fakat t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rleri farkl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 olan paremetler 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ak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ış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t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 zaman kullan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l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r ve biri di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erini yok eder biri di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erini yok etmemesi i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in base anahtar s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zc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ne ihtiyac duyulur 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rnektede g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r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ld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646B86"/>
          <w:spacing w:val="0"/>
          <w:position w:val="0"/>
          <w:sz w:val="28"/>
          <w:shd w:fill="auto" w:val="clear"/>
        </w:rPr>
        <w:t xml:space="preserve"> gibi.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m amac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bir t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remi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fta veya temel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ftaki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ye elaman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yla ayn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isimli bir eleman tan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mlanm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olabilr.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Temel elamana normal yollarla eri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mek m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mk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 olamaz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çü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nk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reyen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ftaki elaman t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remi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ftaki elaman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gizlemi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Temel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ftaki elamana eri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ebilmek 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base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anahtar s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zc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 kullan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Base ile hem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zelliklere hem metodlara eri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saca kullan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m amac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birbiriyle 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ak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an metodlar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veya elamanlar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birbirinden ay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rmak i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in ay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lacak elaman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n ba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şı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na base s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zc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 getirilerek kullan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r. 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rne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5B592"/>
          <w:spacing w:val="0"/>
          <w:position w:val="0"/>
          <w:sz w:val="32"/>
          <w:shd w:fill="auto" w:val="clear"/>
        </w:rPr>
        <w:t xml:space="preserve">in : a=2; b=base.a;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9EC2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