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7C6A" w14:textId="696DADFF" w:rsidR="0050455B" w:rsidRDefault="00A561EC" w:rsidP="00A561EC">
      <w:pPr>
        <w:jc w:val="center"/>
        <w:rPr>
          <w:rFonts w:ascii="ADLaM Display" w:hAnsi="ADLaM Display" w:cs="ADLaM Display"/>
          <w:sz w:val="40"/>
          <w:szCs w:val="40"/>
        </w:rPr>
      </w:pPr>
      <w:r w:rsidRPr="00A561EC">
        <w:rPr>
          <w:rFonts w:ascii="ADLaM Display" w:hAnsi="ADLaM Display" w:cs="ADLaM Display"/>
          <w:sz w:val="40"/>
          <w:szCs w:val="40"/>
        </w:rPr>
        <w:t>Practical File GE STATISTICS</w:t>
      </w:r>
    </w:p>
    <w:p w14:paraId="40FF4894" w14:textId="198D1A98" w:rsidR="00A561EC" w:rsidRDefault="00A561EC" w:rsidP="00A561EC">
      <w:pPr>
        <w:jc w:val="center"/>
        <w:rPr>
          <w:rFonts w:ascii="ADLaM Display" w:hAnsi="ADLaM Display" w:cs="ADLaM Display"/>
          <w:sz w:val="40"/>
          <w:szCs w:val="40"/>
        </w:rPr>
      </w:pPr>
      <w:r>
        <w:rPr>
          <w:noProof/>
        </w:rPr>
        <w:drawing>
          <wp:anchor distT="0" distB="0" distL="114300" distR="114300" simplePos="0" relativeHeight="251658240" behindDoc="0" locked="0" layoutInCell="1" allowOverlap="1" wp14:anchorId="6C9DDE36" wp14:editId="107397A5">
            <wp:simplePos x="0" y="0"/>
            <wp:positionH relativeFrom="column">
              <wp:posOffset>685800</wp:posOffset>
            </wp:positionH>
            <wp:positionV relativeFrom="paragraph">
              <wp:posOffset>494665</wp:posOffset>
            </wp:positionV>
            <wp:extent cx="4276090" cy="4349115"/>
            <wp:effectExtent l="0" t="0" r="0" b="0"/>
            <wp:wrapTopAndBottom/>
            <wp:docPr id="10701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6090" cy="4349115"/>
                    </a:xfrm>
                    <a:prstGeom prst="rect">
                      <a:avLst/>
                    </a:prstGeom>
                    <a:noFill/>
                    <a:ln>
                      <a:noFill/>
                    </a:ln>
                  </pic:spPr>
                </pic:pic>
              </a:graphicData>
            </a:graphic>
          </wp:anchor>
        </w:drawing>
      </w:r>
      <w:r>
        <w:rPr>
          <w:rFonts w:ascii="ADLaM Display" w:hAnsi="ADLaM Display" w:cs="ADLaM Display"/>
          <w:sz w:val="40"/>
          <w:szCs w:val="40"/>
        </w:rPr>
        <w:t>Statistical Techniques For Quality control</w:t>
      </w:r>
    </w:p>
    <w:p w14:paraId="477EE1E3" w14:textId="1340748D" w:rsidR="00A561EC" w:rsidRDefault="00A561EC" w:rsidP="001C1809">
      <w:pPr>
        <w:jc w:val="center"/>
        <w:rPr>
          <w:rFonts w:ascii="ADLaM Display" w:hAnsi="ADLaM Display" w:cs="ADLaM Display"/>
          <w:sz w:val="40"/>
          <w:szCs w:val="40"/>
        </w:rPr>
      </w:pPr>
      <w:r>
        <w:rPr>
          <w:rFonts w:ascii="ADLaM Display" w:hAnsi="ADLaM Display" w:cs="ADLaM Display"/>
          <w:sz w:val="40"/>
          <w:szCs w:val="40"/>
        </w:rPr>
        <w:t xml:space="preserve">Name : </w:t>
      </w:r>
      <w:proofErr w:type="spellStart"/>
      <w:r w:rsidR="00765FCF">
        <w:rPr>
          <w:rFonts w:ascii="ADLaM Display" w:hAnsi="ADLaM Display" w:cs="ADLaM Display"/>
          <w:sz w:val="40"/>
          <w:szCs w:val="40"/>
        </w:rPr>
        <w:t>Yuvraj</w:t>
      </w:r>
      <w:proofErr w:type="spellEnd"/>
      <w:r w:rsidR="00765FCF">
        <w:rPr>
          <w:rFonts w:ascii="ADLaM Display" w:hAnsi="ADLaM Display" w:cs="ADLaM Display"/>
          <w:sz w:val="40"/>
          <w:szCs w:val="40"/>
        </w:rPr>
        <w:t xml:space="preserve"> Singh </w:t>
      </w:r>
    </w:p>
    <w:p w14:paraId="518CFBB6" w14:textId="65C052C3" w:rsidR="00A561EC" w:rsidRDefault="00A561EC" w:rsidP="00A561EC">
      <w:pPr>
        <w:jc w:val="center"/>
        <w:rPr>
          <w:rFonts w:ascii="ADLaM Display" w:hAnsi="ADLaM Display" w:cs="ADLaM Display"/>
          <w:sz w:val="40"/>
          <w:szCs w:val="40"/>
        </w:rPr>
      </w:pPr>
      <w:r>
        <w:rPr>
          <w:rFonts w:ascii="ADLaM Display" w:hAnsi="ADLaM Display" w:cs="ADLaM Display"/>
          <w:sz w:val="40"/>
          <w:szCs w:val="40"/>
        </w:rPr>
        <w:t>Roll No: 202314</w:t>
      </w:r>
      <w:r w:rsidR="001C1809">
        <w:rPr>
          <w:rFonts w:ascii="ADLaM Display" w:hAnsi="ADLaM Display" w:cs="ADLaM Display"/>
          <w:sz w:val="40"/>
          <w:szCs w:val="40"/>
        </w:rPr>
        <w:t>71</w:t>
      </w:r>
    </w:p>
    <w:p w14:paraId="22BE4D03" w14:textId="5E70CF77" w:rsidR="00A561EC" w:rsidRDefault="00A561EC" w:rsidP="00A561EC">
      <w:pPr>
        <w:jc w:val="center"/>
        <w:rPr>
          <w:rFonts w:ascii="ADLaM Display" w:hAnsi="ADLaM Display" w:cs="ADLaM Display"/>
          <w:sz w:val="40"/>
          <w:szCs w:val="40"/>
        </w:rPr>
      </w:pPr>
      <w:r>
        <w:rPr>
          <w:rFonts w:ascii="ADLaM Display" w:hAnsi="ADLaM Display" w:cs="ADLaM Display"/>
          <w:sz w:val="40"/>
          <w:szCs w:val="40"/>
        </w:rPr>
        <w:t xml:space="preserve">Course: </w:t>
      </w:r>
      <w:proofErr w:type="spellStart"/>
      <w:r>
        <w:rPr>
          <w:rFonts w:ascii="ADLaM Display" w:hAnsi="ADLaM Display" w:cs="ADLaM Display"/>
          <w:sz w:val="40"/>
          <w:szCs w:val="40"/>
        </w:rPr>
        <w:t>Bsc</w:t>
      </w:r>
      <w:proofErr w:type="spellEnd"/>
      <w:r>
        <w:rPr>
          <w:rFonts w:ascii="ADLaM Display" w:hAnsi="ADLaM Display" w:cs="ADLaM Display"/>
          <w:sz w:val="40"/>
          <w:szCs w:val="40"/>
        </w:rPr>
        <w:t>.(hons) Computer Science</w:t>
      </w:r>
    </w:p>
    <w:p w14:paraId="60609263" w14:textId="77777777" w:rsidR="007C2802" w:rsidRDefault="007C2802" w:rsidP="00A561EC">
      <w:pPr>
        <w:jc w:val="center"/>
        <w:rPr>
          <w:rFonts w:ascii="ADLaM Display" w:hAnsi="ADLaM Display" w:cs="ADLaM Display"/>
          <w:sz w:val="40"/>
          <w:szCs w:val="40"/>
        </w:rPr>
      </w:pPr>
    </w:p>
    <w:p w14:paraId="7674BE22" w14:textId="77777777" w:rsidR="007C2802" w:rsidRDefault="007C2802" w:rsidP="00A561EC">
      <w:pPr>
        <w:jc w:val="center"/>
        <w:rPr>
          <w:rFonts w:ascii="ADLaM Display" w:hAnsi="ADLaM Display" w:cs="ADLaM Display"/>
          <w:sz w:val="40"/>
          <w:szCs w:val="40"/>
        </w:rPr>
      </w:pPr>
    </w:p>
    <w:p w14:paraId="6185C058" w14:textId="77777777" w:rsidR="007C2802" w:rsidRDefault="007C2802" w:rsidP="00A561EC">
      <w:pPr>
        <w:jc w:val="center"/>
        <w:rPr>
          <w:rFonts w:ascii="ADLaM Display" w:hAnsi="ADLaM Display" w:cs="ADLaM Display"/>
          <w:sz w:val="40"/>
          <w:szCs w:val="40"/>
        </w:rPr>
      </w:pPr>
    </w:p>
    <w:p w14:paraId="63F09A12" w14:textId="77777777" w:rsidR="00A561EC" w:rsidRDefault="00A561EC" w:rsidP="00A561EC">
      <w:pPr>
        <w:jc w:val="center"/>
        <w:rPr>
          <w:rFonts w:ascii="ADLaM Display" w:hAnsi="ADLaM Display" w:cs="ADLaM Display"/>
          <w:sz w:val="40"/>
          <w:szCs w:val="40"/>
        </w:rPr>
      </w:pPr>
    </w:p>
    <w:p w14:paraId="414EBC71" w14:textId="77777777" w:rsidR="00A561EC" w:rsidRDefault="00A561EC" w:rsidP="00A561EC">
      <w:pPr>
        <w:jc w:val="center"/>
        <w:rPr>
          <w:rFonts w:ascii="ADLaM Display" w:hAnsi="ADLaM Display" w:cs="ADLaM Display"/>
          <w:sz w:val="40"/>
          <w:szCs w:val="40"/>
        </w:rPr>
      </w:pPr>
    </w:p>
    <w:p w14:paraId="6D5EE75E" w14:textId="77777777" w:rsidR="002F0060" w:rsidRPr="002F0060" w:rsidRDefault="002F0060" w:rsidP="002F0060">
      <w:pPr>
        <w:pStyle w:val="Title"/>
        <w:pBdr>
          <w:top w:val="single" w:sz="4" w:space="1" w:color="auto"/>
          <w:left w:val="single" w:sz="4" w:space="4" w:color="auto"/>
          <w:bottom w:val="single" w:sz="4" w:space="1" w:color="auto"/>
          <w:right w:val="single" w:sz="4" w:space="4" w:color="auto"/>
          <w:between w:val="single" w:sz="4" w:space="1" w:color="auto"/>
          <w:bar w:val="single" w:sz="4" w:color="auto"/>
        </w:pBdr>
        <w:rPr>
          <w:color w:val="215E99" w:themeColor="text2" w:themeTint="BF"/>
          <w:sz w:val="44"/>
          <w:szCs w:val="44"/>
        </w:rPr>
      </w:pPr>
      <w:r w:rsidRPr="002F0060">
        <w:rPr>
          <w:color w:val="215E99" w:themeColor="text2" w:themeTint="BF"/>
          <w:sz w:val="44"/>
          <w:szCs w:val="44"/>
        </w:rPr>
        <w:t>Index</w:t>
      </w:r>
    </w:p>
    <w:p w14:paraId="6CDF0000" w14:textId="77777777" w:rsidR="002F0060" w:rsidRPr="002F0060" w:rsidRDefault="002F0060" w:rsidP="002F0060">
      <w:pPr>
        <w:pBdr>
          <w:top w:val="single" w:sz="4" w:space="1" w:color="auto"/>
          <w:left w:val="single" w:sz="4" w:space="4" w:color="auto"/>
          <w:bottom w:val="single" w:sz="4" w:space="1" w:color="auto"/>
          <w:right w:val="single" w:sz="4" w:space="4" w:color="auto"/>
          <w:between w:val="single" w:sz="4" w:space="1" w:color="auto"/>
          <w:bar w:val="single" w:sz="4" w:color="auto"/>
        </w:pBdr>
        <w:rPr>
          <w:sz w:val="44"/>
          <w:szCs w:val="44"/>
        </w:rPr>
      </w:pPr>
      <w:r w:rsidRPr="002F0060">
        <w:rPr>
          <w:sz w:val="44"/>
          <w:szCs w:val="44"/>
        </w:rPr>
        <w:t>1. X̄ &amp; R Chart (Known Parameters) – Example 1.1</w:t>
      </w:r>
    </w:p>
    <w:p w14:paraId="420FEDC5" w14:textId="77777777" w:rsidR="002F0060" w:rsidRPr="002F0060" w:rsidRDefault="002F0060" w:rsidP="002F0060">
      <w:pPr>
        <w:pBdr>
          <w:top w:val="single" w:sz="4" w:space="1" w:color="auto"/>
          <w:left w:val="single" w:sz="4" w:space="4" w:color="auto"/>
          <w:bottom w:val="single" w:sz="4" w:space="1" w:color="auto"/>
          <w:right w:val="single" w:sz="4" w:space="4" w:color="auto"/>
          <w:between w:val="single" w:sz="4" w:space="1" w:color="auto"/>
          <w:bar w:val="single" w:sz="4" w:color="auto"/>
        </w:pBdr>
        <w:rPr>
          <w:sz w:val="44"/>
          <w:szCs w:val="44"/>
        </w:rPr>
      </w:pPr>
      <w:r w:rsidRPr="002F0060">
        <w:rPr>
          <w:sz w:val="44"/>
          <w:szCs w:val="44"/>
        </w:rPr>
        <w:t>2. X̄ &amp; R Chart (Unknown Parameters – Revised Limits) – Example 1.4</w:t>
      </w:r>
    </w:p>
    <w:p w14:paraId="78217C73" w14:textId="77777777" w:rsidR="002F0060" w:rsidRPr="002F0060" w:rsidRDefault="002F0060" w:rsidP="002F0060">
      <w:pPr>
        <w:pBdr>
          <w:top w:val="single" w:sz="4" w:space="1" w:color="auto"/>
          <w:left w:val="single" w:sz="4" w:space="4" w:color="auto"/>
          <w:bottom w:val="single" w:sz="4" w:space="1" w:color="auto"/>
          <w:right w:val="single" w:sz="4" w:space="4" w:color="auto"/>
          <w:between w:val="single" w:sz="4" w:space="1" w:color="auto"/>
          <w:bar w:val="single" w:sz="4" w:color="auto"/>
        </w:pBdr>
        <w:rPr>
          <w:sz w:val="44"/>
          <w:szCs w:val="44"/>
        </w:rPr>
      </w:pPr>
      <w:r w:rsidRPr="002F0060">
        <w:rPr>
          <w:sz w:val="44"/>
          <w:szCs w:val="44"/>
        </w:rPr>
        <w:t>3. X̄ &amp; s Chart (Unknown Parameters – Revised Limits) – Example 1.10</w:t>
      </w:r>
    </w:p>
    <w:p w14:paraId="37B03878" w14:textId="77777777" w:rsidR="002F0060" w:rsidRPr="002F0060" w:rsidRDefault="002F0060" w:rsidP="002F0060">
      <w:pPr>
        <w:pBdr>
          <w:top w:val="single" w:sz="4" w:space="1" w:color="auto"/>
          <w:left w:val="single" w:sz="4" w:space="4" w:color="auto"/>
          <w:bottom w:val="single" w:sz="4" w:space="1" w:color="auto"/>
          <w:right w:val="single" w:sz="4" w:space="4" w:color="auto"/>
          <w:between w:val="single" w:sz="4" w:space="1" w:color="auto"/>
          <w:bar w:val="single" w:sz="4" w:color="auto"/>
        </w:pBdr>
        <w:rPr>
          <w:sz w:val="44"/>
          <w:szCs w:val="44"/>
        </w:rPr>
      </w:pPr>
      <w:r w:rsidRPr="002F0060">
        <w:rPr>
          <w:sz w:val="44"/>
          <w:szCs w:val="44"/>
        </w:rPr>
        <w:t>4. np-Chart – Example 1.13</w:t>
      </w:r>
    </w:p>
    <w:p w14:paraId="7E73349F" w14:textId="77777777" w:rsidR="002F0060" w:rsidRPr="002F0060" w:rsidRDefault="002F0060" w:rsidP="002F0060">
      <w:pPr>
        <w:pBdr>
          <w:top w:val="single" w:sz="4" w:space="1" w:color="auto"/>
          <w:left w:val="single" w:sz="4" w:space="4" w:color="auto"/>
          <w:bottom w:val="single" w:sz="4" w:space="1" w:color="auto"/>
          <w:right w:val="single" w:sz="4" w:space="4" w:color="auto"/>
          <w:between w:val="single" w:sz="4" w:space="1" w:color="auto"/>
          <w:bar w:val="single" w:sz="4" w:color="auto"/>
        </w:pBdr>
        <w:rPr>
          <w:sz w:val="44"/>
          <w:szCs w:val="44"/>
        </w:rPr>
      </w:pPr>
      <w:r w:rsidRPr="002F0060">
        <w:rPr>
          <w:sz w:val="44"/>
          <w:szCs w:val="44"/>
        </w:rPr>
        <w:t>5. p-Chart (Fixed Sample Size) – Example 1.15</w:t>
      </w:r>
    </w:p>
    <w:p w14:paraId="24B6C095" w14:textId="77777777" w:rsidR="002F0060" w:rsidRDefault="002F0060" w:rsidP="002F0060">
      <w:pPr>
        <w:pBdr>
          <w:top w:val="single" w:sz="4" w:space="1" w:color="auto"/>
          <w:left w:val="single" w:sz="4" w:space="4" w:color="auto"/>
          <w:bottom w:val="single" w:sz="4" w:space="1" w:color="auto"/>
          <w:right w:val="single" w:sz="4" w:space="4" w:color="auto"/>
          <w:between w:val="single" w:sz="4" w:space="1" w:color="auto"/>
          <w:bar w:val="single" w:sz="4" w:color="auto"/>
        </w:pBdr>
      </w:pPr>
      <w:r w:rsidRPr="002F0060">
        <w:rPr>
          <w:sz w:val="44"/>
          <w:szCs w:val="44"/>
        </w:rPr>
        <w:t>6. p-Chart (Variable Sample Size) – Example 1.16</w:t>
      </w:r>
    </w:p>
    <w:p w14:paraId="2EA8D60C" w14:textId="77777777" w:rsidR="002F0060" w:rsidRDefault="002F0060" w:rsidP="00A561EC">
      <w:pPr>
        <w:jc w:val="center"/>
        <w:rPr>
          <w:rFonts w:ascii="ADLaM Display" w:hAnsi="ADLaM Display" w:cs="ADLaM Display"/>
          <w:sz w:val="40"/>
          <w:szCs w:val="40"/>
        </w:rPr>
      </w:pPr>
    </w:p>
    <w:p w14:paraId="0B4258AA" w14:textId="77777777" w:rsidR="002F0060" w:rsidRDefault="002F0060" w:rsidP="00A561EC">
      <w:pPr>
        <w:jc w:val="center"/>
        <w:rPr>
          <w:rFonts w:ascii="ADLaM Display" w:hAnsi="ADLaM Display" w:cs="ADLaM Display"/>
          <w:sz w:val="40"/>
          <w:szCs w:val="40"/>
        </w:rPr>
      </w:pPr>
    </w:p>
    <w:p w14:paraId="1C7D82CD" w14:textId="77777777" w:rsidR="002F0060" w:rsidRDefault="002F0060" w:rsidP="00A561EC">
      <w:pPr>
        <w:jc w:val="center"/>
        <w:rPr>
          <w:rFonts w:ascii="ADLaM Display" w:hAnsi="ADLaM Display" w:cs="ADLaM Display"/>
          <w:sz w:val="40"/>
          <w:szCs w:val="40"/>
        </w:rPr>
      </w:pPr>
    </w:p>
    <w:p w14:paraId="70EB321F" w14:textId="77777777" w:rsidR="002F0060" w:rsidRDefault="002F0060" w:rsidP="00A561EC">
      <w:pPr>
        <w:jc w:val="center"/>
        <w:rPr>
          <w:rFonts w:ascii="ADLaM Display" w:hAnsi="ADLaM Display" w:cs="ADLaM Display"/>
          <w:sz w:val="40"/>
          <w:szCs w:val="40"/>
        </w:rPr>
      </w:pPr>
    </w:p>
    <w:p w14:paraId="257DC950" w14:textId="77777777" w:rsidR="002F0060" w:rsidRDefault="002F0060" w:rsidP="00A561EC">
      <w:pPr>
        <w:jc w:val="center"/>
        <w:rPr>
          <w:rFonts w:ascii="ADLaM Display" w:hAnsi="ADLaM Display" w:cs="ADLaM Display"/>
          <w:sz w:val="40"/>
          <w:szCs w:val="40"/>
        </w:rPr>
      </w:pPr>
    </w:p>
    <w:p w14:paraId="642D009A" w14:textId="77777777" w:rsidR="002F0060" w:rsidRDefault="002F0060" w:rsidP="00A561EC">
      <w:pPr>
        <w:jc w:val="center"/>
        <w:rPr>
          <w:rFonts w:ascii="ADLaM Display" w:hAnsi="ADLaM Display" w:cs="ADLaM Display"/>
          <w:sz w:val="40"/>
          <w:szCs w:val="40"/>
        </w:rPr>
      </w:pPr>
    </w:p>
    <w:p w14:paraId="451E1172" w14:textId="77777777" w:rsidR="002F0060" w:rsidRDefault="002F0060" w:rsidP="002F0060">
      <w:pPr>
        <w:pStyle w:val="Heading1"/>
      </w:pPr>
      <w:r>
        <w:t>Practical 1: X̄ &amp; R Chart (Known Parameters)</w:t>
      </w:r>
    </w:p>
    <w:p w14:paraId="2D9016DC" w14:textId="77777777" w:rsidR="002F0060" w:rsidRDefault="002F0060" w:rsidP="002F0060">
      <w:pPr>
        <w:pStyle w:val="Heading2"/>
      </w:pPr>
      <w:r>
        <w:t>Aim</w:t>
      </w:r>
    </w:p>
    <w:p w14:paraId="0BC9C49A" w14:textId="77777777" w:rsidR="002F0060" w:rsidRDefault="002F0060" w:rsidP="002F0060">
      <w:r>
        <w:t>To construct and interpret the  X̄ &amp; R Chart (Known Parameters) using Example 1.1 from the provided text.</w:t>
      </w:r>
    </w:p>
    <w:p w14:paraId="5687F0C8" w14:textId="77777777" w:rsidR="002F0060" w:rsidRDefault="002F0060" w:rsidP="002F0060">
      <w:pPr>
        <w:pStyle w:val="Heading2"/>
      </w:pPr>
      <w:r>
        <w:t>Theory</w:t>
      </w:r>
    </w:p>
    <w:p w14:paraId="31BCF433" w14:textId="2ECD6874" w:rsidR="002F0060" w:rsidRDefault="00E0756A" w:rsidP="002F0060">
      <w:pPr>
        <w:pStyle w:val="Heading2"/>
      </w:pPr>
      <w:r w:rsidRPr="00E0756A">
        <w:rPr>
          <w:rFonts w:asciiTheme="minorHAnsi" w:eastAsiaTheme="minorHAnsi" w:hAnsiTheme="minorHAnsi" w:cstheme="minorBidi"/>
          <w:color w:val="auto"/>
          <w:sz w:val="24"/>
          <w:szCs w:val="24"/>
        </w:rPr>
        <w:t>An X̄ chart monitors the mean of a quality characteristic over time, while an R chart monitors the spread (range) within each subgroup. When the process parameters are known or well</w:t>
      </w:r>
      <w:r w:rsidRPr="00E0756A">
        <w:rPr>
          <w:rFonts w:asciiTheme="minorHAnsi" w:eastAsiaTheme="minorHAnsi" w:hAnsiTheme="minorHAnsi" w:cstheme="minorBidi"/>
          <w:color w:val="auto"/>
          <w:sz w:val="24"/>
          <w:szCs w:val="24"/>
        </w:rPr>
        <w:noBreakHyphen/>
        <w:t>established, control limits can be based directly on the theoretical mean and standard deviation using ±3σ limits derived from the normal distribution assumption. Points falling outside these limits or showing systematic patterns indicate special</w:t>
      </w:r>
      <w:r w:rsidRPr="00E0756A">
        <w:rPr>
          <w:rFonts w:asciiTheme="minorHAnsi" w:eastAsiaTheme="minorHAnsi" w:hAnsiTheme="minorHAnsi" w:cstheme="minorBidi"/>
          <w:color w:val="auto"/>
          <w:sz w:val="24"/>
          <w:szCs w:val="24"/>
        </w:rPr>
        <w:noBreakHyphen/>
        <w:t>cause variation</w:t>
      </w:r>
      <w:r>
        <w:rPr>
          <w:rFonts w:asciiTheme="minorHAnsi" w:eastAsiaTheme="minorHAnsi" w:hAnsiTheme="minorHAnsi" w:cstheme="minorBidi"/>
          <w:color w:val="auto"/>
          <w:sz w:val="24"/>
          <w:szCs w:val="24"/>
        </w:rPr>
        <w:br/>
      </w:r>
      <w:r w:rsidR="002F0060">
        <w:t>Steps</w:t>
      </w:r>
    </w:p>
    <w:p w14:paraId="38F107EB" w14:textId="77777777" w:rsidR="002F0060" w:rsidRDefault="002F0060" w:rsidP="002F0060">
      <w:r>
        <w:t>1. Enter the data from Example 1.1 into Excel.</w:t>
      </w:r>
    </w:p>
    <w:p w14:paraId="11C98F7A" w14:textId="77777777" w:rsidR="002F0060" w:rsidRDefault="002F0060" w:rsidP="002F0060">
      <w:r>
        <w:t>2. Compute necessary statistics (mean, range, standard deviation, proportions).</w:t>
      </w:r>
    </w:p>
    <w:p w14:paraId="7C91EB45" w14:textId="77777777" w:rsidR="002F0060" w:rsidRDefault="002F0060" w:rsidP="002F0060">
      <w:r>
        <w:t>3. Calculate control limits using standard formulas.</w:t>
      </w:r>
    </w:p>
    <w:p w14:paraId="04FBBFDD" w14:textId="77777777" w:rsidR="002F0060" w:rsidRDefault="002F0060" w:rsidP="002F0060">
      <w:r>
        <w:t>4. Plot the control chart in Excel.</w:t>
      </w:r>
    </w:p>
    <w:p w14:paraId="48FC3642" w14:textId="77777777" w:rsidR="002F0060" w:rsidRDefault="002F0060" w:rsidP="002F0060">
      <w:r>
        <w:t>5. Interpret whether the process is in control.</w:t>
      </w:r>
    </w:p>
    <w:p w14:paraId="39808B60" w14:textId="6427C6C0" w:rsidR="006A2A2E" w:rsidRPr="00CC637B" w:rsidRDefault="006A2A2E" w:rsidP="002F0060">
      <w:pPr>
        <w:rPr>
          <w:lang w:val="en-US"/>
        </w:rPr>
      </w:pPr>
      <w:r w:rsidRPr="006A2A2E">
        <w:rPr>
          <w:noProof/>
        </w:rPr>
        <w:drawing>
          <wp:inline distT="0" distB="0" distL="0" distR="0" wp14:anchorId="65009A7A" wp14:editId="1B68F024">
            <wp:extent cx="5410200" cy="3007798"/>
            <wp:effectExtent l="0" t="0" r="0" b="2540"/>
            <wp:docPr id="164587329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3297" name="Picture 1" descr="A screenshot of a table&#10;&#10;AI-generated content may be incorrect."/>
                    <pic:cNvPicPr/>
                  </pic:nvPicPr>
                  <pic:blipFill>
                    <a:blip r:embed="rId6"/>
                    <a:stretch>
                      <a:fillRect/>
                    </a:stretch>
                  </pic:blipFill>
                  <pic:spPr>
                    <a:xfrm>
                      <a:off x="0" y="0"/>
                      <a:ext cx="5417959" cy="3012112"/>
                    </a:xfrm>
                    <a:prstGeom prst="rect">
                      <a:avLst/>
                    </a:prstGeom>
                  </pic:spPr>
                </pic:pic>
              </a:graphicData>
            </a:graphic>
          </wp:inline>
        </w:drawing>
      </w:r>
    </w:p>
    <w:p w14:paraId="0EBA6BEE" w14:textId="77777777" w:rsidR="002F0060" w:rsidRDefault="002F0060" w:rsidP="002F0060">
      <w:pPr>
        <w:pStyle w:val="Heading2"/>
      </w:pPr>
      <w:r>
        <w:t>Result</w:t>
      </w:r>
    </w:p>
    <w:p w14:paraId="20CB36CB" w14:textId="77777777" w:rsidR="002F0060" w:rsidRDefault="002F0060" w:rsidP="002F0060">
      <w:r>
        <w:t>The control chart was successfully constructed in Excel and interpreted. (Example data placeholder).</w:t>
      </w:r>
    </w:p>
    <w:p w14:paraId="2F01DF77" w14:textId="35626C10" w:rsidR="002F0060" w:rsidRDefault="002F0060" w:rsidP="002F0060">
      <w:pPr>
        <w:pStyle w:val="Heading1"/>
      </w:pPr>
      <w:r>
        <w:t>Practical 2: X̄ &amp; R Chart (Unknown Parameters – Revised Limits)</w:t>
      </w:r>
    </w:p>
    <w:p w14:paraId="75E6AA46" w14:textId="77777777" w:rsidR="002F0060" w:rsidRDefault="002F0060" w:rsidP="002F0060">
      <w:pPr>
        <w:pStyle w:val="Heading2"/>
      </w:pPr>
      <w:r>
        <w:t>Aim</w:t>
      </w:r>
    </w:p>
    <w:p w14:paraId="2D1F3BAA" w14:textId="77777777" w:rsidR="002F0060" w:rsidRDefault="002F0060" w:rsidP="002F0060">
      <w:r>
        <w:t>To construct and interpret the  X̄ &amp; R Chart (Unknown Parameters – Revised Limits) using Example 1.4 from the provided text.</w:t>
      </w:r>
    </w:p>
    <w:p w14:paraId="2240A288" w14:textId="77777777" w:rsidR="002F0060" w:rsidRDefault="002F0060" w:rsidP="002F0060">
      <w:pPr>
        <w:pStyle w:val="Heading2"/>
      </w:pPr>
      <w:r>
        <w:t>Theory</w:t>
      </w:r>
    </w:p>
    <w:p w14:paraId="59C642CC" w14:textId="2E73FE8D" w:rsidR="002F0060" w:rsidRDefault="00E0756A" w:rsidP="002F0060">
      <w:pPr>
        <w:pStyle w:val="Heading2"/>
      </w:pPr>
      <w:r w:rsidRPr="00E0756A">
        <w:rPr>
          <w:rFonts w:asciiTheme="minorHAnsi" w:eastAsiaTheme="minorHAnsi" w:hAnsiTheme="minorHAnsi" w:cstheme="minorBidi"/>
          <w:color w:val="auto"/>
          <w:sz w:val="24"/>
          <w:szCs w:val="24"/>
        </w:rPr>
        <w:t>When the process mean and standard deviation are not known in advance, they are estimated from several initial subgroups, and constants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2</m:t>
            </m:r>
          </m:sub>
        </m:sSub>
        <m:r>
          <w:rPr>
            <w:rFonts w:ascii="Cambria Math" w:eastAsiaTheme="minorHAnsi" w:hAnsi="Cambria Math" w:cstheme="minorBidi"/>
            <w:color w:val="auto"/>
            <w:sz w:val="24"/>
            <w:szCs w:val="24"/>
          </w:rPr>
          <m:t>,</m:t>
        </m:r>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D</m:t>
            </m:r>
          </m:e>
          <m:sub>
            <m:r>
              <w:rPr>
                <w:rFonts w:ascii="Cambria Math" w:eastAsiaTheme="minorHAnsi" w:hAnsi="Cambria Math" w:cstheme="minorBidi"/>
                <w:color w:val="auto"/>
                <w:sz w:val="24"/>
                <w:szCs w:val="24"/>
              </w:rPr>
              <m:t>3</m:t>
            </m:r>
          </m:sub>
        </m:sSub>
        <m:r>
          <w:rPr>
            <w:rFonts w:ascii="Cambria Math" w:eastAsiaTheme="minorHAnsi" w:hAnsi="Cambria Math" w:cstheme="minorBidi"/>
            <w:color w:val="auto"/>
            <w:sz w:val="24"/>
            <w:szCs w:val="24"/>
          </w:rPr>
          <m:t>,</m:t>
        </m:r>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D</m:t>
            </m:r>
          </m:e>
          <m:sub>
            <m:r>
              <w:rPr>
                <w:rFonts w:ascii="Cambria Math" w:eastAsiaTheme="minorHAnsi" w:hAnsi="Cambria Math" w:cstheme="minorBidi"/>
                <w:color w:val="auto"/>
                <w:sz w:val="24"/>
                <w:szCs w:val="24"/>
              </w:rPr>
              <m:t>4</m:t>
            </m:r>
          </m:sub>
        </m:sSub>
      </m:oMath>
      <w:r w:rsidRPr="00E0756A">
        <w:rPr>
          <w:rFonts w:asciiTheme="minorHAnsi" w:eastAsiaTheme="minorHAnsi" w:hAnsiTheme="minorHAnsi" w:cstheme="minorBidi"/>
          <w:color w:val="auto"/>
          <w:sz w:val="24"/>
          <w:szCs w:val="24"/>
        </w:rPr>
        <w:t> (depending on subgroup size) are used to compute trial control limits. The R chart is examined first; if the ranges are in control, the same data are then used to create a stable X̄ chart with revised limits.</w:t>
      </w:r>
      <w:r>
        <w:rPr>
          <w:rFonts w:asciiTheme="minorHAnsi" w:eastAsiaTheme="minorHAnsi" w:hAnsiTheme="minorHAnsi" w:cstheme="minorBidi"/>
          <w:color w:val="auto"/>
          <w:sz w:val="24"/>
          <w:szCs w:val="24"/>
        </w:rPr>
        <w:br/>
      </w:r>
      <w:r w:rsidR="002F0060">
        <w:t>Steps</w:t>
      </w:r>
    </w:p>
    <w:p w14:paraId="25FD79CE" w14:textId="77777777" w:rsidR="002F0060" w:rsidRDefault="002F0060" w:rsidP="002F0060">
      <w:r>
        <w:t>1. Enter the data from Example 1.4 into Excel.</w:t>
      </w:r>
    </w:p>
    <w:p w14:paraId="0836AAAE" w14:textId="77777777" w:rsidR="002F0060" w:rsidRDefault="002F0060" w:rsidP="002F0060">
      <w:r>
        <w:t>2. Compute necessary statistics (mean, range, standard deviation, proportions).</w:t>
      </w:r>
    </w:p>
    <w:p w14:paraId="343E9CB2" w14:textId="77777777" w:rsidR="002F0060" w:rsidRDefault="002F0060" w:rsidP="002F0060">
      <w:r>
        <w:t>3. Calculate control limits using standard formulas.</w:t>
      </w:r>
    </w:p>
    <w:p w14:paraId="610E1714" w14:textId="77777777" w:rsidR="002F0060" w:rsidRDefault="002F0060" w:rsidP="002F0060">
      <w:r>
        <w:t>4. Plot the control chart in Excel.</w:t>
      </w:r>
    </w:p>
    <w:p w14:paraId="74983FDE" w14:textId="2DD5AE55" w:rsidR="002F0060" w:rsidRDefault="002F0060" w:rsidP="002F0060">
      <w:r>
        <w:t>5. Interpret whether the process is in control.</w:t>
      </w:r>
      <w:r w:rsidR="00CC637B">
        <w:br/>
      </w:r>
      <w:r w:rsidR="00CC637B" w:rsidRPr="00CC637B">
        <w:rPr>
          <w:noProof/>
        </w:rPr>
        <w:drawing>
          <wp:inline distT="0" distB="0" distL="0" distR="0" wp14:anchorId="798DAF92" wp14:editId="7E4B9BE8">
            <wp:extent cx="4892040" cy="3687729"/>
            <wp:effectExtent l="0" t="0" r="3810" b="8255"/>
            <wp:docPr id="3943824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2471" name="Picture 1" descr="A screenshot of a graph&#10;&#10;AI-generated content may be incorrect."/>
                    <pic:cNvPicPr/>
                  </pic:nvPicPr>
                  <pic:blipFill>
                    <a:blip r:embed="rId7"/>
                    <a:stretch>
                      <a:fillRect/>
                    </a:stretch>
                  </pic:blipFill>
                  <pic:spPr>
                    <a:xfrm>
                      <a:off x="0" y="0"/>
                      <a:ext cx="4898979" cy="3692959"/>
                    </a:xfrm>
                    <a:prstGeom prst="rect">
                      <a:avLst/>
                    </a:prstGeom>
                  </pic:spPr>
                </pic:pic>
              </a:graphicData>
            </a:graphic>
          </wp:inline>
        </w:drawing>
      </w:r>
    </w:p>
    <w:p w14:paraId="0FD70D2E" w14:textId="77777777" w:rsidR="002F0060" w:rsidRDefault="002F0060" w:rsidP="002F0060">
      <w:pPr>
        <w:pStyle w:val="Heading2"/>
      </w:pPr>
      <w:r>
        <w:t>Result</w:t>
      </w:r>
    </w:p>
    <w:p w14:paraId="482155FB" w14:textId="77777777" w:rsidR="002F0060" w:rsidRDefault="002F0060" w:rsidP="002F0060">
      <w:r>
        <w:t>The control chart was successfully constructed in Excel and interpreted. (Example data placeholder).</w:t>
      </w:r>
    </w:p>
    <w:p w14:paraId="41EC67D5" w14:textId="77777777" w:rsidR="002F0060" w:rsidRDefault="002F0060" w:rsidP="002F0060">
      <w:pPr>
        <w:pStyle w:val="Heading1"/>
      </w:pPr>
      <w:r>
        <w:t>Practical 3: X̄ &amp; s Chart (Unknown Parameters – Revised Limits)</w:t>
      </w:r>
    </w:p>
    <w:p w14:paraId="25583491" w14:textId="77777777" w:rsidR="002F0060" w:rsidRDefault="002F0060" w:rsidP="002F0060">
      <w:pPr>
        <w:pStyle w:val="Heading2"/>
      </w:pPr>
      <w:r>
        <w:t>Aim</w:t>
      </w:r>
    </w:p>
    <w:p w14:paraId="43E55E84" w14:textId="77777777" w:rsidR="002F0060" w:rsidRDefault="002F0060" w:rsidP="002F0060">
      <w:r>
        <w:t>To construct and interpret the  X̄ &amp; s Chart (Unknown Parameters – Revised Limits) using Example 1.10 from the provided text.</w:t>
      </w:r>
    </w:p>
    <w:p w14:paraId="5167BE80" w14:textId="77777777" w:rsidR="002F0060" w:rsidRDefault="002F0060" w:rsidP="002F0060">
      <w:pPr>
        <w:pStyle w:val="Heading2"/>
      </w:pPr>
      <w:r>
        <w:t>Theory</w:t>
      </w:r>
    </w:p>
    <w:p w14:paraId="7C2AFFD1" w14:textId="162376BA" w:rsidR="002F0060" w:rsidRDefault="00E17A78" w:rsidP="002F0060">
      <w:pPr>
        <w:pStyle w:val="Heading2"/>
      </w:pPr>
      <w:r w:rsidRPr="00E17A78">
        <w:rPr>
          <w:rFonts w:asciiTheme="minorHAnsi" w:eastAsiaTheme="minorHAnsi" w:hAnsiTheme="minorHAnsi" w:cstheme="minorBidi"/>
          <w:color w:val="auto"/>
          <w:sz w:val="24"/>
          <w:szCs w:val="24"/>
        </w:rPr>
        <w:t>For moderate to large subgroup sizes, s</w:t>
      </w:r>
      <w:r w:rsidRPr="00E17A78">
        <w:rPr>
          <w:rFonts w:asciiTheme="minorHAnsi" w:eastAsiaTheme="minorHAnsi" w:hAnsiTheme="minorHAnsi" w:cstheme="minorBidi"/>
          <w:color w:val="auto"/>
          <w:sz w:val="24"/>
          <w:szCs w:val="24"/>
        </w:rPr>
        <w:noBreakHyphen/>
        <w:t>charts are preferred over R</w:t>
      </w:r>
      <w:r w:rsidRPr="00E17A78">
        <w:rPr>
          <w:rFonts w:asciiTheme="minorHAnsi" w:eastAsiaTheme="minorHAnsi" w:hAnsiTheme="minorHAnsi" w:cstheme="minorBidi"/>
          <w:color w:val="auto"/>
          <w:sz w:val="24"/>
          <w:szCs w:val="24"/>
        </w:rPr>
        <w:noBreakHyphen/>
        <w:t>charts because the sample standard deviation uses all observations in the subgroup and is a more efficient estimator of σ. If the original data are non</w:t>
      </w:r>
      <w:r w:rsidRPr="00E17A78">
        <w:rPr>
          <w:rFonts w:asciiTheme="minorHAnsi" w:eastAsiaTheme="minorHAnsi" w:hAnsiTheme="minorHAnsi" w:cstheme="minorBidi"/>
          <w:color w:val="auto"/>
          <w:sz w:val="24"/>
          <w:szCs w:val="24"/>
        </w:rPr>
        <w:noBreakHyphen/>
        <w:t>normal (e.g., lognormal lifetimes), a variance</w:t>
      </w:r>
      <w:r w:rsidRPr="00E17A78">
        <w:rPr>
          <w:rFonts w:asciiTheme="minorHAnsi" w:eastAsiaTheme="minorHAnsi" w:hAnsiTheme="minorHAnsi" w:cstheme="minorBidi"/>
          <w:color w:val="auto"/>
          <w:sz w:val="24"/>
          <w:szCs w:val="24"/>
        </w:rPr>
        <w:noBreakHyphen/>
        <w:t>stabilizing transformation such as the natural logarithm is often applied before building X̄ &amp; s charts.</w:t>
      </w:r>
      <w:r>
        <w:rPr>
          <w:rFonts w:asciiTheme="minorHAnsi" w:eastAsiaTheme="minorHAnsi" w:hAnsiTheme="minorHAnsi" w:cstheme="minorBidi"/>
          <w:color w:val="auto"/>
          <w:sz w:val="24"/>
          <w:szCs w:val="24"/>
        </w:rPr>
        <w:br/>
      </w:r>
      <w:r w:rsidR="002F0060">
        <w:t>Steps</w:t>
      </w:r>
    </w:p>
    <w:p w14:paraId="18A4E16D" w14:textId="77777777" w:rsidR="002F0060" w:rsidRDefault="002F0060" w:rsidP="002F0060">
      <w:r>
        <w:t>1. Enter the data from Example 1.10 into Excel.</w:t>
      </w:r>
    </w:p>
    <w:p w14:paraId="0868C6AD" w14:textId="77777777" w:rsidR="002F0060" w:rsidRDefault="002F0060" w:rsidP="002F0060">
      <w:r>
        <w:t>2. Compute necessary statistics (mean, range, standard deviation, proportions).</w:t>
      </w:r>
    </w:p>
    <w:p w14:paraId="369A978A" w14:textId="77777777" w:rsidR="002F0060" w:rsidRDefault="002F0060" w:rsidP="002F0060">
      <w:r>
        <w:t>3. Calculate control limits using standard formulas.</w:t>
      </w:r>
    </w:p>
    <w:p w14:paraId="63B467EA" w14:textId="77777777" w:rsidR="002F0060" w:rsidRDefault="002F0060" w:rsidP="002F0060">
      <w:r>
        <w:t>4. Plot the control chart in Excel.</w:t>
      </w:r>
    </w:p>
    <w:p w14:paraId="1B037399" w14:textId="77777777" w:rsidR="002F0060" w:rsidRDefault="002F0060" w:rsidP="002F0060">
      <w:r>
        <w:t>5. Interpret whether the process is in control.</w:t>
      </w:r>
    </w:p>
    <w:p w14:paraId="1838A94F" w14:textId="32B05408" w:rsidR="00EA38DB" w:rsidRDefault="00EA38DB" w:rsidP="002F0060">
      <w:r w:rsidRPr="00EA38DB">
        <w:rPr>
          <w:noProof/>
        </w:rPr>
        <w:drawing>
          <wp:inline distT="0" distB="0" distL="0" distR="0" wp14:anchorId="31947313" wp14:editId="274CCBCA">
            <wp:extent cx="4619413" cy="3779520"/>
            <wp:effectExtent l="0" t="0" r="0" b="0"/>
            <wp:docPr id="10028110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104" name="Picture 1" descr="A screenshot of a table&#10;&#10;AI-generated content may be incorrect."/>
                    <pic:cNvPicPr/>
                  </pic:nvPicPr>
                  <pic:blipFill>
                    <a:blip r:embed="rId8"/>
                    <a:stretch>
                      <a:fillRect/>
                    </a:stretch>
                  </pic:blipFill>
                  <pic:spPr>
                    <a:xfrm>
                      <a:off x="0" y="0"/>
                      <a:ext cx="4671143" cy="3821844"/>
                    </a:xfrm>
                    <a:prstGeom prst="rect">
                      <a:avLst/>
                    </a:prstGeom>
                  </pic:spPr>
                </pic:pic>
              </a:graphicData>
            </a:graphic>
          </wp:inline>
        </w:drawing>
      </w:r>
    </w:p>
    <w:p w14:paraId="6E766429" w14:textId="77777777" w:rsidR="002F0060" w:rsidRDefault="002F0060" w:rsidP="002F0060">
      <w:pPr>
        <w:pStyle w:val="Heading2"/>
      </w:pPr>
      <w:r>
        <w:t>Result</w:t>
      </w:r>
    </w:p>
    <w:p w14:paraId="4EED5FD8" w14:textId="77777777" w:rsidR="002F0060" w:rsidRDefault="002F0060" w:rsidP="002F0060">
      <w:r>
        <w:t>The control chart was successfully constructed in Excel and interpreted. (Example data placeholder).</w:t>
      </w:r>
    </w:p>
    <w:p w14:paraId="0382D17E" w14:textId="77777777" w:rsidR="002F0060" w:rsidRDefault="002F0060" w:rsidP="002F0060">
      <w:pPr>
        <w:pStyle w:val="Heading1"/>
      </w:pPr>
      <w:r>
        <w:t>Practical 4: np-Chart</w:t>
      </w:r>
    </w:p>
    <w:p w14:paraId="4CAB7117" w14:textId="77777777" w:rsidR="002F0060" w:rsidRDefault="002F0060" w:rsidP="002F0060">
      <w:pPr>
        <w:pStyle w:val="Heading2"/>
      </w:pPr>
      <w:r>
        <w:t>Aim</w:t>
      </w:r>
    </w:p>
    <w:p w14:paraId="681E6089" w14:textId="77777777" w:rsidR="002F0060" w:rsidRDefault="002F0060" w:rsidP="002F0060">
      <w:r>
        <w:t>To construct and interpret the  np-Chart using Example 1.13 from the provided text.</w:t>
      </w:r>
    </w:p>
    <w:p w14:paraId="706A5829" w14:textId="77777777" w:rsidR="002F0060" w:rsidRDefault="002F0060" w:rsidP="002F0060">
      <w:pPr>
        <w:pStyle w:val="Heading2"/>
      </w:pPr>
      <w:r>
        <w:t>Theory</w:t>
      </w:r>
    </w:p>
    <w:p w14:paraId="33E0BD86" w14:textId="7F5E360F" w:rsidR="002F0060" w:rsidRDefault="00E17A78" w:rsidP="002F0060">
      <w:pPr>
        <w:pStyle w:val="Heading2"/>
      </w:pPr>
      <w:r w:rsidRPr="00E17A78">
        <w:rPr>
          <w:rFonts w:asciiTheme="minorHAnsi" w:eastAsiaTheme="minorHAnsi" w:hAnsiTheme="minorHAnsi" w:cstheme="minorBidi"/>
          <w:color w:val="auto"/>
          <w:sz w:val="24"/>
          <w:szCs w:val="24"/>
        </w:rPr>
        <w:t>An np chart is an attribute control chart used when each item is classified as conforming or nonconforming and the sample size </w:t>
      </w:r>
      <m:oMath>
        <m:r>
          <w:rPr>
            <w:rFonts w:ascii="Cambria Math" w:eastAsiaTheme="minorHAnsi" w:hAnsi="Cambria Math" w:cstheme="minorBidi"/>
            <w:color w:val="auto"/>
            <w:sz w:val="24"/>
            <w:szCs w:val="24"/>
          </w:rPr>
          <m:t>n</m:t>
        </m:r>
      </m:oMath>
      <w:r w:rsidRPr="00E17A78">
        <w:rPr>
          <w:rFonts w:asciiTheme="minorHAnsi" w:eastAsiaTheme="minorHAnsi" w:hAnsiTheme="minorHAnsi" w:cstheme="minorBidi"/>
          <w:color w:val="auto"/>
          <w:sz w:val="24"/>
          <w:szCs w:val="24"/>
        </w:rPr>
        <w:t> is constant. The underlying distribution is binomial with parameters </w:t>
      </w:r>
      <m:oMath>
        <m:r>
          <w:rPr>
            <w:rFonts w:ascii="Cambria Math" w:eastAsiaTheme="minorHAnsi" w:hAnsi="Cambria Math" w:cstheme="minorBidi"/>
            <w:color w:val="auto"/>
            <w:sz w:val="24"/>
            <w:szCs w:val="24"/>
          </w:rPr>
          <m:t>n</m:t>
        </m:r>
      </m:oMath>
      <w:r w:rsidRPr="00E17A78">
        <w:rPr>
          <w:rFonts w:asciiTheme="minorHAnsi" w:eastAsiaTheme="minorHAnsi" w:hAnsiTheme="minorHAnsi" w:cstheme="minorBidi"/>
          <w:color w:val="auto"/>
          <w:sz w:val="24"/>
          <w:szCs w:val="24"/>
        </w:rPr>
        <w:t> and </w:t>
      </w:r>
      <m:oMath>
        <m:r>
          <w:rPr>
            <w:rFonts w:ascii="Cambria Math" w:eastAsiaTheme="minorHAnsi" w:hAnsi="Cambria Math" w:cstheme="minorBidi"/>
            <w:color w:val="auto"/>
            <w:sz w:val="24"/>
            <w:szCs w:val="24"/>
          </w:rPr>
          <m:t>p</m:t>
        </m:r>
      </m:oMath>
      <w:r w:rsidRPr="00E17A78">
        <w:rPr>
          <w:rFonts w:asciiTheme="minorHAnsi" w:eastAsiaTheme="minorHAnsi" w:hAnsiTheme="minorHAnsi" w:cstheme="minorBidi"/>
          <w:color w:val="auto"/>
          <w:sz w:val="24"/>
          <w:szCs w:val="24"/>
        </w:rPr>
        <w:t>, and when </w:t>
      </w:r>
      <m:oMath>
        <m:r>
          <w:rPr>
            <w:rFonts w:ascii="Cambria Math" w:eastAsiaTheme="minorHAnsi" w:hAnsi="Cambria Math" w:cstheme="minorBidi"/>
            <w:color w:val="auto"/>
            <w:sz w:val="24"/>
            <w:szCs w:val="24"/>
          </w:rPr>
          <m:t>np</m:t>
        </m:r>
      </m:oMath>
      <w:r w:rsidRPr="00E17A78">
        <w:rPr>
          <w:rFonts w:asciiTheme="minorHAnsi" w:eastAsiaTheme="minorHAnsi" w:hAnsiTheme="minorHAnsi" w:cstheme="minorBidi"/>
          <w:color w:val="auto"/>
          <w:sz w:val="24"/>
          <w:szCs w:val="24"/>
        </w:rPr>
        <w:t> and </w:t>
      </w:r>
      <m:oMath>
        <m:r>
          <w:rPr>
            <w:rFonts w:ascii="Cambria Math" w:eastAsiaTheme="minorHAnsi" w:hAnsi="Cambria Math" w:cstheme="minorBidi"/>
            <w:color w:val="auto"/>
            <w:sz w:val="24"/>
            <w:szCs w:val="24"/>
          </w:rPr>
          <m:t>n(1-p)</m:t>
        </m:r>
      </m:oMath>
      <w:r w:rsidRPr="00E17A78">
        <w:rPr>
          <w:rFonts w:asciiTheme="minorHAnsi" w:eastAsiaTheme="minorHAnsi" w:hAnsiTheme="minorHAnsi" w:cstheme="minorBidi"/>
          <w:color w:val="auto"/>
          <w:sz w:val="24"/>
          <w:szCs w:val="24"/>
        </w:rPr>
        <w:t> are not too small, the binomial is approximated by a normal distribution to derive ±3σ limits</w:t>
      </w:r>
      <w:r>
        <w:rPr>
          <w:rFonts w:asciiTheme="minorHAnsi" w:eastAsiaTheme="minorHAnsi" w:hAnsiTheme="minorHAnsi" w:cstheme="minorBidi"/>
          <w:color w:val="auto"/>
          <w:sz w:val="24"/>
          <w:szCs w:val="24"/>
        </w:rPr>
        <w:br/>
      </w:r>
      <w:r w:rsidR="002F0060">
        <w:t>Steps</w:t>
      </w:r>
    </w:p>
    <w:p w14:paraId="4FD3908D" w14:textId="77777777" w:rsidR="002F0060" w:rsidRDefault="002F0060" w:rsidP="002F0060">
      <w:r>
        <w:t>1. Enter the data from Example 1.13 into Excel.</w:t>
      </w:r>
    </w:p>
    <w:p w14:paraId="025D4705" w14:textId="77777777" w:rsidR="002F0060" w:rsidRDefault="002F0060" w:rsidP="002F0060">
      <w:r>
        <w:t>2. Compute necessary statistics (mean, range, standard deviation, proportions).</w:t>
      </w:r>
    </w:p>
    <w:p w14:paraId="4F7A3D78" w14:textId="77777777" w:rsidR="002F0060" w:rsidRDefault="002F0060" w:rsidP="002F0060">
      <w:r>
        <w:t>3. Calculate control limits using standard formulas.</w:t>
      </w:r>
    </w:p>
    <w:p w14:paraId="1F94F658" w14:textId="77777777" w:rsidR="002F0060" w:rsidRDefault="002F0060" w:rsidP="002F0060">
      <w:r>
        <w:t>4. Plot the control chart in Excel.</w:t>
      </w:r>
    </w:p>
    <w:p w14:paraId="30BB5EF8" w14:textId="77777777" w:rsidR="002F0060" w:rsidRDefault="002F0060" w:rsidP="002F0060">
      <w:r>
        <w:t>5. Interpret whether the process is in control.</w:t>
      </w:r>
    </w:p>
    <w:p w14:paraId="5941729A" w14:textId="31BA6ED7" w:rsidR="00EA38DB" w:rsidRDefault="00EA38DB" w:rsidP="002F0060">
      <w:r w:rsidRPr="00EA38DB">
        <w:rPr>
          <w:noProof/>
        </w:rPr>
        <w:drawing>
          <wp:inline distT="0" distB="0" distL="0" distR="0" wp14:anchorId="583AFAFB" wp14:editId="0BBF9429">
            <wp:extent cx="5731510" cy="2254250"/>
            <wp:effectExtent l="0" t="0" r="2540" b="0"/>
            <wp:docPr id="107684991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49915" name="Picture 1" descr="A screenshot of a table&#10;&#10;AI-generated content may be incorrect."/>
                    <pic:cNvPicPr/>
                  </pic:nvPicPr>
                  <pic:blipFill>
                    <a:blip r:embed="rId9"/>
                    <a:stretch>
                      <a:fillRect/>
                    </a:stretch>
                  </pic:blipFill>
                  <pic:spPr>
                    <a:xfrm>
                      <a:off x="0" y="0"/>
                      <a:ext cx="5731510" cy="2254250"/>
                    </a:xfrm>
                    <a:prstGeom prst="rect">
                      <a:avLst/>
                    </a:prstGeom>
                  </pic:spPr>
                </pic:pic>
              </a:graphicData>
            </a:graphic>
          </wp:inline>
        </w:drawing>
      </w:r>
    </w:p>
    <w:p w14:paraId="3FA02D1B" w14:textId="125BF997" w:rsidR="00EA38DB" w:rsidRDefault="003B2670" w:rsidP="002F0060">
      <w:r>
        <w:rPr>
          <w:noProof/>
        </w:rPr>
        <w:drawing>
          <wp:inline distT="0" distB="0" distL="0" distR="0" wp14:anchorId="71154FFE" wp14:editId="1381E8F8">
            <wp:extent cx="5731510" cy="3820795"/>
            <wp:effectExtent l="0" t="0" r="2540" b="8255"/>
            <wp:docPr id="1103035614" name="Picture 2" descr="p-Chart for fraction defective in 22 lots of 2000 rubber belts each (Exampl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Chart for fraction defective in 22 lots of 2000 rubber belts each (Example 1-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F371122" w14:textId="77777777" w:rsidR="002F0060" w:rsidRDefault="002F0060" w:rsidP="002F0060">
      <w:pPr>
        <w:pStyle w:val="Heading2"/>
      </w:pPr>
      <w:r>
        <w:t>Result</w:t>
      </w:r>
    </w:p>
    <w:p w14:paraId="1E99124E" w14:textId="77777777" w:rsidR="002F0060" w:rsidRDefault="002F0060" w:rsidP="002F0060">
      <w:r>
        <w:t>The control chart was successfully constructed in Excel and interpreted. (Example data placeholder).</w:t>
      </w:r>
    </w:p>
    <w:p w14:paraId="716002B7" w14:textId="77777777" w:rsidR="002F0060" w:rsidRDefault="002F0060" w:rsidP="002F0060">
      <w:pPr>
        <w:pStyle w:val="Heading1"/>
      </w:pPr>
      <w:r>
        <w:t>Practical 5: p-Chart (Fixed Sample Size)</w:t>
      </w:r>
    </w:p>
    <w:p w14:paraId="0B551228" w14:textId="77777777" w:rsidR="002F0060" w:rsidRDefault="002F0060" w:rsidP="002F0060">
      <w:pPr>
        <w:pStyle w:val="Heading2"/>
      </w:pPr>
      <w:r>
        <w:t>Aim</w:t>
      </w:r>
    </w:p>
    <w:p w14:paraId="4B8098E6" w14:textId="77777777" w:rsidR="007E3223" w:rsidRDefault="007E3223" w:rsidP="002F0060">
      <w:pPr>
        <w:pStyle w:val="Heading2"/>
        <w:rPr>
          <w:rFonts w:asciiTheme="minorHAnsi" w:eastAsiaTheme="minorHAnsi" w:hAnsiTheme="minorHAnsi" w:cstheme="minorBidi"/>
          <w:color w:val="auto"/>
          <w:sz w:val="24"/>
          <w:szCs w:val="24"/>
        </w:rPr>
      </w:pPr>
      <w:r w:rsidRPr="007E3223">
        <w:rPr>
          <w:rFonts w:asciiTheme="minorHAnsi" w:eastAsiaTheme="minorHAnsi" w:hAnsiTheme="minorHAnsi" w:cstheme="minorBidi"/>
          <w:color w:val="auto"/>
          <w:sz w:val="24"/>
          <w:szCs w:val="24"/>
        </w:rPr>
        <w:t>To construct and interpret a </w:t>
      </w:r>
      <w:r w:rsidRPr="007E3223">
        <w:rPr>
          <w:rFonts w:asciiTheme="minorHAnsi" w:eastAsiaTheme="minorHAnsi" w:hAnsiTheme="minorHAnsi" w:cstheme="minorBidi"/>
          <w:b/>
          <w:bCs/>
          <w:color w:val="auto"/>
          <w:sz w:val="24"/>
          <w:szCs w:val="24"/>
        </w:rPr>
        <w:t>c</w:t>
      </w:r>
      <w:r w:rsidRPr="007E3223">
        <w:rPr>
          <w:rFonts w:asciiTheme="minorHAnsi" w:eastAsiaTheme="minorHAnsi" w:hAnsiTheme="minorHAnsi" w:cstheme="minorBidi"/>
          <w:b/>
          <w:bCs/>
          <w:color w:val="auto"/>
          <w:sz w:val="24"/>
          <w:szCs w:val="24"/>
        </w:rPr>
        <w:noBreakHyphen/>
        <w:t>chart</w:t>
      </w:r>
      <w:r w:rsidRPr="007E3223">
        <w:rPr>
          <w:rFonts w:asciiTheme="minorHAnsi" w:eastAsiaTheme="minorHAnsi" w:hAnsiTheme="minorHAnsi" w:cstheme="minorBidi"/>
          <w:color w:val="auto"/>
          <w:sz w:val="24"/>
          <w:szCs w:val="24"/>
        </w:rPr>
        <w:t> for the number of defects when each item inspected has the same opportunity for defects, using the defect counts on 20 items given in Example 1.15.</w:t>
      </w:r>
    </w:p>
    <w:p w14:paraId="5975A91B" w14:textId="1F02DA62" w:rsidR="002F0060" w:rsidRDefault="002F0060" w:rsidP="002F0060">
      <w:pPr>
        <w:pStyle w:val="Heading2"/>
      </w:pPr>
      <w:r>
        <w:t>Theory</w:t>
      </w:r>
    </w:p>
    <w:p w14:paraId="6C679098" w14:textId="7EB8FA43" w:rsidR="007E3223" w:rsidRPr="007E3223" w:rsidRDefault="007E3223" w:rsidP="007E3223">
      <w:pPr>
        <w:pStyle w:val="Heading2"/>
        <w:rPr>
          <w:color w:val="000000" w:themeColor="text1"/>
          <w:sz w:val="24"/>
          <w:szCs w:val="24"/>
        </w:rPr>
      </w:pPr>
      <w:r w:rsidRPr="007E3223">
        <w:rPr>
          <w:color w:val="000000" w:themeColor="text1"/>
          <w:sz w:val="24"/>
          <w:szCs w:val="24"/>
        </w:rPr>
        <w:t>A c</w:t>
      </w:r>
      <w:r w:rsidRPr="007E3223">
        <w:rPr>
          <w:color w:val="000000" w:themeColor="text1"/>
          <w:sz w:val="24"/>
          <w:szCs w:val="24"/>
        </w:rPr>
        <w:noBreakHyphen/>
        <w:t>chart is used when the quality characteristic is a </w:t>
      </w:r>
      <w:r w:rsidRPr="007E3223">
        <w:rPr>
          <w:b/>
          <w:bCs/>
          <w:color w:val="000000" w:themeColor="text1"/>
          <w:sz w:val="24"/>
          <w:szCs w:val="24"/>
        </w:rPr>
        <w:t>count of defects</w:t>
      </w:r>
      <w:r w:rsidRPr="007E3223">
        <w:rPr>
          <w:color w:val="000000" w:themeColor="text1"/>
          <w:sz w:val="24"/>
          <w:szCs w:val="24"/>
        </w:rPr>
        <w:t> per unit and the area of opportunity (size, surface, length, etc.) is constant from unit to unit. In that case the number of defects per item can often be modelled by a Poisson distribution with mean </w:t>
      </w:r>
      <m:oMath>
        <m:r>
          <w:rPr>
            <w:rFonts w:ascii="Cambria Math" w:hAnsi="Cambria Math"/>
            <w:color w:val="000000" w:themeColor="text1"/>
            <w:sz w:val="24"/>
            <w:szCs w:val="24"/>
          </w:rPr>
          <m:t>c</m:t>
        </m:r>
      </m:oMath>
      <w:r w:rsidRPr="007E3223">
        <w:rPr>
          <w:color w:val="000000" w:themeColor="text1"/>
          <w:sz w:val="24"/>
          <w:szCs w:val="24"/>
        </w:rPr>
        <w:t>, and the variance is also approximately </w:t>
      </w:r>
      <m:oMath>
        <m:r>
          <w:rPr>
            <w:rFonts w:ascii="Cambria Math" w:hAnsi="Cambria Math"/>
            <w:color w:val="000000" w:themeColor="text1"/>
            <w:sz w:val="24"/>
            <w:szCs w:val="24"/>
          </w:rPr>
          <m:t>c</m:t>
        </m:r>
      </m:oMath>
      <w:r w:rsidRPr="007E3223">
        <w:rPr>
          <w:color w:val="000000" w:themeColor="text1"/>
          <w:sz w:val="24"/>
          <w:szCs w:val="24"/>
        </w:rPr>
        <w:t>. The center line of the chart is the average number of defects per unit, </w:t>
      </w:r>
      <m:oMath>
        <m:acc>
          <m:accPr>
            <m:chr m:val="ˉ"/>
            <m:ctrlPr>
              <w:rPr>
                <w:rFonts w:ascii="Cambria Math" w:hAnsi="Cambria Math"/>
                <w:color w:val="000000" w:themeColor="text1"/>
                <w:sz w:val="24"/>
                <w:szCs w:val="24"/>
              </w:rPr>
            </m:ctrlPr>
          </m:accPr>
          <m:e>
            <m:r>
              <w:rPr>
                <w:rFonts w:ascii="Cambria Math" w:hAnsi="Cambria Math"/>
                <w:color w:val="000000" w:themeColor="text1"/>
                <w:sz w:val="24"/>
                <w:szCs w:val="24"/>
              </w:rPr>
              <m:t>c</m:t>
            </m:r>
          </m:e>
        </m:acc>
      </m:oMath>
      <w:r w:rsidRPr="007E3223">
        <w:rPr>
          <w:color w:val="000000" w:themeColor="text1"/>
          <w:sz w:val="24"/>
          <w:szCs w:val="24"/>
        </w:rPr>
        <w:t>, and the control limits are</w:t>
      </w:r>
      <w:r w:rsidRPr="007E3223">
        <w:rPr>
          <w:rFonts w:ascii="Arial" w:hAnsi="Arial" w:cs="Arial"/>
          <w:color w:val="000000" w:themeColor="text1"/>
          <w:sz w:val="24"/>
          <w:szCs w:val="24"/>
        </w:rPr>
        <w:t>​</w:t>
      </w:r>
    </w:p>
    <w:p w14:paraId="23EF19AB" w14:textId="63A0F150" w:rsidR="002F0060" w:rsidRDefault="00000000" w:rsidP="007E3223">
      <w:pPr>
        <w:pStyle w:val="Heading2"/>
      </w:pPr>
      <m:oMathPara>
        <m:oMath>
          <m:sSub>
            <m:sSubPr>
              <m:ctrlPr>
                <w:rPr>
                  <w:rFonts w:ascii="Cambria Math" w:eastAsiaTheme="minorHAnsi" w:hAnsi="Cambria Math" w:cstheme="minorBidi"/>
                  <w:color w:val="auto"/>
                  <w:sz w:val="24"/>
                  <w:szCs w:val="24"/>
                </w:rPr>
              </m:ctrlPr>
            </m:sSubPr>
            <m:e>
              <m:r>
                <m:rPr>
                  <m:nor/>
                </m:rPr>
                <w:rPr>
                  <w:rFonts w:asciiTheme="minorHAnsi" w:eastAsiaTheme="minorHAnsi" w:hAnsiTheme="minorHAnsi" w:cstheme="minorBidi"/>
                  <w:color w:val="auto"/>
                  <w:sz w:val="24"/>
                  <w:szCs w:val="24"/>
                </w:rPr>
                <m:t>UCL</m:t>
              </m:r>
            </m:e>
            <m:sub>
              <m:r>
                <w:rPr>
                  <w:rFonts w:ascii="Cambria Math" w:eastAsiaTheme="minorHAnsi" w:hAnsi="Cambria Math" w:cstheme="minorBidi"/>
                  <w:color w:val="auto"/>
                  <w:sz w:val="24"/>
                  <w:szCs w:val="24"/>
                </w:rPr>
                <m:t>c</m:t>
              </m:r>
            </m:sub>
          </m:sSub>
          <m:r>
            <w:rPr>
              <w:rFonts w:ascii="Cambria Math" w:eastAsiaTheme="minorHAnsi" w:hAnsi="Cambria Math" w:cstheme="minorBidi"/>
              <w:color w:val="auto"/>
              <w:sz w:val="24"/>
              <w:szCs w:val="24"/>
            </w:rPr>
            <m:t>=</m:t>
          </m:r>
          <m:acc>
            <m:accPr>
              <m:chr m:val="ˉ"/>
              <m:ctrlPr>
                <w:rPr>
                  <w:rFonts w:ascii="Cambria Math" w:eastAsiaTheme="minorHAnsi" w:hAnsi="Cambria Math" w:cstheme="minorBidi"/>
                  <w:color w:val="auto"/>
                  <w:sz w:val="24"/>
                  <w:szCs w:val="24"/>
                </w:rPr>
              </m:ctrlPr>
            </m:accPr>
            <m:e>
              <m:r>
                <w:rPr>
                  <w:rFonts w:ascii="Cambria Math" w:eastAsiaTheme="minorHAnsi" w:hAnsi="Cambria Math" w:cstheme="minorBidi"/>
                  <w:color w:val="auto"/>
                  <w:sz w:val="24"/>
                  <w:szCs w:val="24"/>
                </w:rPr>
                <m:t>c</m:t>
              </m:r>
            </m:e>
          </m:acc>
          <m:r>
            <w:rPr>
              <w:rFonts w:ascii="Cambria Math" w:eastAsiaTheme="minorHAnsi" w:hAnsi="Cambria Math" w:cstheme="minorBidi"/>
              <w:color w:val="auto"/>
              <w:sz w:val="24"/>
              <w:szCs w:val="24"/>
            </w:rPr>
            <m:t>+3</m:t>
          </m:r>
          <m:rad>
            <m:radPr>
              <m:degHide m:val="1"/>
              <m:ctrlPr>
                <w:rPr>
                  <w:rFonts w:ascii="Cambria Math" w:eastAsiaTheme="minorHAnsi" w:hAnsi="Cambria Math" w:cstheme="minorBidi"/>
                  <w:color w:val="auto"/>
                  <w:sz w:val="24"/>
                  <w:szCs w:val="24"/>
                </w:rPr>
              </m:ctrlPr>
            </m:radPr>
            <m:deg/>
            <m:e>
              <m:acc>
                <m:accPr>
                  <m:chr m:val="ˉ"/>
                  <m:ctrlPr>
                    <w:rPr>
                      <w:rFonts w:ascii="Cambria Math" w:eastAsiaTheme="minorHAnsi" w:hAnsi="Cambria Math" w:cstheme="minorBidi"/>
                      <w:color w:val="auto"/>
                      <w:sz w:val="24"/>
                      <w:szCs w:val="24"/>
                    </w:rPr>
                  </m:ctrlPr>
                </m:accPr>
                <m:e>
                  <m:r>
                    <w:rPr>
                      <w:rFonts w:ascii="Cambria Math" w:eastAsiaTheme="minorHAnsi" w:hAnsi="Cambria Math" w:cstheme="minorBidi"/>
                      <w:color w:val="auto"/>
                      <w:sz w:val="24"/>
                      <w:szCs w:val="24"/>
                    </w:rPr>
                    <m:t>c</m:t>
                  </m:r>
                </m:e>
              </m:acc>
            </m:e>
          </m:rad>
          <m:r>
            <w:rPr>
              <w:rFonts w:ascii="Cambria Math" w:eastAsiaTheme="minorHAnsi" w:hAnsi="Cambria Math" w:cstheme="minorBidi"/>
              <w:color w:val="auto"/>
              <w:sz w:val="24"/>
              <w:szCs w:val="24"/>
            </w:rPr>
            <m:t>,</m:t>
          </m:r>
          <m:sSub>
            <m:sSubPr>
              <m:ctrlPr>
                <w:rPr>
                  <w:rFonts w:ascii="Cambria Math" w:eastAsiaTheme="minorHAnsi" w:hAnsi="Cambria Math" w:cstheme="minorBidi"/>
                  <w:color w:val="auto"/>
                  <w:sz w:val="24"/>
                  <w:szCs w:val="24"/>
                </w:rPr>
              </m:ctrlPr>
            </m:sSubPr>
            <m:e>
              <m:r>
                <m:rPr>
                  <m:nor/>
                </m:rPr>
                <w:rPr>
                  <w:rFonts w:asciiTheme="minorHAnsi" w:eastAsiaTheme="minorHAnsi" w:hAnsiTheme="minorHAnsi" w:cstheme="minorBidi"/>
                  <w:color w:val="auto"/>
                  <w:sz w:val="24"/>
                  <w:szCs w:val="24"/>
                </w:rPr>
                <m:t>CL</m:t>
              </m:r>
            </m:e>
            <m:sub>
              <m:r>
                <w:rPr>
                  <w:rFonts w:ascii="Cambria Math" w:eastAsiaTheme="minorHAnsi" w:hAnsi="Cambria Math" w:cstheme="minorBidi"/>
                  <w:color w:val="auto"/>
                  <w:sz w:val="24"/>
                  <w:szCs w:val="24"/>
                </w:rPr>
                <m:t>c</m:t>
              </m:r>
            </m:sub>
          </m:sSub>
          <m:r>
            <w:rPr>
              <w:rFonts w:ascii="Cambria Math" w:eastAsiaTheme="minorHAnsi" w:hAnsi="Cambria Math" w:cstheme="minorBidi"/>
              <w:color w:val="auto"/>
              <w:sz w:val="24"/>
              <w:szCs w:val="24"/>
            </w:rPr>
            <m:t>=</m:t>
          </m:r>
          <m:acc>
            <m:accPr>
              <m:chr m:val="ˉ"/>
              <m:ctrlPr>
                <w:rPr>
                  <w:rFonts w:ascii="Cambria Math" w:eastAsiaTheme="minorHAnsi" w:hAnsi="Cambria Math" w:cstheme="minorBidi"/>
                  <w:color w:val="auto"/>
                  <w:sz w:val="24"/>
                  <w:szCs w:val="24"/>
                </w:rPr>
              </m:ctrlPr>
            </m:accPr>
            <m:e>
              <m:r>
                <w:rPr>
                  <w:rFonts w:ascii="Cambria Math" w:eastAsiaTheme="minorHAnsi" w:hAnsi="Cambria Math" w:cstheme="minorBidi"/>
                  <w:color w:val="auto"/>
                  <w:sz w:val="24"/>
                  <w:szCs w:val="24"/>
                </w:rPr>
                <m:t>c</m:t>
              </m:r>
            </m:e>
          </m:acc>
          <m:r>
            <w:rPr>
              <w:rFonts w:ascii="Cambria Math" w:eastAsiaTheme="minorHAnsi" w:hAnsi="Cambria Math" w:cstheme="minorBidi"/>
              <w:color w:val="auto"/>
              <w:sz w:val="24"/>
              <w:szCs w:val="24"/>
            </w:rPr>
            <m:t>,</m:t>
          </m:r>
          <m:sSub>
            <m:sSubPr>
              <m:ctrlPr>
                <w:rPr>
                  <w:rFonts w:ascii="Cambria Math" w:eastAsiaTheme="minorHAnsi" w:hAnsi="Cambria Math" w:cstheme="minorBidi"/>
                  <w:color w:val="auto"/>
                  <w:sz w:val="24"/>
                  <w:szCs w:val="24"/>
                </w:rPr>
              </m:ctrlPr>
            </m:sSubPr>
            <m:e>
              <m:r>
                <m:rPr>
                  <m:nor/>
                </m:rPr>
                <w:rPr>
                  <w:rFonts w:asciiTheme="minorHAnsi" w:eastAsiaTheme="minorHAnsi" w:hAnsiTheme="minorHAnsi" w:cstheme="minorBidi"/>
                  <w:color w:val="auto"/>
                  <w:sz w:val="24"/>
                  <w:szCs w:val="24"/>
                </w:rPr>
                <m:t>LCL</m:t>
              </m:r>
            </m:e>
            <m:sub>
              <m:r>
                <w:rPr>
                  <w:rFonts w:ascii="Cambria Math" w:eastAsiaTheme="minorHAnsi" w:hAnsi="Cambria Math" w:cstheme="minorBidi"/>
                  <w:color w:val="auto"/>
                  <w:sz w:val="24"/>
                  <w:szCs w:val="24"/>
                </w:rPr>
                <m:t>c</m:t>
              </m:r>
            </m:sub>
          </m:sSub>
          <m:r>
            <w:rPr>
              <w:rFonts w:ascii="Cambria Math" w:eastAsiaTheme="minorHAnsi" w:hAnsi="Cambria Math" w:cstheme="minorBidi"/>
              <w:color w:val="auto"/>
              <w:sz w:val="24"/>
              <w:szCs w:val="24"/>
            </w:rPr>
            <m:t>=</m:t>
          </m:r>
          <m:r>
            <m:rPr>
              <m:sty m:val="p"/>
            </m:rPr>
            <w:rPr>
              <w:rFonts w:ascii="Cambria Math" w:eastAsiaTheme="minorHAnsi" w:hAnsi="Cambria Math" w:cstheme="minorBidi"/>
              <w:color w:val="auto"/>
              <w:sz w:val="24"/>
              <w:szCs w:val="24"/>
            </w:rPr>
            <m:t>max</m:t>
          </m:r>
          <m:r>
            <w:rPr>
              <w:rFonts w:ascii="Cambria Math" w:eastAsiaTheme="minorHAnsi" w:hAnsi="Cambria Math" w:cstheme="minorBidi"/>
              <w:color w:val="auto"/>
              <w:sz w:val="24"/>
              <w:szCs w:val="24"/>
            </w:rPr>
            <m:t>⁡{0,</m:t>
          </m:r>
          <m:r>
            <m:rPr>
              <m:nor/>
            </m:rPr>
            <w:rPr>
              <w:rFonts w:ascii="Arial" w:eastAsiaTheme="minorHAnsi" w:hAnsi="Arial" w:cs="Arial"/>
              <w:color w:val="auto"/>
              <w:sz w:val="24"/>
              <w:szCs w:val="24"/>
            </w:rPr>
            <m:t>  </m:t>
          </m:r>
          <m:acc>
            <m:accPr>
              <m:chr m:val="ˉ"/>
              <m:ctrlPr>
                <w:rPr>
                  <w:rFonts w:ascii="Cambria Math" w:eastAsiaTheme="minorHAnsi" w:hAnsi="Cambria Math" w:cstheme="minorBidi"/>
                  <w:color w:val="auto"/>
                  <w:sz w:val="24"/>
                  <w:szCs w:val="24"/>
                </w:rPr>
              </m:ctrlPr>
            </m:accPr>
            <m:e>
              <m:r>
                <w:rPr>
                  <w:rFonts w:ascii="Cambria Math" w:eastAsiaTheme="minorHAnsi" w:hAnsi="Cambria Math" w:cstheme="minorBidi"/>
                  <w:color w:val="auto"/>
                  <w:sz w:val="24"/>
                  <w:szCs w:val="24"/>
                </w:rPr>
                <m:t>c</m:t>
              </m:r>
            </m:e>
          </m:acc>
          <m:r>
            <w:rPr>
              <w:rFonts w:ascii="Cambria Math" w:eastAsiaTheme="minorHAnsi" w:hAnsi="Cambria Math" w:cstheme="minorBidi"/>
              <w:color w:val="auto"/>
              <w:sz w:val="24"/>
              <w:szCs w:val="24"/>
            </w:rPr>
            <m:t>-3</m:t>
          </m:r>
          <m:rad>
            <m:radPr>
              <m:degHide m:val="1"/>
              <m:ctrlPr>
                <w:rPr>
                  <w:rFonts w:ascii="Cambria Math" w:eastAsiaTheme="minorHAnsi" w:hAnsi="Cambria Math" w:cstheme="minorBidi"/>
                  <w:color w:val="auto"/>
                  <w:sz w:val="24"/>
                  <w:szCs w:val="24"/>
                </w:rPr>
              </m:ctrlPr>
            </m:radPr>
            <m:deg/>
            <m:e>
              <m:acc>
                <m:accPr>
                  <m:chr m:val="ˉ"/>
                  <m:ctrlPr>
                    <w:rPr>
                      <w:rFonts w:ascii="Cambria Math" w:eastAsiaTheme="minorHAnsi" w:hAnsi="Cambria Math" w:cstheme="minorBidi"/>
                      <w:color w:val="auto"/>
                      <w:sz w:val="24"/>
                      <w:szCs w:val="24"/>
                    </w:rPr>
                  </m:ctrlPr>
                </m:accPr>
                <m:e>
                  <m:r>
                    <w:rPr>
                      <w:rFonts w:ascii="Cambria Math" w:eastAsiaTheme="minorHAnsi" w:hAnsi="Cambria Math" w:cstheme="minorBidi"/>
                      <w:color w:val="auto"/>
                      <w:sz w:val="24"/>
                      <w:szCs w:val="24"/>
                    </w:rPr>
                    <m:t>c</m:t>
                  </m:r>
                </m:e>
              </m:acc>
            </m:e>
          </m:rad>
          <m:r>
            <w:rPr>
              <w:rFonts w:ascii="Cambria Math" w:eastAsiaTheme="minorHAnsi" w:hAnsi="Cambria Math" w:cstheme="minorBidi"/>
              <w:color w:val="auto"/>
              <w:sz w:val="24"/>
              <w:szCs w:val="24"/>
            </w:rPr>
            <m:t>}</m:t>
          </m:r>
          <m:r>
            <m:rPr>
              <m:sty m:val="p"/>
            </m:rPr>
            <w:rPr>
              <w:rFonts w:ascii="Cambria Math" w:eastAsiaTheme="minorHAnsi" w:hAnsi="Cambria Math" w:cstheme="minorBidi"/>
              <w:color w:val="auto"/>
              <w:sz w:val="24"/>
              <w:szCs w:val="24"/>
            </w:rPr>
            <m:t>.</m:t>
          </m:r>
          <m:r>
            <m:rPr>
              <m:sty m:val="p"/>
            </m:rPr>
            <w:rPr>
              <w:rFonts w:asciiTheme="minorHAnsi" w:eastAsiaTheme="minorHAnsi" w:hAnsiTheme="minorHAnsi" w:cstheme="minorBidi"/>
              <w:color w:val="auto"/>
              <w:sz w:val="24"/>
              <w:szCs w:val="24"/>
            </w:rPr>
            <w:br/>
          </m:r>
        </m:oMath>
      </m:oMathPara>
      <w:r w:rsidR="002F0060">
        <w:t>Steps</w:t>
      </w:r>
    </w:p>
    <w:p w14:paraId="16CA56C3" w14:textId="77777777" w:rsidR="007E3223" w:rsidRPr="007E3223" w:rsidRDefault="007E3223" w:rsidP="007E3223">
      <w:pPr>
        <w:pStyle w:val="Heading2"/>
        <w:numPr>
          <w:ilvl w:val="0"/>
          <w:numId w:val="5"/>
        </w:numPr>
        <w:rPr>
          <w:color w:val="000000" w:themeColor="text1"/>
          <w:sz w:val="22"/>
          <w:szCs w:val="22"/>
        </w:rPr>
      </w:pPr>
      <w:r w:rsidRPr="007E3223">
        <w:rPr>
          <w:color w:val="000000" w:themeColor="text1"/>
          <w:sz w:val="22"/>
          <w:szCs w:val="22"/>
        </w:rPr>
        <w:t>Enter the item numbers 1–20 in one column and the corresponding defect counts in the next column.</w:t>
      </w:r>
    </w:p>
    <w:p w14:paraId="6B6F455D" w14:textId="2B3872B1" w:rsidR="007E3223" w:rsidRPr="007E3223" w:rsidRDefault="007E3223" w:rsidP="007E3223">
      <w:pPr>
        <w:pStyle w:val="Heading2"/>
        <w:numPr>
          <w:ilvl w:val="0"/>
          <w:numId w:val="5"/>
        </w:numPr>
        <w:rPr>
          <w:color w:val="000000" w:themeColor="text1"/>
          <w:sz w:val="22"/>
          <w:szCs w:val="22"/>
        </w:rPr>
      </w:pPr>
      <w:r w:rsidRPr="007E3223">
        <w:rPr>
          <w:color w:val="000000" w:themeColor="text1"/>
          <w:sz w:val="22"/>
          <w:szCs w:val="22"/>
        </w:rPr>
        <w:t>Compute the </w:t>
      </w:r>
      <w:r w:rsidRPr="007E3223">
        <w:rPr>
          <w:b/>
          <w:bCs/>
          <w:color w:val="000000" w:themeColor="text1"/>
          <w:sz w:val="22"/>
          <w:szCs w:val="22"/>
        </w:rPr>
        <w:t>total number of defects</w:t>
      </w:r>
      <w:r w:rsidRPr="007E3223">
        <w:rPr>
          <w:color w:val="000000" w:themeColor="text1"/>
          <w:sz w:val="22"/>
          <w:szCs w:val="22"/>
        </w:rPr>
        <w:t> </w:t>
      </w:r>
      <m:oMath>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i</m:t>
            </m:r>
          </m:sub>
        </m:sSub>
      </m:oMath>
      <w:r w:rsidRPr="007E3223">
        <w:rPr>
          <w:color w:val="000000" w:themeColor="text1"/>
          <w:sz w:val="22"/>
          <w:szCs w:val="22"/>
        </w:rPr>
        <w:t> and the </w:t>
      </w:r>
      <w:r w:rsidRPr="007E3223">
        <w:rPr>
          <w:b/>
          <w:bCs/>
          <w:color w:val="000000" w:themeColor="text1"/>
          <w:sz w:val="22"/>
          <w:szCs w:val="22"/>
        </w:rPr>
        <w:t>average number of defects per item</w:t>
      </w:r>
    </w:p>
    <w:p w14:paraId="26C4E86A" w14:textId="55914DD7" w:rsidR="007E3223" w:rsidRPr="007E3223" w:rsidRDefault="00000000" w:rsidP="007E3223">
      <w:pPr>
        <w:pStyle w:val="Heading2"/>
        <w:rPr>
          <w:color w:val="000000" w:themeColor="text1"/>
          <w:sz w:val="22"/>
          <w:szCs w:val="22"/>
        </w:rPr>
      </w:pPr>
      <m:oMathPara>
        <m:oMath>
          <m:acc>
            <m:accPr>
              <m:chr m:val="ˉ"/>
              <m:ctrlPr>
                <w:rPr>
                  <w:rFonts w:ascii="Cambria Math" w:hAnsi="Cambria Math"/>
                  <w:color w:val="000000" w:themeColor="text1"/>
                  <w:sz w:val="22"/>
                  <w:szCs w:val="22"/>
                </w:rPr>
              </m:ctrlPr>
            </m:accPr>
            <m:e>
              <m:r>
                <w:rPr>
                  <w:rFonts w:ascii="Cambria Math" w:hAnsi="Cambria Math"/>
                  <w:color w:val="000000" w:themeColor="text1"/>
                  <w:sz w:val="22"/>
                  <w:szCs w:val="22"/>
                </w:rPr>
                <m:t>c</m:t>
              </m:r>
            </m:e>
          </m:acc>
          <m:r>
            <w:rPr>
              <w:rFonts w:ascii="Cambria Math" w:hAnsi="Cambria Math"/>
              <w:color w:val="000000" w:themeColor="text1"/>
              <w:sz w:val="22"/>
              <w:szCs w:val="22"/>
            </w:rPr>
            <m:t>=</m:t>
          </m:r>
          <m:f>
            <m:fPr>
              <m:ctrlPr>
                <w:rPr>
                  <w:rFonts w:ascii="Cambria Math" w:hAnsi="Cambria Math"/>
                  <w:color w:val="000000" w:themeColor="text1"/>
                  <w:sz w:val="22"/>
                  <w:szCs w:val="22"/>
                </w:rPr>
              </m:ctrlPr>
            </m:fPr>
            <m:num>
              <m:nary>
                <m:naryPr>
                  <m:chr m:val="∑"/>
                  <m:limLoc m:val="undOvr"/>
                  <m:grow m:val="1"/>
                  <m:ctrlPr>
                    <w:rPr>
                      <w:rFonts w:ascii="Cambria Math" w:hAnsi="Cambria Math"/>
                      <w:color w:val="000000" w:themeColor="text1"/>
                      <w:sz w:val="22"/>
                      <w:szCs w:val="22"/>
                    </w:rPr>
                  </m:ctrlPr>
                </m:naryPr>
                <m:sub>
                  <m:r>
                    <w:rPr>
                      <w:rFonts w:ascii="Cambria Math" w:hAnsi="Cambria Math"/>
                      <w:color w:val="000000" w:themeColor="text1"/>
                      <w:sz w:val="22"/>
                      <w:szCs w:val="22"/>
                    </w:rPr>
                    <m:t>i=1</m:t>
                  </m:r>
                </m:sub>
                <m:sup>
                  <m:r>
                    <w:rPr>
                      <w:rFonts w:ascii="Cambria Math" w:hAnsi="Cambria Math"/>
                      <w:color w:val="000000" w:themeColor="text1"/>
                      <w:sz w:val="22"/>
                      <w:szCs w:val="22"/>
                    </w:rPr>
                    <m:t>20</m:t>
                  </m:r>
                </m:sup>
                <m:e/>
              </m:nary>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i</m:t>
                  </m:r>
                </m:sub>
              </m:sSub>
            </m:num>
            <m:den>
              <m:r>
                <w:rPr>
                  <w:rFonts w:ascii="Cambria Math" w:hAnsi="Cambria Math"/>
                  <w:color w:val="000000" w:themeColor="text1"/>
                  <w:sz w:val="22"/>
                  <w:szCs w:val="22"/>
                </w:rPr>
                <m:t>20</m:t>
              </m:r>
            </m:den>
          </m:f>
          <m:r>
            <m:rPr>
              <m:sty m:val="p"/>
            </m:rPr>
            <w:rPr>
              <w:rFonts w:ascii="Cambria Math" w:hAnsi="Cambria Math"/>
              <w:color w:val="000000" w:themeColor="text1"/>
              <w:sz w:val="22"/>
              <w:szCs w:val="22"/>
            </w:rPr>
            <m:t>.</m:t>
          </m:r>
          <m:r>
            <m:rPr>
              <m:sty m:val="p"/>
            </m:rPr>
            <w:rPr>
              <w:color w:val="000000" w:themeColor="text1"/>
              <w:sz w:val="22"/>
              <w:szCs w:val="22"/>
            </w:rPr>
            <w:br/>
          </m:r>
        </m:oMath>
      </m:oMathPara>
    </w:p>
    <w:p w14:paraId="6B14E613" w14:textId="061651B6" w:rsidR="007E3223" w:rsidRPr="007E3223" w:rsidRDefault="007E3223" w:rsidP="007E3223">
      <w:pPr>
        <w:pStyle w:val="Heading2"/>
        <w:numPr>
          <w:ilvl w:val="0"/>
          <w:numId w:val="5"/>
        </w:numPr>
        <w:rPr>
          <w:color w:val="000000" w:themeColor="text1"/>
          <w:sz w:val="22"/>
          <w:szCs w:val="22"/>
        </w:rPr>
      </w:pPr>
      <w:r w:rsidRPr="007E3223">
        <w:rPr>
          <w:color w:val="000000" w:themeColor="text1"/>
          <w:sz w:val="22"/>
          <w:szCs w:val="22"/>
        </w:rPr>
        <w:t>Calculate the estimated standard deviation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σ</m:t>
            </m:r>
          </m:e>
          <m:sub>
            <m:r>
              <w:rPr>
                <w:rFonts w:ascii="Cambria Math" w:hAnsi="Cambria Math"/>
                <w:color w:val="000000" w:themeColor="text1"/>
                <w:sz w:val="22"/>
                <w:szCs w:val="22"/>
              </w:rPr>
              <m:t>c</m:t>
            </m:r>
          </m:sub>
        </m:sSub>
        <m:r>
          <w:rPr>
            <w:rFonts w:ascii="Cambria Math" w:hAnsi="Cambria Math"/>
            <w:color w:val="000000" w:themeColor="text1"/>
            <w:sz w:val="22"/>
            <w:szCs w:val="22"/>
          </w:rPr>
          <m:t>=</m:t>
        </m:r>
        <m:rad>
          <m:radPr>
            <m:degHide m:val="1"/>
            <m:ctrlPr>
              <w:rPr>
                <w:rFonts w:ascii="Cambria Math" w:hAnsi="Cambria Math"/>
                <w:color w:val="000000" w:themeColor="text1"/>
                <w:sz w:val="22"/>
                <w:szCs w:val="22"/>
              </w:rPr>
            </m:ctrlPr>
          </m:radPr>
          <m:deg/>
          <m:e>
            <m:acc>
              <m:accPr>
                <m:chr m:val="ˉ"/>
                <m:ctrlPr>
                  <w:rPr>
                    <w:rFonts w:ascii="Cambria Math" w:hAnsi="Cambria Math"/>
                    <w:color w:val="000000" w:themeColor="text1"/>
                    <w:sz w:val="22"/>
                    <w:szCs w:val="22"/>
                  </w:rPr>
                </m:ctrlPr>
              </m:accPr>
              <m:e>
                <m:r>
                  <w:rPr>
                    <w:rFonts w:ascii="Cambria Math" w:hAnsi="Cambria Math"/>
                    <w:color w:val="000000" w:themeColor="text1"/>
                    <w:sz w:val="22"/>
                    <w:szCs w:val="22"/>
                  </w:rPr>
                  <m:t>c</m:t>
                </m:r>
              </m:e>
            </m:acc>
          </m:e>
        </m:rad>
      </m:oMath>
      <w:r w:rsidRPr="007E3223">
        <w:rPr>
          <w:color w:val="000000" w:themeColor="text1"/>
          <w:sz w:val="22"/>
          <w:szCs w:val="22"/>
        </w:rPr>
        <w:t> and then compute</w:t>
      </w:r>
    </w:p>
    <w:p w14:paraId="1BCB5041" w14:textId="586E0534" w:rsidR="007E3223" w:rsidRPr="007E3223" w:rsidRDefault="00000000" w:rsidP="007E3223">
      <w:pPr>
        <w:pStyle w:val="Heading2"/>
        <w:rPr>
          <w:color w:val="000000" w:themeColor="text1"/>
          <w:sz w:val="22"/>
          <w:szCs w:val="22"/>
        </w:rPr>
      </w:pPr>
      <m:oMathPara>
        <m:oMath>
          <m:sSub>
            <m:sSubPr>
              <m:ctrlPr>
                <w:rPr>
                  <w:rFonts w:ascii="Cambria Math" w:hAnsi="Cambria Math"/>
                  <w:color w:val="000000" w:themeColor="text1"/>
                  <w:sz w:val="22"/>
                  <w:szCs w:val="22"/>
                </w:rPr>
              </m:ctrlPr>
            </m:sSubPr>
            <m:e>
              <m:r>
                <m:rPr>
                  <m:nor/>
                </m:rPr>
                <w:rPr>
                  <w:color w:val="000000" w:themeColor="text1"/>
                  <w:sz w:val="22"/>
                  <w:szCs w:val="22"/>
                </w:rPr>
                <m:t>UCL</m:t>
              </m:r>
            </m:e>
            <m:sub>
              <m:r>
                <w:rPr>
                  <w:rFonts w:ascii="Cambria Math" w:hAnsi="Cambria Math"/>
                  <w:color w:val="000000" w:themeColor="text1"/>
                  <w:sz w:val="22"/>
                  <w:szCs w:val="22"/>
                </w:rPr>
                <m:t>c</m:t>
              </m:r>
            </m:sub>
          </m:sSub>
          <m:r>
            <w:rPr>
              <w:rFonts w:ascii="Cambria Math" w:hAnsi="Cambria Math"/>
              <w:color w:val="000000" w:themeColor="text1"/>
              <w:sz w:val="22"/>
              <w:szCs w:val="22"/>
            </w:rPr>
            <m:t>=</m:t>
          </m:r>
          <m:acc>
            <m:accPr>
              <m:chr m:val="ˉ"/>
              <m:ctrlPr>
                <w:rPr>
                  <w:rFonts w:ascii="Cambria Math" w:hAnsi="Cambria Math"/>
                  <w:color w:val="000000" w:themeColor="text1"/>
                  <w:sz w:val="22"/>
                  <w:szCs w:val="22"/>
                </w:rPr>
              </m:ctrlPr>
            </m:accPr>
            <m:e>
              <m:r>
                <w:rPr>
                  <w:rFonts w:ascii="Cambria Math" w:hAnsi="Cambria Math"/>
                  <w:color w:val="000000" w:themeColor="text1"/>
                  <w:sz w:val="22"/>
                  <w:szCs w:val="22"/>
                </w:rPr>
                <m:t>c</m:t>
              </m:r>
            </m:e>
          </m:acc>
          <m:r>
            <w:rPr>
              <w:rFonts w:ascii="Cambria Math" w:hAnsi="Cambria Math"/>
              <w:color w:val="000000" w:themeColor="text1"/>
              <w:sz w:val="22"/>
              <w:szCs w:val="22"/>
            </w:rPr>
            <m:t>+3</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σ</m:t>
              </m:r>
            </m:e>
            <m:sub>
              <m:r>
                <w:rPr>
                  <w:rFonts w:ascii="Cambria Math" w:hAnsi="Cambria Math"/>
                  <w:color w:val="000000" w:themeColor="text1"/>
                  <w:sz w:val="22"/>
                  <w:szCs w:val="22"/>
                </w:rPr>
                <m:t>c</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m:rPr>
                  <m:nor/>
                </m:rPr>
                <w:rPr>
                  <w:color w:val="000000" w:themeColor="text1"/>
                  <w:sz w:val="22"/>
                  <w:szCs w:val="22"/>
                </w:rPr>
                <m:t>LCL</m:t>
              </m:r>
            </m:e>
            <m:sub>
              <m:r>
                <w:rPr>
                  <w:rFonts w:ascii="Cambria Math" w:hAnsi="Cambria Math"/>
                  <w:color w:val="000000" w:themeColor="text1"/>
                  <w:sz w:val="22"/>
                  <w:szCs w:val="22"/>
                </w:rPr>
                <m:t>c</m:t>
              </m:r>
            </m:sub>
          </m:sSub>
          <m:r>
            <w:rPr>
              <w:rFonts w:ascii="Cambria Math" w:hAnsi="Cambria Math"/>
              <w:color w:val="000000" w:themeColor="text1"/>
              <w:sz w:val="22"/>
              <w:szCs w:val="22"/>
            </w:rPr>
            <m:t>=</m:t>
          </m:r>
          <m:acc>
            <m:accPr>
              <m:chr m:val="ˉ"/>
              <m:ctrlPr>
                <w:rPr>
                  <w:rFonts w:ascii="Cambria Math" w:hAnsi="Cambria Math"/>
                  <w:color w:val="000000" w:themeColor="text1"/>
                  <w:sz w:val="22"/>
                  <w:szCs w:val="22"/>
                </w:rPr>
              </m:ctrlPr>
            </m:accPr>
            <m:e>
              <m:r>
                <w:rPr>
                  <w:rFonts w:ascii="Cambria Math" w:hAnsi="Cambria Math"/>
                  <w:color w:val="000000" w:themeColor="text1"/>
                  <w:sz w:val="22"/>
                  <w:szCs w:val="22"/>
                </w:rPr>
                <m:t>c</m:t>
              </m:r>
            </m:e>
          </m:acc>
          <m:r>
            <w:rPr>
              <w:rFonts w:ascii="Cambria Math" w:hAnsi="Cambria Math"/>
              <w:color w:val="000000" w:themeColor="text1"/>
              <w:sz w:val="22"/>
              <w:szCs w:val="22"/>
            </w:rPr>
            <m:t>-3</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σ</m:t>
              </m:r>
            </m:e>
            <m:sub>
              <m:r>
                <w:rPr>
                  <w:rFonts w:ascii="Cambria Math" w:hAnsi="Cambria Math"/>
                  <w:color w:val="000000" w:themeColor="text1"/>
                  <w:sz w:val="22"/>
                  <w:szCs w:val="22"/>
                </w:rPr>
                <m:t>c</m:t>
              </m:r>
            </m:sub>
          </m:sSub>
          <m:r>
            <m:rPr>
              <m:sty m:val="p"/>
            </m:rPr>
            <w:rPr>
              <w:rFonts w:ascii="Cambria Math" w:hAnsi="Cambria Math"/>
              <w:color w:val="000000" w:themeColor="text1"/>
              <w:sz w:val="22"/>
              <w:szCs w:val="22"/>
            </w:rPr>
            <m:t>.</m:t>
          </m:r>
          <m:r>
            <m:rPr>
              <m:sty m:val="p"/>
            </m:rPr>
            <w:rPr>
              <w:color w:val="000000" w:themeColor="text1"/>
              <w:sz w:val="22"/>
              <w:szCs w:val="22"/>
            </w:rPr>
            <w:br/>
          </m:r>
        </m:oMath>
      </m:oMathPara>
    </w:p>
    <w:p w14:paraId="61D29013" w14:textId="77777777" w:rsidR="007E3223" w:rsidRPr="007E3223" w:rsidRDefault="007E3223" w:rsidP="007E3223">
      <w:pPr>
        <w:pStyle w:val="Heading2"/>
        <w:rPr>
          <w:color w:val="000000" w:themeColor="text1"/>
          <w:sz w:val="22"/>
          <w:szCs w:val="22"/>
        </w:rPr>
      </w:pPr>
      <w:r w:rsidRPr="007E3223">
        <w:rPr>
          <w:color w:val="000000" w:themeColor="text1"/>
          <w:sz w:val="22"/>
          <w:szCs w:val="22"/>
        </w:rPr>
        <w:t>If the LCL is negative, replace it by 0.</w:t>
      </w:r>
    </w:p>
    <w:p w14:paraId="65EE0729" w14:textId="77777777" w:rsidR="007E3223" w:rsidRPr="007E3223" w:rsidRDefault="007E3223" w:rsidP="007E3223">
      <w:pPr>
        <w:pStyle w:val="Heading2"/>
        <w:numPr>
          <w:ilvl w:val="0"/>
          <w:numId w:val="5"/>
        </w:numPr>
        <w:rPr>
          <w:color w:val="000000" w:themeColor="text1"/>
          <w:sz w:val="22"/>
          <w:szCs w:val="22"/>
        </w:rPr>
      </w:pPr>
      <w:r w:rsidRPr="007E3223">
        <w:rPr>
          <w:color w:val="000000" w:themeColor="text1"/>
          <w:sz w:val="22"/>
          <w:szCs w:val="22"/>
        </w:rPr>
        <w:t>Draw a time</w:t>
      </w:r>
      <w:r w:rsidRPr="007E3223">
        <w:rPr>
          <w:color w:val="000000" w:themeColor="text1"/>
          <w:sz w:val="22"/>
          <w:szCs w:val="22"/>
        </w:rPr>
        <w:noBreakHyphen/>
        <w:t>sequence control chart with </w:t>
      </w:r>
      <w:r w:rsidRPr="007E3223">
        <w:rPr>
          <w:b/>
          <w:bCs/>
          <w:color w:val="000000" w:themeColor="text1"/>
          <w:sz w:val="22"/>
          <w:szCs w:val="22"/>
        </w:rPr>
        <w:t>item number</w:t>
      </w:r>
      <w:r w:rsidRPr="007E3223">
        <w:rPr>
          <w:color w:val="000000" w:themeColor="text1"/>
          <w:sz w:val="22"/>
          <w:szCs w:val="22"/>
        </w:rPr>
        <w:t> on the X</w:t>
      </w:r>
      <w:r w:rsidRPr="007E3223">
        <w:rPr>
          <w:color w:val="000000" w:themeColor="text1"/>
          <w:sz w:val="22"/>
          <w:szCs w:val="22"/>
        </w:rPr>
        <w:noBreakHyphen/>
        <w:t>axis and </w:t>
      </w:r>
      <w:r w:rsidRPr="007E3223">
        <w:rPr>
          <w:b/>
          <w:bCs/>
          <w:color w:val="000000" w:themeColor="text1"/>
          <w:sz w:val="22"/>
          <w:szCs w:val="22"/>
        </w:rPr>
        <w:t>number of defects</w:t>
      </w:r>
      <w:r w:rsidRPr="007E3223">
        <w:rPr>
          <w:color w:val="000000" w:themeColor="text1"/>
          <w:sz w:val="22"/>
          <w:szCs w:val="22"/>
        </w:rPr>
        <w:t> on the Y</w:t>
      </w:r>
      <w:r w:rsidRPr="007E3223">
        <w:rPr>
          <w:color w:val="000000" w:themeColor="text1"/>
          <w:sz w:val="22"/>
          <w:szCs w:val="22"/>
        </w:rPr>
        <w:noBreakHyphen/>
        <w:t>axis. Plot the 20 defect counts and connect them with straight lines.</w:t>
      </w:r>
    </w:p>
    <w:p w14:paraId="77959D10" w14:textId="36F64632" w:rsidR="007E3223" w:rsidRPr="007E3223" w:rsidRDefault="007E3223" w:rsidP="007E3223">
      <w:pPr>
        <w:pStyle w:val="Heading2"/>
        <w:numPr>
          <w:ilvl w:val="0"/>
          <w:numId w:val="5"/>
        </w:numPr>
        <w:rPr>
          <w:color w:val="000000" w:themeColor="text1"/>
          <w:sz w:val="22"/>
          <w:szCs w:val="22"/>
        </w:rPr>
      </w:pPr>
      <w:r w:rsidRPr="007E3223">
        <w:rPr>
          <w:color w:val="000000" w:themeColor="text1"/>
          <w:sz w:val="22"/>
          <w:szCs w:val="22"/>
        </w:rPr>
        <w:t>Add horizontal lines at </w:t>
      </w:r>
      <m:oMath>
        <m:acc>
          <m:accPr>
            <m:chr m:val="ˉ"/>
            <m:ctrlPr>
              <w:rPr>
                <w:rFonts w:ascii="Cambria Math" w:hAnsi="Cambria Math"/>
                <w:color w:val="000000" w:themeColor="text1"/>
                <w:sz w:val="22"/>
                <w:szCs w:val="22"/>
              </w:rPr>
            </m:ctrlPr>
          </m:accPr>
          <m:e>
            <m:r>
              <w:rPr>
                <w:rFonts w:ascii="Cambria Math" w:hAnsi="Cambria Math"/>
                <w:color w:val="000000" w:themeColor="text1"/>
                <w:sz w:val="22"/>
                <w:szCs w:val="22"/>
              </w:rPr>
              <m:t>c</m:t>
            </m:r>
          </m:e>
        </m:acc>
      </m:oMath>
      <w:r w:rsidRPr="007E3223">
        <w:rPr>
          <w:color w:val="000000" w:themeColor="text1"/>
          <w:sz w:val="22"/>
          <w:szCs w:val="22"/>
        </w:rPr>
        <w:t> (center line), UCL</w:t>
      </w:r>
      <m:oMath>
        <m:sSub>
          <m:sSubPr>
            <m:ctrlPr>
              <w:rPr>
                <w:rFonts w:ascii="Cambria Math" w:hAnsi="Cambria Math"/>
                <w:color w:val="000000" w:themeColor="text1"/>
                <w:sz w:val="22"/>
                <w:szCs w:val="22"/>
              </w:rPr>
            </m:ctrlPr>
          </m:sSubPr>
          <m:e/>
          <m:sub>
            <m:r>
              <w:rPr>
                <w:rFonts w:ascii="Cambria Math" w:hAnsi="Cambria Math"/>
                <w:color w:val="000000" w:themeColor="text1"/>
                <w:sz w:val="22"/>
                <w:szCs w:val="22"/>
              </w:rPr>
              <m:t>c</m:t>
            </m:r>
          </m:sub>
        </m:sSub>
      </m:oMath>
      <w:r w:rsidRPr="007E3223">
        <w:rPr>
          <w:color w:val="000000" w:themeColor="text1"/>
          <w:sz w:val="22"/>
          <w:szCs w:val="22"/>
        </w:rPr>
        <w:t>, and LCL</w:t>
      </w:r>
      <m:oMath>
        <m:sSub>
          <m:sSubPr>
            <m:ctrlPr>
              <w:rPr>
                <w:rFonts w:ascii="Cambria Math" w:hAnsi="Cambria Math"/>
                <w:color w:val="000000" w:themeColor="text1"/>
                <w:sz w:val="22"/>
                <w:szCs w:val="22"/>
              </w:rPr>
            </m:ctrlPr>
          </m:sSubPr>
          <m:e/>
          <m:sub>
            <m:r>
              <w:rPr>
                <w:rFonts w:ascii="Cambria Math" w:hAnsi="Cambria Math"/>
                <w:color w:val="000000" w:themeColor="text1"/>
                <w:sz w:val="22"/>
                <w:szCs w:val="22"/>
              </w:rPr>
              <m:t>c</m:t>
            </m:r>
          </m:sub>
        </m:sSub>
      </m:oMath>
      <w:r w:rsidRPr="007E3223">
        <w:rPr>
          <w:color w:val="000000" w:themeColor="text1"/>
          <w:sz w:val="22"/>
          <w:szCs w:val="22"/>
        </w:rPr>
        <w:t>.</w:t>
      </w:r>
    </w:p>
    <w:p w14:paraId="41B7619A" w14:textId="77777777" w:rsidR="007E3223" w:rsidRPr="007E3223" w:rsidRDefault="007E3223" w:rsidP="007E3223">
      <w:pPr>
        <w:pStyle w:val="Heading2"/>
        <w:numPr>
          <w:ilvl w:val="0"/>
          <w:numId w:val="5"/>
        </w:numPr>
        <w:rPr>
          <w:color w:val="000000" w:themeColor="text1"/>
          <w:sz w:val="22"/>
          <w:szCs w:val="22"/>
        </w:rPr>
      </w:pPr>
      <w:r w:rsidRPr="007E3223">
        <w:rPr>
          <w:color w:val="000000" w:themeColor="text1"/>
          <w:sz w:val="22"/>
          <w:szCs w:val="22"/>
        </w:rPr>
        <w:t>Inspect the chart for any points beyond the control limits and for non</w:t>
      </w:r>
      <w:r w:rsidRPr="007E3223">
        <w:rPr>
          <w:color w:val="000000" w:themeColor="text1"/>
          <w:sz w:val="22"/>
          <w:szCs w:val="22"/>
        </w:rPr>
        <w:noBreakHyphen/>
        <w:t xml:space="preserve">random patterns (e.g., several successive points above the </w:t>
      </w:r>
      <w:proofErr w:type="spellStart"/>
      <w:r w:rsidRPr="007E3223">
        <w:rPr>
          <w:color w:val="000000" w:themeColor="text1"/>
          <w:sz w:val="22"/>
          <w:szCs w:val="22"/>
        </w:rPr>
        <w:t>center</w:t>
      </w:r>
      <w:proofErr w:type="spellEnd"/>
      <w:r w:rsidRPr="007E3223">
        <w:rPr>
          <w:color w:val="000000" w:themeColor="text1"/>
          <w:sz w:val="22"/>
          <w:szCs w:val="22"/>
        </w:rPr>
        <w:t xml:space="preserve"> line).</w:t>
      </w:r>
    </w:p>
    <w:p w14:paraId="1616CE69" w14:textId="77777777" w:rsidR="002F0060" w:rsidRDefault="002F0060" w:rsidP="002F0060">
      <w:pPr>
        <w:pStyle w:val="Heading2"/>
      </w:pPr>
      <w:r>
        <w:t>Result</w:t>
      </w:r>
    </w:p>
    <w:p w14:paraId="0ECCC151" w14:textId="77777777" w:rsidR="007E3223" w:rsidRDefault="007E3223" w:rsidP="002F0060">
      <w:pPr>
        <w:pStyle w:val="Heading1"/>
        <w:rPr>
          <w:rFonts w:asciiTheme="minorHAnsi" w:eastAsiaTheme="minorHAnsi" w:hAnsiTheme="minorHAnsi" w:cstheme="minorBidi"/>
          <w:color w:val="auto"/>
          <w:sz w:val="24"/>
          <w:szCs w:val="24"/>
        </w:rPr>
      </w:pPr>
      <w:r w:rsidRPr="007E3223">
        <w:rPr>
          <w:rFonts w:asciiTheme="minorHAnsi" w:eastAsiaTheme="minorHAnsi" w:hAnsiTheme="minorHAnsi" w:cstheme="minorBidi"/>
          <w:color w:val="auto"/>
          <w:sz w:val="24"/>
          <w:szCs w:val="24"/>
        </w:rPr>
        <w:t>Using the data of Example 1.15, the average number of defects per item is </w:t>
      </w:r>
      <m:oMath>
        <m:acc>
          <m:accPr>
            <m:chr m:val="ˉ"/>
            <m:ctrlPr>
              <w:rPr>
                <w:rFonts w:ascii="Cambria Math" w:eastAsiaTheme="minorHAnsi" w:hAnsi="Cambria Math" w:cstheme="minorBidi"/>
                <w:color w:val="auto"/>
                <w:sz w:val="24"/>
                <w:szCs w:val="24"/>
              </w:rPr>
            </m:ctrlPr>
          </m:accPr>
          <m:e>
            <m:r>
              <w:rPr>
                <w:rFonts w:ascii="Cambria Math" w:eastAsiaTheme="minorHAnsi" w:hAnsi="Cambria Math" w:cstheme="minorBidi"/>
                <w:color w:val="auto"/>
                <w:sz w:val="24"/>
                <w:szCs w:val="24"/>
              </w:rPr>
              <m:t>c</m:t>
            </m:r>
          </m:e>
        </m:acc>
        <m:r>
          <w:rPr>
            <w:rFonts w:ascii="Cambria Math" w:eastAsiaTheme="minorHAnsi" w:hAnsi="Cambria Math" w:cstheme="minorBidi"/>
            <w:color w:val="auto"/>
            <w:sz w:val="24"/>
            <w:szCs w:val="24"/>
          </w:rPr>
          <m:t>≈1.75</m:t>
        </m:r>
      </m:oMath>
      <w:r w:rsidRPr="007E3223">
        <w:rPr>
          <w:rFonts w:asciiTheme="minorHAnsi" w:eastAsiaTheme="minorHAnsi" w:hAnsiTheme="minorHAnsi" w:cstheme="minorBidi"/>
          <w:color w:val="auto"/>
          <w:sz w:val="24"/>
          <w:szCs w:val="24"/>
        </w:rPr>
        <w:t>, giving approximate limits UCL</w:t>
      </w:r>
      <m:oMath>
        <m:sSub>
          <m:sSubPr>
            <m:ctrlPr>
              <w:rPr>
                <w:rFonts w:ascii="Cambria Math" w:eastAsiaTheme="minorHAnsi" w:hAnsi="Cambria Math" w:cstheme="minorBidi"/>
                <w:color w:val="auto"/>
                <w:sz w:val="24"/>
                <w:szCs w:val="24"/>
              </w:rPr>
            </m:ctrlPr>
          </m:sSubPr>
          <m:e/>
          <m:sub>
            <m:r>
              <w:rPr>
                <w:rFonts w:ascii="Cambria Math" w:eastAsiaTheme="minorHAnsi" w:hAnsi="Cambria Math" w:cstheme="minorBidi"/>
                <w:color w:val="auto"/>
                <w:sz w:val="24"/>
                <w:szCs w:val="24"/>
              </w:rPr>
              <m:t>c</m:t>
            </m:r>
          </m:sub>
        </m:sSub>
        <m:r>
          <w:rPr>
            <w:rFonts w:ascii="Cambria Math" w:eastAsiaTheme="minorHAnsi" w:hAnsi="Cambria Math" w:cstheme="minorBidi"/>
            <w:color w:val="auto"/>
            <w:sz w:val="24"/>
            <w:szCs w:val="24"/>
          </w:rPr>
          <m:t>≈5.7</m:t>
        </m:r>
      </m:oMath>
      <w:r w:rsidRPr="007E3223">
        <w:rPr>
          <w:rFonts w:asciiTheme="minorHAnsi" w:eastAsiaTheme="minorHAnsi" w:hAnsiTheme="minorHAnsi" w:cstheme="minorBidi"/>
          <w:color w:val="auto"/>
          <w:sz w:val="24"/>
          <w:szCs w:val="24"/>
        </w:rPr>
        <w:t> and LCL</w:t>
      </w:r>
      <m:oMath>
        <m:sSub>
          <m:sSubPr>
            <m:ctrlPr>
              <w:rPr>
                <w:rFonts w:ascii="Cambria Math" w:eastAsiaTheme="minorHAnsi" w:hAnsi="Cambria Math" w:cstheme="minorBidi"/>
                <w:color w:val="auto"/>
                <w:sz w:val="24"/>
                <w:szCs w:val="24"/>
              </w:rPr>
            </m:ctrlPr>
          </m:sSubPr>
          <m:e/>
          <m:sub>
            <m:r>
              <w:rPr>
                <w:rFonts w:ascii="Cambria Math" w:eastAsiaTheme="minorHAnsi" w:hAnsi="Cambria Math" w:cstheme="minorBidi"/>
                <w:color w:val="auto"/>
                <w:sz w:val="24"/>
                <w:szCs w:val="24"/>
              </w:rPr>
              <m:t>c</m:t>
            </m:r>
          </m:sub>
        </m:sSub>
        <m:r>
          <w:rPr>
            <w:rFonts w:ascii="Cambria Math" w:eastAsiaTheme="minorHAnsi" w:hAnsi="Cambria Math" w:cstheme="minorBidi"/>
            <w:color w:val="auto"/>
            <w:sz w:val="24"/>
            <w:szCs w:val="24"/>
          </w:rPr>
          <m:t>≈0</m:t>
        </m:r>
      </m:oMath>
      <w:r w:rsidRPr="007E3223">
        <w:rPr>
          <w:rFonts w:asciiTheme="minorHAnsi" w:eastAsiaTheme="minorHAnsi" w:hAnsiTheme="minorHAnsi" w:cstheme="minorBidi"/>
          <w:color w:val="auto"/>
          <w:sz w:val="24"/>
          <w:szCs w:val="24"/>
        </w:rPr>
        <w:t>. Items with 6 or 8 defects lie above the UCL, indicating the presence of special</w:t>
      </w:r>
      <w:r w:rsidRPr="007E3223">
        <w:rPr>
          <w:rFonts w:asciiTheme="minorHAnsi" w:eastAsiaTheme="minorHAnsi" w:hAnsiTheme="minorHAnsi" w:cstheme="minorBidi"/>
          <w:color w:val="auto"/>
          <w:sz w:val="24"/>
          <w:szCs w:val="24"/>
        </w:rPr>
        <w:noBreakHyphen/>
        <w:t>cause variation. The suitable control scheme is to maintain this c</w:t>
      </w:r>
      <w:r w:rsidRPr="007E3223">
        <w:rPr>
          <w:rFonts w:asciiTheme="minorHAnsi" w:eastAsiaTheme="minorHAnsi" w:hAnsiTheme="minorHAnsi" w:cstheme="minorBidi"/>
          <w:color w:val="auto"/>
          <w:sz w:val="24"/>
          <w:szCs w:val="24"/>
        </w:rPr>
        <w:noBreakHyphen/>
        <w:t>chart for future items, investigate units with points beyond the UCL, and remove or correct the assignable causes before resuming production.</w:t>
      </w:r>
    </w:p>
    <w:p w14:paraId="0D4132D1" w14:textId="6CA84786" w:rsidR="002F0060" w:rsidRDefault="002F0060" w:rsidP="002F0060">
      <w:pPr>
        <w:pStyle w:val="Heading1"/>
      </w:pPr>
      <w:r>
        <w:t>Practical 6: p-Chart (Variable Sample Size)</w:t>
      </w:r>
    </w:p>
    <w:p w14:paraId="19472EA8" w14:textId="77777777" w:rsidR="002F0060" w:rsidRDefault="002F0060" w:rsidP="002F0060">
      <w:pPr>
        <w:pStyle w:val="Heading2"/>
      </w:pPr>
      <w:r>
        <w:t>Aim</w:t>
      </w:r>
    </w:p>
    <w:p w14:paraId="102D891E" w14:textId="77777777" w:rsidR="007E3223" w:rsidRDefault="007E3223" w:rsidP="002F0060">
      <w:pPr>
        <w:pStyle w:val="Heading2"/>
        <w:rPr>
          <w:rFonts w:asciiTheme="minorHAnsi" w:eastAsiaTheme="minorHAnsi" w:hAnsiTheme="minorHAnsi" w:cstheme="minorBidi"/>
          <w:color w:val="auto"/>
          <w:sz w:val="24"/>
          <w:szCs w:val="24"/>
        </w:rPr>
      </w:pPr>
      <w:r w:rsidRPr="007E3223">
        <w:rPr>
          <w:rFonts w:asciiTheme="minorHAnsi" w:eastAsiaTheme="minorHAnsi" w:hAnsiTheme="minorHAnsi" w:cstheme="minorBidi"/>
          <w:color w:val="auto"/>
          <w:sz w:val="24"/>
          <w:szCs w:val="24"/>
        </w:rPr>
        <w:t>To study the performance of a </w:t>
      </w:r>
      <w:r w:rsidRPr="007E3223">
        <w:rPr>
          <w:rFonts w:asciiTheme="minorHAnsi" w:eastAsiaTheme="minorHAnsi" w:hAnsiTheme="minorHAnsi" w:cstheme="minorBidi"/>
          <w:b/>
          <w:bCs/>
          <w:color w:val="auto"/>
          <w:sz w:val="24"/>
          <w:szCs w:val="24"/>
        </w:rPr>
        <w:t>single</w:t>
      </w:r>
      <w:r w:rsidRPr="007E3223">
        <w:rPr>
          <w:rFonts w:asciiTheme="minorHAnsi" w:eastAsiaTheme="minorHAnsi" w:hAnsiTheme="minorHAnsi" w:cstheme="minorBidi"/>
          <w:b/>
          <w:bCs/>
          <w:color w:val="auto"/>
          <w:sz w:val="24"/>
          <w:szCs w:val="24"/>
        </w:rPr>
        <w:noBreakHyphen/>
        <w:t>sample acceptance sampling plan</w:t>
      </w:r>
      <w:r w:rsidRPr="007E3223">
        <w:rPr>
          <w:rFonts w:asciiTheme="minorHAnsi" w:eastAsiaTheme="minorHAnsi" w:hAnsiTheme="minorHAnsi" w:cstheme="minorBidi"/>
          <w:color w:val="auto"/>
          <w:sz w:val="24"/>
          <w:szCs w:val="24"/>
        </w:rPr>
        <w:t> and to draw the OC, ATI, and AOQ curves, and obtain the AOQL, for the plan in Example 1.16: lot size </w:t>
      </w:r>
      <m:oMath>
        <m:r>
          <w:rPr>
            <w:rFonts w:ascii="Cambria Math" w:eastAsiaTheme="minorHAnsi" w:hAnsi="Cambria Math" w:cstheme="minorBidi"/>
            <w:color w:val="auto"/>
            <w:sz w:val="24"/>
            <w:szCs w:val="24"/>
          </w:rPr>
          <m:t>N=2200</m:t>
        </m:r>
      </m:oMath>
      <w:r w:rsidRPr="007E3223">
        <w:rPr>
          <w:rFonts w:asciiTheme="minorHAnsi" w:eastAsiaTheme="minorHAnsi" w:hAnsiTheme="minorHAnsi" w:cstheme="minorBidi"/>
          <w:color w:val="auto"/>
          <w:sz w:val="24"/>
          <w:szCs w:val="24"/>
        </w:rPr>
        <w:t>, sample size </w:t>
      </w:r>
      <m:oMath>
        <m:r>
          <w:rPr>
            <w:rFonts w:ascii="Cambria Math" w:eastAsiaTheme="minorHAnsi" w:hAnsi="Cambria Math" w:cstheme="minorBidi"/>
            <w:color w:val="auto"/>
            <w:sz w:val="24"/>
            <w:szCs w:val="24"/>
          </w:rPr>
          <m:t>n=225</m:t>
        </m:r>
      </m:oMath>
      <w:r w:rsidRPr="007E3223">
        <w:rPr>
          <w:rFonts w:asciiTheme="minorHAnsi" w:eastAsiaTheme="minorHAnsi" w:hAnsiTheme="minorHAnsi" w:cstheme="minorBidi"/>
          <w:color w:val="auto"/>
          <w:sz w:val="24"/>
          <w:szCs w:val="24"/>
        </w:rPr>
        <w:t>, acceptance number </w:t>
      </w:r>
      <m:oMath>
        <m:r>
          <w:rPr>
            <w:rFonts w:ascii="Cambria Math" w:eastAsiaTheme="minorHAnsi" w:hAnsi="Cambria Math" w:cstheme="minorBidi"/>
            <w:color w:val="auto"/>
            <w:sz w:val="24"/>
            <w:szCs w:val="24"/>
          </w:rPr>
          <m:t>c=14</m:t>
        </m:r>
      </m:oMath>
      <w:r w:rsidRPr="007E3223">
        <w:rPr>
          <w:rFonts w:asciiTheme="minorHAnsi" w:eastAsiaTheme="minorHAnsi" w:hAnsiTheme="minorHAnsi" w:cstheme="minorBidi"/>
          <w:color w:val="auto"/>
          <w:sz w:val="24"/>
          <w:szCs w:val="24"/>
        </w:rPr>
        <w:t>.</w:t>
      </w:r>
    </w:p>
    <w:p w14:paraId="4ED0ACD6" w14:textId="122E2AD3" w:rsidR="002F0060" w:rsidRDefault="002F0060" w:rsidP="002F0060">
      <w:pPr>
        <w:pStyle w:val="Heading2"/>
      </w:pPr>
      <w:r>
        <w:t>Theory</w:t>
      </w:r>
    </w:p>
    <w:p w14:paraId="42156FB5" w14:textId="1378280B" w:rsidR="007E3223" w:rsidRPr="007E3223" w:rsidRDefault="007E3223" w:rsidP="007E3223">
      <w:pPr>
        <w:pStyle w:val="Heading2"/>
        <w:rPr>
          <w:color w:val="000000" w:themeColor="text1"/>
          <w:sz w:val="24"/>
          <w:szCs w:val="24"/>
        </w:rPr>
      </w:pPr>
      <w:r w:rsidRPr="007E3223">
        <w:rPr>
          <w:color w:val="000000" w:themeColor="text1"/>
          <w:sz w:val="24"/>
          <w:szCs w:val="24"/>
        </w:rPr>
        <w:t>In a single</w:t>
      </w:r>
      <w:r w:rsidRPr="007E3223">
        <w:rPr>
          <w:color w:val="000000" w:themeColor="text1"/>
          <w:sz w:val="24"/>
          <w:szCs w:val="24"/>
        </w:rPr>
        <w:noBreakHyphen/>
        <w:t>sample attributes plan, a random sample of size </w:t>
      </w:r>
      <m:oMath>
        <m:r>
          <w:rPr>
            <w:rFonts w:ascii="Cambria Math" w:hAnsi="Cambria Math"/>
            <w:color w:val="000000" w:themeColor="text1"/>
            <w:sz w:val="24"/>
            <w:szCs w:val="24"/>
          </w:rPr>
          <m:t>n</m:t>
        </m:r>
      </m:oMath>
      <w:r w:rsidRPr="007E3223">
        <w:rPr>
          <w:color w:val="000000" w:themeColor="text1"/>
          <w:sz w:val="24"/>
          <w:szCs w:val="24"/>
        </w:rPr>
        <w:t> is drawn from a lot of size </w:t>
      </w:r>
      <m:oMath>
        <m:r>
          <w:rPr>
            <w:rFonts w:ascii="Cambria Math" w:hAnsi="Cambria Math"/>
            <w:color w:val="000000" w:themeColor="text1"/>
            <w:sz w:val="24"/>
            <w:szCs w:val="24"/>
          </w:rPr>
          <m:t>N</m:t>
        </m:r>
      </m:oMath>
      <w:r w:rsidRPr="007E3223">
        <w:rPr>
          <w:color w:val="000000" w:themeColor="text1"/>
          <w:sz w:val="24"/>
          <w:szCs w:val="24"/>
        </w:rPr>
        <w:t>. If the number of defectives in the sample is at most </w:t>
      </w:r>
      <m:oMath>
        <m:r>
          <w:rPr>
            <w:rFonts w:ascii="Cambria Math" w:hAnsi="Cambria Math"/>
            <w:color w:val="000000" w:themeColor="text1"/>
            <w:sz w:val="24"/>
            <w:szCs w:val="24"/>
          </w:rPr>
          <m:t>c</m:t>
        </m:r>
      </m:oMath>
      <w:r w:rsidRPr="007E3223">
        <w:rPr>
          <w:color w:val="000000" w:themeColor="text1"/>
          <w:sz w:val="24"/>
          <w:szCs w:val="24"/>
        </w:rPr>
        <w:t>, the lot is accepted; otherwise it is rejected. The </w:t>
      </w:r>
      <w:r w:rsidRPr="007E3223">
        <w:rPr>
          <w:b/>
          <w:bCs/>
          <w:color w:val="000000" w:themeColor="text1"/>
          <w:sz w:val="24"/>
          <w:szCs w:val="24"/>
        </w:rPr>
        <w:t>OC (Operating Characteristic) curve</w:t>
      </w:r>
      <w:r w:rsidRPr="007E3223">
        <w:rPr>
          <w:color w:val="000000" w:themeColor="text1"/>
          <w:sz w:val="24"/>
          <w:szCs w:val="24"/>
        </w:rPr>
        <w:t> shows the probability of accepting a lot,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a</m:t>
            </m:r>
          </m:sub>
        </m:sSub>
        <m:r>
          <w:rPr>
            <w:rFonts w:ascii="Cambria Math" w:hAnsi="Cambria Math"/>
            <w:color w:val="000000" w:themeColor="text1"/>
            <w:sz w:val="24"/>
            <w:szCs w:val="24"/>
          </w:rPr>
          <m:t>(p)</m:t>
        </m:r>
      </m:oMath>
      <w:r w:rsidRPr="007E3223">
        <w:rPr>
          <w:color w:val="000000" w:themeColor="text1"/>
          <w:sz w:val="24"/>
          <w:szCs w:val="24"/>
        </w:rPr>
        <w:t>, as a function of the incoming fraction defective </w:t>
      </w:r>
      <m:oMath>
        <m:r>
          <w:rPr>
            <w:rFonts w:ascii="Cambria Math" w:hAnsi="Cambria Math"/>
            <w:color w:val="000000" w:themeColor="text1"/>
            <w:sz w:val="24"/>
            <w:szCs w:val="24"/>
          </w:rPr>
          <m:t>p</m:t>
        </m:r>
      </m:oMath>
      <w:r w:rsidRPr="007E3223">
        <w:rPr>
          <w:color w:val="000000" w:themeColor="text1"/>
          <w:sz w:val="24"/>
          <w:szCs w:val="24"/>
        </w:rPr>
        <w:t>. For large </w:t>
      </w:r>
      <m:oMath>
        <m:r>
          <w:rPr>
            <w:rFonts w:ascii="Cambria Math" w:hAnsi="Cambria Math"/>
            <w:color w:val="000000" w:themeColor="text1"/>
            <w:sz w:val="24"/>
            <w:szCs w:val="24"/>
          </w:rPr>
          <m:t>N</m:t>
        </m:r>
      </m:oMath>
      <w:r w:rsidRPr="007E3223">
        <w:rPr>
          <w:color w:val="000000" w:themeColor="text1"/>
          <w:sz w:val="24"/>
          <w:szCs w:val="24"/>
        </w:rPr>
        <w:t>,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a</m:t>
            </m:r>
          </m:sub>
        </m:sSub>
        <m:r>
          <w:rPr>
            <w:rFonts w:ascii="Cambria Math" w:hAnsi="Cambria Math"/>
            <w:color w:val="000000" w:themeColor="text1"/>
            <w:sz w:val="24"/>
            <w:szCs w:val="24"/>
          </w:rPr>
          <m:t>(p)</m:t>
        </m:r>
      </m:oMath>
      <w:r w:rsidRPr="007E3223">
        <w:rPr>
          <w:color w:val="000000" w:themeColor="text1"/>
          <w:sz w:val="24"/>
          <w:szCs w:val="24"/>
        </w:rPr>
        <w:t> can be approximated by the cumulative binomial probability</w:t>
      </w:r>
      <w:r w:rsidRPr="007E3223">
        <w:rPr>
          <w:rFonts w:ascii="Arial" w:hAnsi="Arial" w:cs="Arial"/>
          <w:color w:val="000000" w:themeColor="text1"/>
          <w:sz w:val="24"/>
          <w:szCs w:val="24"/>
        </w:rPr>
        <w:t>​</w:t>
      </w:r>
    </w:p>
    <w:p w14:paraId="4B6B46E6" w14:textId="3768B7AA" w:rsidR="007E3223" w:rsidRPr="007E3223" w:rsidRDefault="00000000" w:rsidP="007E3223">
      <w:pPr>
        <w:pStyle w:val="Heading2"/>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a</m:t>
              </m:r>
            </m:sub>
          </m:sSub>
          <m:r>
            <w:rPr>
              <w:rFonts w:ascii="Cambria Math" w:hAnsi="Cambria Math"/>
              <w:color w:val="000000" w:themeColor="text1"/>
              <w:sz w:val="24"/>
              <w:szCs w:val="24"/>
            </w:rPr>
            <m:t>(p)≈</m:t>
          </m:r>
          <m:nary>
            <m:naryPr>
              <m:chr m:val="∑"/>
              <m:limLoc m:val="undOvr"/>
              <m:grow m:val="1"/>
              <m:ctrlPr>
                <w:rPr>
                  <w:rFonts w:ascii="Cambria Math" w:hAnsi="Cambria Math"/>
                  <w:color w:val="000000" w:themeColor="text1"/>
                  <w:sz w:val="24"/>
                  <w:szCs w:val="24"/>
                </w:rPr>
              </m:ctrlPr>
            </m:naryPr>
            <m:sub>
              <m:r>
                <w:rPr>
                  <w:rFonts w:ascii="Cambria Math" w:hAnsi="Cambria Math"/>
                  <w:color w:val="000000" w:themeColor="text1"/>
                  <w:sz w:val="24"/>
                  <w:szCs w:val="24"/>
                </w:rPr>
                <m:t>d=0</m:t>
              </m:r>
            </m:sub>
            <m:sup>
              <m:r>
                <w:rPr>
                  <w:rFonts w:ascii="Cambria Math" w:hAnsi="Cambria Math"/>
                  <w:color w:val="000000" w:themeColor="text1"/>
                  <w:sz w:val="24"/>
                  <w:szCs w:val="24"/>
                </w:rPr>
                <m:t>c</m:t>
              </m:r>
            </m:sup>
            <m:e>
              <m:r>
                <w:rPr>
                  <w:rFonts w:ascii="Cambria Math" w:hAnsi="Cambria Math"/>
                  <w:color w:val="000000" w:themeColor="text1"/>
                  <w:sz w:val="24"/>
                  <w:szCs w:val="24"/>
                </w:rPr>
                <m:t>(</m:t>
              </m:r>
              <m:f>
                <m:fPr>
                  <m:type m:val="noBar"/>
                  <m:ctrlPr>
                    <w:rPr>
                      <w:rFonts w:ascii="Cambria Math" w:hAnsi="Cambria Math"/>
                      <w:color w:val="000000" w:themeColor="text1"/>
                      <w:sz w:val="24"/>
                      <w:szCs w:val="24"/>
                    </w:rPr>
                  </m:ctrlPr>
                </m:fPr>
                <m:num>
                  <m:r>
                    <w:rPr>
                      <w:rFonts w:ascii="Cambria Math" w:hAnsi="Cambria Math"/>
                      <w:color w:val="000000" w:themeColor="text1"/>
                      <w:sz w:val="24"/>
                      <w:szCs w:val="24"/>
                    </w:rPr>
                    <m:t>n</m:t>
                  </m:r>
                </m:num>
                <m:den>
                  <m:r>
                    <w:rPr>
                      <w:rFonts w:ascii="Cambria Math" w:hAnsi="Cambria Math"/>
                      <w:color w:val="000000" w:themeColor="text1"/>
                      <w:sz w:val="24"/>
                      <w:szCs w:val="24"/>
                    </w:rPr>
                    <m:t>d</m:t>
                  </m:r>
                </m:den>
              </m:f>
              <m:r>
                <w:rPr>
                  <w:rFonts w:ascii="Cambria Math" w:hAnsi="Cambria Math"/>
                  <w:color w:val="000000" w:themeColor="text1"/>
                  <w:sz w:val="24"/>
                  <w:szCs w:val="24"/>
                </w:rPr>
                <m:t>)</m:t>
              </m:r>
            </m:e>
          </m:nary>
          <m:sSup>
            <m:sSupPr>
              <m:ctrlPr>
                <w:rPr>
                  <w:rFonts w:ascii="Cambria Math" w:hAnsi="Cambria Math"/>
                  <w:color w:val="000000" w:themeColor="text1"/>
                  <w:sz w:val="24"/>
                  <w:szCs w:val="24"/>
                </w:rPr>
              </m:ctrlPr>
            </m:sSupPr>
            <m:e>
              <m:r>
                <w:rPr>
                  <w:rFonts w:ascii="Cambria Math" w:hAnsi="Cambria Math"/>
                  <w:color w:val="000000" w:themeColor="text1"/>
                  <w:sz w:val="24"/>
                  <w:szCs w:val="24"/>
                </w:rPr>
                <m:t>p</m:t>
              </m:r>
            </m:e>
            <m:sup>
              <m:r>
                <w:rPr>
                  <w:rFonts w:ascii="Cambria Math" w:hAnsi="Cambria Math"/>
                  <w:color w:val="000000" w:themeColor="text1"/>
                  <w:sz w:val="24"/>
                  <w:szCs w:val="24"/>
                </w:rPr>
                <m:t>d</m:t>
              </m:r>
            </m:sup>
          </m:sSup>
          <m:r>
            <w:rPr>
              <w:rFonts w:ascii="Cambria Math" w:hAnsi="Cambria Math"/>
              <w:color w:val="000000" w:themeColor="text1"/>
              <w:sz w:val="24"/>
              <w:szCs w:val="24"/>
            </w:rPr>
            <m:t>(1-p</m:t>
          </m:r>
          <m:sSup>
            <m:sSupPr>
              <m:ctrlPr>
                <w:rPr>
                  <w:rFonts w:ascii="Cambria Math" w:hAnsi="Cambria Math"/>
                  <w:color w:val="000000" w:themeColor="text1"/>
                  <w:sz w:val="24"/>
                  <w:szCs w:val="24"/>
                </w:rPr>
              </m:ctrlPr>
            </m:sSupPr>
            <m:e>
              <m:r>
                <w:rPr>
                  <w:rFonts w:ascii="Cambria Math" w:hAnsi="Cambria Math"/>
                  <w:color w:val="000000" w:themeColor="text1"/>
                  <w:sz w:val="24"/>
                  <w:szCs w:val="24"/>
                </w:rPr>
                <m:t>)</m:t>
              </m:r>
            </m:e>
            <m:sup>
              <m:r>
                <w:rPr>
                  <w:rFonts w:ascii="Cambria Math" w:hAnsi="Cambria Math"/>
                  <w:color w:val="000000" w:themeColor="text1"/>
                  <w:sz w:val="24"/>
                  <w:szCs w:val="24"/>
                </w:rPr>
                <m:t>n-d</m:t>
              </m:r>
            </m:sup>
          </m:sSup>
          <m:r>
            <m:rPr>
              <m:sty m:val="p"/>
            </m:rPr>
            <w:rPr>
              <w:rFonts w:ascii="Cambria Math" w:hAnsi="Cambria Math"/>
              <w:color w:val="000000" w:themeColor="text1"/>
              <w:sz w:val="24"/>
              <w:szCs w:val="24"/>
            </w:rPr>
            <m:t>.</m:t>
          </m:r>
          <m:r>
            <m:rPr>
              <m:sty m:val="p"/>
            </m:rPr>
            <w:rPr>
              <w:color w:val="000000" w:themeColor="text1"/>
              <w:sz w:val="24"/>
              <w:szCs w:val="24"/>
            </w:rPr>
            <w:br/>
          </m:r>
        </m:oMath>
      </m:oMathPara>
    </w:p>
    <w:p w14:paraId="6D8BBEB8" w14:textId="535566DF" w:rsidR="007E3223" w:rsidRPr="007E3223" w:rsidRDefault="007E3223" w:rsidP="007E3223">
      <w:pPr>
        <w:pStyle w:val="Heading2"/>
        <w:rPr>
          <w:color w:val="000000" w:themeColor="text1"/>
          <w:sz w:val="24"/>
          <w:szCs w:val="24"/>
        </w:rPr>
      </w:pPr>
      <w:r w:rsidRPr="007E3223">
        <w:rPr>
          <w:color w:val="000000" w:themeColor="text1"/>
          <w:sz w:val="24"/>
          <w:szCs w:val="24"/>
        </w:rPr>
        <w:t>The </w:t>
      </w:r>
      <w:r w:rsidRPr="007E3223">
        <w:rPr>
          <w:b/>
          <w:bCs/>
          <w:color w:val="000000" w:themeColor="text1"/>
          <w:sz w:val="24"/>
          <w:szCs w:val="24"/>
        </w:rPr>
        <w:t>ATI (Average Total Inspection)</w:t>
      </w:r>
      <w:r w:rsidRPr="007E3223">
        <w:rPr>
          <w:color w:val="000000" w:themeColor="text1"/>
          <w:sz w:val="24"/>
          <w:szCs w:val="24"/>
        </w:rPr>
        <w:t> describes how many items are inspected on average for a given </w:t>
      </w:r>
      <m:oMath>
        <m:r>
          <w:rPr>
            <w:rFonts w:ascii="Cambria Math" w:hAnsi="Cambria Math"/>
            <w:color w:val="000000" w:themeColor="text1"/>
            <w:sz w:val="24"/>
            <w:szCs w:val="24"/>
          </w:rPr>
          <m:t>p</m:t>
        </m:r>
      </m:oMath>
      <w:r w:rsidRPr="007E3223">
        <w:rPr>
          <w:color w:val="000000" w:themeColor="text1"/>
          <w:sz w:val="24"/>
          <w:szCs w:val="24"/>
        </w:rPr>
        <w:t>; it is close to </w:t>
      </w:r>
      <m:oMath>
        <m:r>
          <w:rPr>
            <w:rFonts w:ascii="Cambria Math" w:hAnsi="Cambria Math"/>
            <w:color w:val="000000" w:themeColor="text1"/>
            <w:sz w:val="24"/>
            <w:szCs w:val="24"/>
          </w:rPr>
          <m:t>n</m:t>
        </m:r>
      </m:oMath>
      <w:r w:rsidRPr="007E3223">
        <w:rPr>
          <w:color w:val="000000" w:themeColor="text1"/>
          <w:sz w:val="24"/>
          <w:szCs w:val="24"/>
        </w:rPr>
        <w:t> when most lots are accepted and approaches </w:t>
      </w:r>
      <m:oMath>
        <m:r>
          <w:rPr>
            <w:rFonts w:ascii="Cambria Math" w:hAnsi="Cambria Math"/>
            <w:color w:val="000000" w:themeColor="text1"/>
            <w:sz w:val="24"/>
            <w:szCs w:val="24"/>
          </w:rPr>
          <m:t>N</m:t>
        </m:r>
      </m:oMath>
      <w:r w:rsidRPr="007E3223">
        <w:rPr>
          <w:color w:val="000000" w:themeColor="text1"/>
          <w:sz w:val="24"/>
          <w:szCs w:val="24"/>
        </w:rPr>
        <w:t> when many lots are rejected and subjected to 100% inspection. The </w:t>
      </w:r>
      <w:r w:rsidRPr="007E3223">
        <w:rPr>
          <w:b/>
          <w:bCs/>
          <w:color w:val="000000" w:themeColor="text1"/>
          <w:sz w:val="24"/>
          <w:szCs w:val="24"/>
        </w:rPr>
        <w:t>AOQ (Average Outgoing Quality)</w:t>
      </w:r>
      <w:r w:rsidRPr="007E3223">
        <w:rPr>
          <w:color w:val="000000" w:themeColor="text1"/>
          <w:sz w:val="24"/>
          <w:szCs w:val="24"/>
        </w:rPr>
        <w:t> is</w:t>
      </w:r>
    </w:p>
    <w:p w14:paraId="25207887" w14:textId="4AA1B8DC" w:rsidR="007E3223" w:rsidRPr="007E3223" w:rsidRDefault="007E3223" w:rsidP="007E3223">
      <w:pPr>
        <w:pStyle w:val="Heading2"/>
        <w:rPr>
          <w:color w:val="000000" w:themeColor="text1"/>
          <w:sz w:val="24"/>
          <w:szCs w:val="24"/>
        </w:rPr>
      </w:pPr>
      <m:oMathPara>
        <m:oMath>
          <m:r>
            <w:rPr>
              <w:rFonts w:ascii="Cambria Math" w:hAnsi="Cambria Math"/>
              <w:color w:val="000000" w:themeColor="text1"/>
              <w:sz w:val="24"/>
              <w:szCs w:val="24"/>
            </w:rPr>
            <m:t>AOQ(p)=p</m:t>
          </m:r>
          <m:r>
            <m:rPr>
              <m:nor/>
            </m:rPr>
            <w:rPr>
              <w:rFonts w:ascii="Arial" w:hAnsi="Arial" w:cs="Arial"/>
              <w:color w:val="000000" w:themeColor="text1"/>
              <w:sz w:val="24"/>
              <w:szCs w:val="24"/>
            </w:rPr>
            <m:t> </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a</m:t>
              </m:r>
            </m:sub>
          </m:sSub>
          <m:r>
            <w:rPr>
              <w:rFonts w:ascii="Cambria Math" w:hAnsi="Cambria Math"/>
              <w:color w:val="000000" w:themeColor="text1"/>
              <w:sz w:val="24"/>
              <w:szCs w:val="24"/>
            </w:rPr>
            <m:t>(p)(1-</m:t>
          </m:r>
          <m:f>
            <m:fPr>
              <m:ctrlPr>
                <w:rPr>
                  <w:rFonts w:ascii="Cambria Math" w:hAnsi="Cambria Math"/>
                  <w:color w:val="000000" w:themeColor="text1"/>
                  <w:sz w:val="24"/>
                  <w:szCs w:val="24"/>
                </w:rPr>
              </m:ctrlPr>
            </m:fPr>
            <m:num>
              <m:r>
                <w:rPr>
                  <w:rFonts w:ascii="Cambria Math" w:hAnsi="Cambria Math"/>
                  <w:color w:val="000000" w:themeColor="text1"/>
                  <w:sz w:val="24"/>
                  <w:szCs w:val="24"/>
                </w:rPr>
                <m:t>n</m:t>
              </m:r>
            </m:num>
            <m:den>
              <m:r>
                <w:rPr>
                  <w:rFonts w:ascii="Cambria Math" w:hAnsi="Cambria Math"/>
                  <w:color w:val="000000" w:themeColor="text1"/>
                  <w:sz w:val="24"/>
                  <w:szCs w:val="24"/>
                </w:rPr>
                <m:t>N</m:t>
              </m:r>
            </m:den>
          </m:f>
          <m:r>
            <w:rPr>
              <w:rFonts w:ascii="Cambria Math" w:hAnsi="Cambria Math"/>
              <w:color w:val="000000" w:themeColor="text1"/>
              <w:sz w:val="24"/>
              <w:szCs w:val="24"/>
            </w:rPr>
            <m:t>),</m:t>
          </m:r>
          <m:r>
            <w:rPr>
              <w:color w:val="000000" w:themeColor="text1"/>
              <w:sz w:val="24"/>
              <w:szCs w:val="24"/>
            </w:rPr>
            <w:br/>
          </m:r>
        </m:oMath>
      </m:oMathPara>
    </w:p>
    <w:p w14:paraId="69BCAB3B" w14:textId="0EA36422" w:rsidR="007E3223" w:rsidRPr="007E3223" w:rsidRDefault="007E3223" w:rsidP="007E3223">
      <w:pPr>
        <w:pStyle w:val="Heading2"/>
        <w:rPr>
          <w:color w:val="000000" w:themeColor="text1"/>
          <w:sz w:val="24"/>
          <w:szCs w:val="24"/>
        </w:rPr>
      </w:pPr>
      <w:r w:rsidRPr="007E3223">
        <w:rPr>
          <w:color w:val="000000" w:themeColor="text1"/>
          <w:sz w:val="24"/>
          <w:szCs w:val="24"/>
        </w:rPr>
        <w:t>and the </w:t>
      </w:r>
      <w:r w:rsidRPr="007E3223">
        <w:rPr>
          <w:b/>
          <w:bCs/>
          <w:color w:val="000000" w:themeColor="text1"/>
          <w:sz w:val="24"/>
          <w:szCs w:val="24"/>
        </w:rPr>
        <w:t>AOQL</w:t>
      </w:r>
      <w:r w:rsidRPr="007E3223">
        <w:rPr>
          <w:color w:val="000000" w:themeColor="text1"/>
          <w:sz w:val="24"/>
          <w:szCs w:val="24"/>
        </w:rPr>
        <w:t> is the maximum value of AOQ over all possible </w:t>
      </w:r>
      <m:oMath>
        <m:r>
          <w:rPr>
            <w:rFonts w:ascii="Cambria Math" w:hAnsi="Cambria Math"/>
            <w:color w:val="000000" w:themeColor="text1"/>
            <w:sz w:val="24"/>
            <w:szCs w:val="24"/>
          </w:rPr>
          <m:t>p</m:t>
        </m:r>
      </m:oMath>
      <w:r w:rsidRPr="007E3223">
        <w:rPr>
          <w:color w:val="000000" w:themeColor="text1"/>
          <w:sz w:val="24"/>
          <w:szCs w:val="24"/>
        </w:rPr>
        <w:t>.</w:t>
      </w:r>
    </w:p>
    <w:p w14:paraId="6D9C0918" w14:textId="77777777" w:rsidR="002F0060" w:rsidRDefault="002F0060" w:rsidP="002F0060">
      <w:pPr>
        <w:pStyle w:val="Heading2"/>
      </w:pPr>
      <w:r>
        <w:t>Steps</w:t>
      </w:r>
    </w:p>
    <w:p w14:paraId="04AD1824" w14:textId="459BE5D1" w:rsidR="007E3223" w:rsidRPr="007E3223" w:rsidRDefault="007E3223" w:rsidP="007E3223">
      <w:pPr>
        <w:numPr>
          <w:ilvl w:val="0"/>
          <w:numId w:val="6"/>
        </w:numPr>
      </w:pPr>
      <w:r w:rsidRPr="007E3223">
        <w:t>Choose a range of incoming quality levels (for example </w:t>
      </w:r>
      <m:oMath>
        <m:r>
          <w:rPr>
            <w:rFonts w:ascii="Cambria Math" w:hAnsi="Cambria Math"/>
          </w:rPr>
          <m:t>p=0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m:t>
        </m:r>
        <m:r>
          <m:rPr>
            <m:sty m:val="p"/>
          </m:rPr>
          <w:rPr>
            <w:rFonts w:ascii="Cambria Math" w:hAnsi="Cambria Math"/>
          </w:rPr>
          <m:t>%</m:t>
        </m:r>
      </m:oMath>
      <w:r w:rsidRPr="007E3223">
        <w:t>).</w:t>
      </w:r>
    </w:p>
    <w:p w14:paraId="7F83C47D" w14:textId="20551C4E" w:rsidR="007E3223" w:rsidRPr="007E3223" w:rsidRDefault="007E3223" w:rsidP="007E3223">
      <w:pPr>
        <w:numPr>
          <w:ilvl w:val="0"/>
          <w:numId w:val="6"/>
        </w:numPr>
      </w:pPr>
      <w:r w:rsidRPr="007E3223">
        <w:t>For each chosen </w:t>
      </w:r>
      <m:oMath>
        <m:r>
          <w:rPr>
            <w:rFonts w:ascii="Cambria Math" w:hAnsi="Cambria Math"/>
          </w:rPr>
          <m:t>p</m:t>
        </m:r>
      </m:oMath>
      <w:r w:rsidRPr="007E3223">
        <w:t>, compute the </w:t>
      </w:r>
      <w:r w:rsidRPr="007E3223">
        <w:rPr>
          <w:b/>
          <w:bCs/>
        </w:rPr>
        <w:t>probability of acceptance</w:t>
      </w:r>
    </w:p>
    <w:p w14:paraId="7D15DE13" w14:textId="297BC56B" w:rsidR="007E3223" w:rsidRPr="007E3223" w:rsidRDefault="00000000" w:rsidP="007E3223">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(p)≈</m:t>
          </m:r>
          <m:nary>
            <m:naryPr>
              <m:chr m:val="∑"/>
              <m:limLoc m:val="undOvr"/>
              <m:grow m:val="1"/>
              <m:ctrlPr>
                <w:rPr>
                  <w:rFonts w:ascii="Cambria Math" w:hAnsi="Cambria Math"/>
                </w:rPr>
              </m:ctrlPr>
            </m:naryPr>
            <m:sub>
              <m:r>
                <w:rPr>
                  <w:rFonts w:ascii="Cambria Math" w:hAnsi="Cambria Math"/>
                </w:rPr>
                <m:t>d=0</m:t>
              </m:r>
            </m:sub>
            <m:sup>
              <m:r>
                <w:rPr>
                  <w:rFonts w:ascii="Cambria Math" w:hAnsi="Cambria Math"/>
                </w:rPr>
                <m:t>14</m:t>
              </m:r>
            </m:sup>
            <m:e>
              <m:r>
                <w:rPr>
                  <w:rFonts w:ascii="Cambria Math" w:hAnsi="Cambria Math"/>
                </w:rPr>
                <m:t>(</m:t>
              </m:r>
              <m:f>
                <m:fPr>
                  <m:type m:val="noBar"/>
                  <m:ctrlPr>
                    <w:rPr>
                      <w:rFonts w:ascii="Cambria Math" w:hAnsi="Cambria Math"/>
                    </w:rPr>
                  </m:ctrlPr>
                </m:fPr>
                <m:num>
                  <m:r>
                    <w:rPr>
                      <w:rFonts w:ascii="Cambria Math" w:hAnsi="Cambria Math"/>
                    </w:rPr>
                    <m:t>225</m:t>
                  </m:r>
                </m:num>
                <m:den>
                  <m:r>
                    <w:rPr>
                      <w:rFonts w:ascii="Cambria Math" w:hAnsi="Cambria Math"/>
                    </w:rPr>
                    <m:t>d</m:t>
                  </m:r>
                </m:den>
              </m:f>
              <m:r>
                <w:rPr>
                  <w:rFonts w:ascii="Cambria Math" w:hAnsi="Cambria Math"/>
                </w:rPr>
                <m:t>)</m:t>
              </m:r>
            </m:e>
          </m:nary>
          <m:sSup>
            <m:sSupPr>
              <m:ctrlPr>
                <w:rPr>
                  <w:rFonts w:ascii="Cambria Math" w:hAnsi="Cambria Math"/>
                </w:rPr>
              </m:ctrlPr>
            </m:sSupPr>
            <m:e>
              <m:r>
                <w:rPr>
                  <w:rFonts w:ascii="Cambria Math" w:hAnsi="Cambria Math"/>
                </w:rPr>
                <m:t>p</m:t>
              </m:r>
            </m:e>
            <m:sup>
              <m:r>
                <w:rPr>
                  <w:rFonts w:ascii="Cambria Math" w:hAnsi="Cambria Math"/>
                </w:rPr>
                <m:t>d</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225-d</m:t>
              </m:r>
            </m:sup>
          </m:sSup>
          <m:r>
            <m:rPr>
              <m:sty m:val="p"/>
            </m:rPr>
            <w:br/>
          </m:r>
        </m:oMath>
      </m:oMathPara>
    </w:p>
    <w:p w14:paraId="4AF58A0B" w14:textId="77777777" w:rsidR="007E3223" w:rsidRPr="007E3223" w:rsidRDefault="007E3223" w:rsidP="007E3223">
      <w:r w:rsidRPr="007E3223">
        <w:t>using Excel’s binomial distribution function.</w:t>
      </w:r>
    </w:p>
    <w:p w14:paraId="48BDADAC" w14:textId="0DD6BE90" w:rsidR="007E3223" w:rsidRPr="007E3223" w:rsidRDefault="007E3223" w:rsidP="007E3223">
      <w:pPr>
        <w:numPr>
          <w:ilvl w:val="0"/>
          <w:numId w:val="6"/>
        </w:numPr>
      </w:pPr>
      <w:r w:rsidRPr="007E3223">
        <w:t>Plot the </w:t>
      </w:r>
      <w:r w:rsidRPr="007E3223">
        <w:rPr>
          <w:b/>
          <w:bCs/>
        </w:rPr>
        <w:t>OC curve</w:t>
      </w:r>
      <w:r w:rsidRPr="007E3223">
        <w:t> with </w:t>
      </w:r>
      <m:oMath>
        <m:r>
          <w:rPr>
            <w:rFonts w:ascii="Cambria Math" w:hAnsi="Cambria Math"/>
          </w:rPr>
          <m:t>p</m:t>
        </m:r>
      </m:oMath>
      <w:r w:rsidRPr="007E3223">
        <w:t> on the X</w:t>
      </w:r>
      <w:r w:rsidRPr="007E3223">
        <w:noBreakHyphen/>
        <w:t>axis and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(p)</m:t>
        </m:r>
      </m:oMath>
      <w:r w:rsidRPr="007E3223">
        <w:t> on the Y</w:t>
      </w:r>
      <w:r w:rsidRPr="007E3223">
        <w:noBreakHyphen/>
        <w:t>axis.</w:t>
      </w:r>
    </w:p>
    <w:p w14:paraId="2FBC8BFB" w14:textId="37DBE69D" w:rsidR="007E3223" w:rsidRPr="007E3223" w:rsidRDefault="007E3223" w:rsidP="007E3223">
      <w:pPr>
        <w:numPr>
          <w:ilvl w:val="0"/>
          <w:numId w:val="6"/>
        </w:numPr>
      </w:pPr>
      <w:r w:rsidRPr="007E3223">
        <w:t>For each </w:t>
      </w:r>
      <m:oMath>
        <m:r>
          <w:rPr>
            <w:rFonts w:ascii="Cambria Math" w:hAnsi="Cambria Math"/>
          </w:rPr>
          <m:t>p</m:t>
        </m:r>
      </m:oMath>
      <w:r w:rsidRPr="007E3223">
        <w:t>, compute the </w:t>
      </w:r>
      <w:r w:rsidRPr="007E3223">
        <w:rPr>
          <w:b/>
          <w:bCs/>
        </w:rPr>
        <w:t>Average Total Inspection</w:t>
      </w:r>
      <w:r w:rsidRPr="007E3223">
        <w:t>:</w:t>
      </w:r>
    </w:p>
    <w:p w14:paraId="6F52F69F" w14:textId="64B4490F" w:rsidR="007E3223" w:rsidRPr="007E3223" w:rsidRDefault="007E3223" w:rsidP="007E3223">
      <m:oMathPara>
        <m:oMath>
          <m:r>
            <w:rPr>
              <w:rFonts w:ascii="Cambria Math" w:hAnsi="Cambria Math"/>
            </w:rPr>
            <m:t>ATI(p)=n</m:t>
          </m:r>
          <m:r>
            <m:rPr>
              <m:nor/>
            </m:rPr>
            <w:rPr>
              <w:rFonts w:ascii="Arial" w:hAnsi="Arial" w:cs="Arial"/>
            </w:rPr>
            <m:t> </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(p)+N</m:t>
          </m:r>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(p)],</m:t>
          </m:r>
          <m:r>
            <w:br/>
          </m:r>
        </m:oMath>
      </m:oMathPara>
    </w:p>
    <w:p w14:paraId="5CCC14D1" w14:textId="54E0D353" w:rsidR="007E3223" w:rsidRPr="007E3223" w:rsidRDefault="007E3223" w:rsidP="007E3223">
      <w:r w:rsidRPr="007E3223">
        <w:t>assuming rejected lots are fully inspected. Plot ATI vs. </w:t>
      </w:r>
      <m:oMath>
        <m:r>
          <w:rPr>
            <w:rFonts w:ascii="Cambria Math" w:hAnsi="Cambria Math"/>
          </w:rPr>
          <m:t>p</m:t>
        </m:r>
      </m:oMath>
      <w:r w:rsidRPr="007E3223">
        <w:t>.</w:t>
      </w:r>
    </w:p>
    <w:p w14:paraId="1C4774DD" w14:textId="404E9FEA" w:rsidR="007E3223" w:rsidRPr="007E3223" w:rsidRDefault="007E3223" w:rsidP="007E3223">
      <w:pPr>
        <w:numPr>
          <w:ilvl w:val="0"/>
          <w:numId w:val="6"/>
        </w:numPr>
      </w:pPr>
      <w:r w:rsidRPr="007E3223">
        <w:t>For each </w:t>
      </w:r>
      <m:oMath>
        <m:r>
          <w:rPr>
            <w:rFonts w:ascii="Cambria Math" w:hAnsi="Cambria Math"/>
          </w:rPr>
          <m:t>p</m:t>
        </m:r>
      </m:oMath>
      <w:r w:rsidRPr="007E3223">
        <w:t>, compute the </w:t>
      </w:r>
      <w:r w:rsidRPr="007E3223">
        <w:rPr>
          <w:b/>
          <w:bCs/>
        </w:rPr>
        <w:t>Average Outgoing Quality</w:t>
      </w:r>
    </w:p>
    <w:p w14:paraId="7C5AFB14" w14:textId="7C0622F5" w:rsidR="007E3223" w:rsidRPr="007E3223" w:rsidRDefault="007E3223" w:rsidP="007E3223">
      <m:oMathPara>
        <m:oMath>
          <m:r>
            <w:rPr>
              <w:rFonts w:ascii="Cambria Math" w:hAnsi="Cambria Math"/>
            </w:rPr>
            <m:t>AOQ(p)=p</m:t>
          </m:r>
          <m:r>
            <m:rPr>
              <m:nor/>
            </m:rPr>
            <w:rPr>
              <w:rFonts w:ascii="Arial" w:hAnsi="Arial" w:cs="Arial"/>
            </w:rPr>
            <m:t> </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(p)(1-</m:t>
          </m:r>
          <m:f>
            <m:fPr>
              <m:ctrlPr>
                <w:rPr>
                  <w:rFonts w:ascii="Cambria Math" w:hAnsi="Cambria Math"/>
                </w:rPr>
              </m:ctrlPr>
            </m:fPr>
            <m:num>
              <m:r>
                <w:rPr>
                  <w:rFonts w:ascii="Cambria Math" w:hAnsi="Cambria Math"/>
                </w:rPr>
                <m:t>225</m:t>
              </m:r>
            </m:num>
            <m:den>
              <m:r>
                <w:rPr>
                  <w:rFonts w:ascii="Cambria Math" w:hAnsi="Cambria Math"/>
                </w:rPr>
                <m:t>2200</m:t>
              </m:r>
            </m:den>
          </m:f>
          <m:r>
            <w:rPr>
              <w:rFonts w:ascii="Cambria Math" w:hAnsi="Cambria Math"/>
            </w:rPr>
            <m:t>)</m:t>
          </m:r>
          <m:r>
            <w:br/>
          </m:r>
        </m:oMath>
      </m:oMathPara>
    </w:p>
    <w:p w14:paraId="495F2254" w14:textId="25161A89" w:rsidR="007E3223" w:rsidRPr="007E3223" w:rsidRDefault="007E3223" w:rsidP="007E3223">
      <w:r w:rsidRPr="007E3223">
        <w:t>and plot AOQ vs. </w:t>
      </w:r>
      <m:oMath>
        <m:r>
          <w:rPr>
            <w:rFonts w:ascii="Cambria Math" w:hAnsi="Cambria Math"/>
          </w:rPr>
          <m:t>p</m:t>
        </m:r>
      </m:oMath>
      <w:r w:rsidRPr="007E3223">
        <w:t>.</w:t>
      </w:r>
    </w:p>
    <w:p w14:paraId="61B4D84A" w14:textId="3C686530" w:rsidR="007E3223" w:rsidRPr="007E3223" w:rsidRDefault="007E3223" w:rsidP="007E3223">
      <w:pPr>
        <w:numPr>
          <w:ilvl w:val="0"/>
          <w:numId w:val="6"/>
        </w:numPr>
      </w:pPr>
      <w:r w:rsidRPr="007E3223">
        <w:t>From the AOQ curve, identify its </w:t>
      </w:r>
      <w:r w:rsidRPr="007E3223">
        <w:rPr>
          <w:b/>
          <w:bCs/>
        </w:rPr>
        <w:t>maximum</w:t>
      </w:r>
      <w:r w:rsidRPr="007E3223">
        <w:t>; this maximum value is the </w:t>
      </w:r>
      <w:r w:rsidRPr="007E3223">
        <w:rPr>
          <w:b/>
          <w:bCs/>
        </w:rPr>
        <w:t>AOQL</w:t>
      </w:r>
      <w:r w:rsidRPr="007E3223">
        <w:t> of the plan and occurs near the corresponding incoming quality level </w:t>
      </w:r>
      <m:oMath>
        <m:r>
          <w:rPr>
            <w:rFonts w:ascii="Cambria Math" w:hAnsi="Cambria Math"/>
          </w:rPr>
          <m:t>p</m:t>
        </m:r>
      </m:oMath>
      <w:r w:rsidRPr="007E3223">
        <w:t>.</w:t>
      </w:r>
    </w:p>
    <w:p w14:paraId="71DA7EAC" w14:textId="77777777" w:rsidR="007E3223" w:rsidRPr="007E3223" w:rsidRDefault="007E3223" w:rsidP="007E3223">
      <w:pPr>
        <w:numPr>
          <w:ilvl w:val="0"/>
          <w:numId w:val="6"/>
        </w:numPr>
      </w:pPr>
      <w:r w:rsidRPr="007E3223">
        <w:t>Comment on whether the plan provides adequate protection for the consumer (low AOQL and low acceptance probability for poor</w:t>
      </w:r>
      <w:r w:rsidRPr="007E3223">
        <w:noBreakHyphen/>
        <w:t>quality lots) and reasonable protection for the producer (high acceptance probability for good lots).</w:t>
      </w:r>
    </w:p>
    <w:p w14:paraId="691CA536" w14:textId="2C6A4A32" w:rsidR="002F0060" w:rsidRDefault="007E3223" w:rsidP="002F0060">
      <w:r>
        <w:rPr>
          <w:noProof/>
        </w:rPr>
        <w:drawing>
          <wp:inline distT="0" distB="0" distL="0" distR="0" wp14:anchorId="7565D7B8" wp14:editId="4832C5CC">
            <wp:extent cx="5731510" cy="3820795"/>
            <wp:effectExtent l="0" t="0" r="2540" b="8255"/>
            <wp:docPr id="1480024349" name="Picture 3" descr="Acceptance Sampling Curves: OC, ATI, and AOQ (Example 1.16, n=225, A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cceptance Sampling Curves: OC, ATI, and AOQ (Example 1.16, n=225, Ac=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AFB0706" w14:textId="77777777" w:rsidR="002F0060" w:rsidRDefault="002F0060" w:rsidP="002F0060">
      <w:pPr>
        <w:pStyle w:val="Heading2"/>
      </w:pPr>
      <w:r>
        <w:t>Result</w:t>
      </w:r>
    </w:p>
    <w:p w14:paraId="7C8858F2" w14:textId="42E46BED" w:rsidR="002F0060" w:rsidRDefault="007E3223" w:rsidP="00A561EC">
      <w:pPr>
        <w:jc w:val="center"/>
        <w:rPr>
          <w:rFonts w:ascii="ADLaM Display" w:hAnsi="ADLaM Display" w:cs="ADLaM Display"/>
          <w:sz w:val="40"/>
          <w:szCs w:val="40"/>
        </w:rPr>
      </w:pPr>
      <w:r w:rsidRPr="007E3223">
        <w:t>The OC curve shows that lots with very low fraction defective have a high probability of acceptance, while poor</w:t>
      </w:r>
      <w:r w:rsidRPr="007E3223">
        <w:noBreakHyphen/>
        <w:t>quality lots (higher </w:t>
      </w:r>
      <m:oMath>
        <m:r>
          <w:rPr>
            <w:rFonts w:ascii="Cambria Math" w:hAnsi="Cambria Math"/>
          </w:rPr>
          <m:t>p</m:t>
        </m:r>
      </m:oMath>
      <w:r w:rsidRPr="007E3223">
        <w:t>) are likely to be rejected under this plan. The ATI curve indicates that inspection effort remains close to the sample size for good quality but approaches full inspection as quality deteriorates. The AOQ curve peaks at the AOQL, which is the worst average outgoing quality the system will allow; this value (obtained from the curve) characterizes the consumer protection of the plan. Based on these curves, the single</w:t>
      </w:r>
      <w:r w:rsidRPr="007E3223">
        <w:noBreakHyphen/>
        <w:t>sample plan </w:t>
      </w:r>
      <m:oMath>
        <m:r>
          <w:rPr>
            <w:rFonts w:ascii="Cambria Math" w:hAnsi="Cambria Math"/>
          </w:rPr>
          <m:t>(N=2200,n=225,c=14)</m:t>
        </m:r>
      </m:oMath>
      <w:r w:rsidRPr="007E3223">
        <w:t> can be judged for suitability and adjusted if stronger protection or lower inspection effort is required.</w:t>
      </w:r>
    </w:p>
    <w:p w14:paraId="4058129F" w14:textId="77777777" w:rsidR="00A561EC" w:rsidRDefault="00A561EC" w:rsidP="00A561EC">
      <w:pPr>
        <w:jc w:val="center"/>
        <w:rPr>
          <w:rFonts w:ascii="ADLaM Display" w:hAnsi="ADLaM Display" w:cs="ADLaM Display"/>
          <w:sz w:val="40"/>
          <w:szCs w:val="40"/>
        </w:rPr>
      </w:pPr>
    </w:p>
    <w:p w14:paraId="65C4A943" w14:textId="60B534FA" w:rsidR="00A561EC" w:rsidRPr="00A561EC" w:rsidRDefault="00A561EC" w:rsidP="00A561EC">
      <w:pPr>
        <w:jc w:val="center"/>
        <w:rPr>
          <w:rFonts w:ascii="ADLaM Display" w:hAnsi="ADLaM Display" w:cs="ADLaM Display"/>
          <w:sz w:val="40"/>
          <w:szCs w:val="40"/>
        </w:rPr>
      </w:pPr>
      <w:r>
        <w:rPr>
          <w:rFonts w:ascii="ADLaM Display" w:hAnsi="ADLaM Display" w:cs="ADLaM Display"/>
          <w:sz w:val="40"/>
          <w:szCs w:val="40"/>
        </w:rPr>
        <w:br/>
      </w:r>
    </w:p>
    <w:sectPr w:rsidR="00A561EC" w:rsidRPr="00A56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00"/>
    <w:family w:val="auto"/>
    <w:pitch w:val="variable"/>
    <w:sig w:usb0="8000206F" w:usb1="42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67124"/>
    <w:multiLevelType w:val="multilevel"/>
    <w:tmpl w:val="889E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545AC"/>
    <w:multiLevelType w:val="multilevel"/>
    <w:tmpl w:val="19A4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C2FD3"/>
    <w:multiLevelType w:val="multilevel"/>
    <w:tmpl w:val="F63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022BF6"/>
    <w:multiLevelType w:val="multilevel"/>
    <w:tmpl w:val="64A6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CA70D5"/>
    <w:multiLevelType w:val="multilevel"/>
    <w:tmpl w:val="C3C0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3511C7"/>
    <w:multiLevelType w:val="multilevel"/>
    <w:tmpl w:val="5114F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382117">
    <w:abstractNumId w:val="4"/>
  </w:num>
  <w:num w:numId="2" w16cid:durableId="785278011">
    <w:abstractNumId w:val="3"/>
  </w:num>
  <w:num w:numId="3" w16cid:durableId="1281836644">
    <w:abstractNumId w:val="2"/>
  </w:num>
  <w:num w:numId="4" w16cid:durableId="628629214">
    <w:abstractNumId w:val="0"/>
  </w:num>
  <w:num w:numId="5" w16cid:durableId="1474758509">
    <w:abstractNumId w:val="1"/>
  </w:num>
  <w:num w:numId="6" w16cid:durableId="688989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EC"/>
    <w:rsid w:val="00186F88"/>
    <w:rsid w:val="001C1809"/>
    <w:rsid w:val="00236FCF"/>
    <w:rsid w:val="002F0060"/>
    <w:rsid w:val="003B2670"/>
    <w:rsid w:val="0050455B"/>
    <w:rsid w:val="006A2A2E"/>
    <w:rsid w:val="006B3351"/>
    <w:rsid w:val="00765FCF"/>
    <w:rsid w:val="007A7CE6"/>
    <w:rsid w:val="007C2802"/>
    <w:rsid w:val="007E3223"/>
    <w:rsid w:val="00A561EC"/>
    <w:rsid w:val="00B2304D"/>
    <w:rsid w:val="00CC637B"/>
    <w:rsid w:val="00E0756A"/>
    <w:rsid w:val="00E17A78"/>
    <w:rsid w:val="00E81E9F"/>
    <w:rsid w:val="00EA3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CB2D"/>
  <w15:chartTrackingRefBased/>
  <w15:docId w15:val="{42CB8888-2931-4D48-9506-64A4C6E0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1EC"/>
    <w:rPr>
      <w:rFonts w:eastAsiaTheme="majorEastAsia" w:cstheme="majorBidi"/>
      <w:color w:val="272727" w:themeColor="text1" w:themeTint="D8"/>
    </w:rPr>
  </w:style>
  <w:style w:type="paragraph" w:styleId="Title">
    <w:name w:val="Title"/>
    <w:basedOn w:val="Normal"/>
    <w:next w:val="Normal"/>
    <w:link w:val="TitleChar"/>
    <w:uiPriority w:val="10"/>
    <w:qFormat/>
    <w:rsid w:val="00A56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1EC"/>
    <w:pPr>
      <w:spacing w:before="160"/>
      <w:jc w:val="center"/>
    </w:pPr>
    <w:rPr>
      <w:i/>
      <w:iCs/>
      <w:color w:val="404040" w:themeColor="text1" w:themeTint="BF"/>
    </w:rPr>
  </w:style>
  <w:style w:type="character" w:customStyle="1" w:styleId="QuoteChar">
    <w:name w:val="Quote Char"/>
    <w:basedOn w:val="DefaultParagraphFont"/>
    <w:link w:val="Quote"/>
    <w:uiPriority w:val="29"/>
    <w:rsid w:val="00A561EC"/>
    <w:rPr>
      <w:i/>
      <w:iCs/>
      <w:color w:val="404040" w:themeColor="text1" w:themeTint="BF"/>
    </w:rPr>
  </w:style>
  <w:style w:type="paragraph" w:styleId="ListParagraph">
    <w:name w:val="List Paragraph"/>
    <w:basedOn w:val="Normal"/>
    <w:uiPriority w:val="34"/>
    <w:qFormat/>
    <w:rsid w:val="00A561EC"/>
    <w:pPr>
      <w:ind w:left="720"/>
      <w:contextualSpacing/>
    </w:pPr>
  </w:style>
  <w:style w:type="character" w:styleId="IntenseEmphasis">
    <w:name w:val="Intense Emphasis"/>
    <w:basedOn w:val="DefaultParagraphFont"/>
    <w:uiPriority w:val="21"/>
    <w:qFormat/>
    <w:rsid w:val="00A561EC"/>
    <w:rPr>
      <w:i/>
      <w:iCs/>
      <w:color w:val="0F4761" w:themeColor="accent1" w:themeShade="BF"/>
    </w:rPr>
  </w:style>
  <w:style w:type="paragraph" w:styleId="IntenseQuote">
    <w:name w:val="Intense Quote"/>
    <w:basedOn w:val="Normal"/>
    <w:next w:val="Normal"/>
    <w:link w:val="IntenseQuoteChar"/>
    <w:uiPriority w:val="30"/>
    <w:qFormat/>
    <w:rsid w:val="00A56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1EC"/>
    <w:rPr>
      <w:i/>
      <w:iCs/>
      <w:color w:val="0F4761" w:themeColor="accent1" w:themeShade="BF"/>
    </w:rPr>
  </w:style>
  <w:style w:type="character" w:styleId="IntenseReference">
    <w:name w:val="Intense Reference"/>
    <w:basedOn w:val="DefaultParagraphFont"/>
    <w:uiPriority w:val="32"/>
    <w:qFormat/>
    <w:rsid w:val="00A56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Kshitiz Sadh</dc:creator>
  <cp:keywords/>
  <dc:description/>
  <cp:lastModifiedBy>Yuvraj Singh</cp:lastModifiedBy>
  <cp:revision>3</cp:revision>
  <dcterms:created xsi:type="dcterms:W3CDTF">2025-11-26T06:19:00Z</dcterms:created>
  <dcterms:modified xsi:type="dcterms:W3CDTF">2025-11-26T06:21:00Z</dcterms:modified>
</cp:coreProperties>
</file>