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Uvend Wallet — Product overview</w:t>
      </w:r>
    </w:p>
    <w:p>
      <w:pPr>
        <w:pStyle w:val="Heading2"/>
        <w:spacing w:after="120" w:before="120"/>
      </w:pPr>
      <w:r>
        <w:t xml:space="preserve">Purpose</w:t>
      </w:r>
    </w:p>
    <w:p>
      <w:pPr>
        <w:spacing w:after="200"/>
      </w:pPr>
      <w:r>
        <w:t xml:space="preserve">Uvend Wallet is a customer-facing web application (PWA: “Uvend Wallet”) for prepaid utility vending. End users manage Uvend electricity and water meters, top up wallet balance, buy tokens, and review spending and funding in one place. The experience is tuned for mobile (bottom navigation, overlays) and desktop (sidebar).</w:t>
      </w:r>
    </w:p>
    <w:p>
      <w:pPr>
        <w:pStyle w:val="Heading2"/>
        <w:spacing w:after="120" w:before="120"/>
      </w:pPr>
      <w:r>
        <w:t xml:space="preserve">How it is structured and works</w:t>
      </w:r>
    </w:p>
    <w:p>
      <w:pPr>
        <w:spacing w:after="120"/>
      </w:pPr>
      <w:r>
        <w:rPr>
          <w:i/>
          <w:iCs/>
        </w:rPr>
        <w:t xml:space="preserve">Shell (</w:t>
      </w:r>
      <w:r>
        <w:rPr>
          <w:b/>
          <w:bCs/>
        </w:rPr>
        <w:t xml:space="preserve">layouts/wallet.vue</w:t>
      </w:r>
      <w:r>
        <w:t xml:space="preserve">): Branded sidebar (desktop) and bottom nav (mobile), header with greeting and context line per route, user menu, and a persistent Buy action that opens the purchase-token dialog (“Purchase Token” / buy flow for meter tokens).</w:t>
      </w:r>
    </w:p>
    <w:p>
      <w:pPr>
        <w:spacing w:after="120"/>
      </w:pPr>
      <w:r>
        <w:t xml:space="preserve">Bootstrap: On layout mount, the app loads account currency and meters once (Pinia stores), so meter-aware flows are ready across sections.</w:t>
      </w:r>
    </w:p>
    <w:p>
      <w:pPr>
        <w:spacing w:after="200"/>
      </w:pPr>
      <w:r>
        <w:rPr>
          <w:b/>
          <w:bCs/>
        </w:rPr>
        <w:t xml:space="preserve">Tech: </w:t>
      </w:r>
      <w:r>
        <w:t xml:space="preserve">Nuxt with pages rooted at pages/wallet, SSR off (SPA-style), Pinia, Tailwind, shadcn/ui, authenticated calls to a configured wallet API, with locale-aware money from the currency store.</w:t>
      </w:r>
    </w:p>
    <w:p>
      <w:pPr>
        <w:pStyle w:val="Heading2"/>
        <w:spacing w:after="120" w:before="120"/>
      </w:pPr>
      <w:r>
        <w:t xml:space="preserve">Main areas (aligned with the layout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Area</w:t>
            </w:r>
          </w:p>
        </w:tc>
        <w:tc>
          <w:p>
            <w:r>
              <w:rPr>
                <w:b/>
                <w:bCs/>
              </w:rPr>
              <w:t xml:space="preserve">Role</w:t>
            </w:r>
          </w:p>
        </w:tc>
      </w:tr>
      <w:tr>
        <w:tc>
          <w:p>
            <w:r>
              <w:rPr>
                <w:b w:val="false"/>
                <w:bCs w:val="false"/>
              </w:rPr>
              <w:t xml:space="preserve">Home (/)</w:t>
            </w:r>
          </w:p>
        </w:tc>
        <w:tc>
          <w:p>
            <w:r>
              <w:rPr>
                <w:b w:val="false"/>
                <w:bCs w:val="false"/>
              </w:rPr>
              <w:t xml:space="preserve">Dashboard: wallet-style balance card, KPIs (e.g. total spent, total purchases), recent transactions.</w:t>
            </w:r>
          </w:p>
        </w:tc>
      </w:tr>
      <w:tr>
        <w:tc>
          <w:p>
            <w:r>
              <w:rPr>
                <w:b w:val="false"/>
                <w:bCs w:val="false"/>
              </w:rPr>
              <w:t xml:space="preserve">Buy / Transactions (/transactions)</w:t>
            </w:r>
          </w:p>
        </w:tc>
        <w:tc>
          <w:p>
            <w:r>
              <w:rPr>
                <w:b w:val="false"/>
                <w:bCs w:val="false"/>
              </w:rPr>
              <w:t xml:space="preserve">Meter management (add/remove, filters by utility), token purchase flows, spend summaries (e.g. lifetime totals, highest/lowest utility), plus purchase UI consistent with the global Buy dialog.</w:t>
            </w:r>
          </w:p>
        </w:tc>
      </w:tr>
      <w:tr>
        <w:tc>
          <w:p>
            <w:r>
              <w:rPr>
                <w:b w:val="false"/>
                <w:bCs w:val="false"/>
              </w:rPr>
              <w:t xml:space="preserve">Payments (/payments)</w:t>
            </w:r>
          </w:p>
        </w:tc>
        <w:tc>
          <w:p>
            <w:r>
              <w:rPr>
                <w:b w:val="false"/>
                <w:bCs w:val="false"/>
              </w:rPr>
              <w:t xml:space="preserve">Wallet funding: deposit-oriented metrics (e.g. total deposits, average per deposit) and payment history with responsive loading states.</w:t>
            </w:r>
          </w:p>
        </w:tc>
      </w:tr>
      <w:tr>
        <w:tc>
          <w:p>
            <w:r>
              <w:rPr>
                <w:b w:val="false"/>
                <w:bCs w:val="false"/>
              </w:rPr>
              <w:t xml:space="preserve">Profile (/profile)</w:t>
            </w:r>
          </w:p>
        </w:tc>
        <w:tc>
          <w:p>
            <w:r>
              <w:rPr>
                <w:b w:val="false"/>
                <w:bCs w:val="false"/>
              </w:rPr>
              <w:t xml:space="preserve">Account: communication preferences, personal/display details, address and VAT fields where applicable.</w:t>
            </w:r>
          </w:p>
        </w:tc>
      </w:tr>
    </w:tbl>
    <w:p>
      <w:pPr>
        <w:spacing w:after="120" w:before="200"/>
      </w:pPr>
      <w:r>
        <w:t xml:space="preserve">Additional route — /meters: Dedicated meter list and drill-down (e.g. per-meter transaction history / vending patterns), overlapping the meter story on Transactions as a focused journey.</w:t>
      </w:r>
    </w:p>
    <w:p>
      <w:pPr>
        <w:pStyle w:val="Heading2"/>
        <w:spacing w:after="120" w:before="120"/>
      </w:pPr>
      <w:r>
        <w:t xml:space="preserve">Notable features</w:t>
      </w:r>
    </w:p>
    <w:p>
      <w:pPr>
        <w:spacing w:after="80"/>
      </w:pPr>
      <w:r>
        <w:rPr>
          <w:b/>
          <w:bCs/>
        </w:rPr>
        <w:t xml:space="preserve">1. </w:t>
      </w:r>
      <w:r>
        <w:t xml:space="preserve">End-to-end prepaid utility loop — register meters, fund the wallet, buy tokens, and trace activity without leaving the wallet shell.</w:t>
      </w:r>
    </w:p>
    <w:p>
      <w:pPr>
        <w:spacing w:after="80"/>
      </w:pPr>
      <w:r>
        <w:rPr>
          <w:b/>
          <w:bCs/>
        </w:rPr>
        <w:t xml:space="preserve">2. </w:t>
      </w:r>
      <w:r>
        <w:t xml:space="preserve">Global “Buy” entry point — token purchase is always one tap from the header, not buried in a submenu.</w:t>
      </w:r>
    </w:p>
    <w:p>
      <w:pPr>
        <w:spacing w:after="80"/>
      </w:pPr>
      <w:r>
        <w:rPr>
          <w:b/>
          <w:bCs/>
        </w:rPr>
        <w:t xml:space="preserve">3. </w:t>
      </w:r>
      <w:r>
        <w:t xml:space="preserve">Operational clarity — clear split between utility spend / token history (Buy &amp; Transactions) and money into the wallet (Payments), with summary cards on key screens.</w:t>
      </w:r>
    </w:p>
    <w:p>
      <w:pPr>
        <w:spacing w:after="80"/>
      </w:pPr>
      <w:r>
        <w:rPr>
          <w:b/>
          <w:bCs/>
        </w:rPr>
        <w:t xml:space="preserve">4. </w:t>
      </w:r>
      <w:r>
        <w:t xml:space="preserve">Multi-surface UX — same information architecture on narrow (bottom nav, drawer-style patterns) and wide (sidebar) screens.</w:t>
      </w:r>
    </w:p>
    <w:p>
      <w:pPr>
        <w:spacing w:after="80"/>
      </w:pPr>
      <w:r>
        <w:rPr>
          <w:b/>
          <w:bCs/>
        </w:rPr>
        <w:t xml:space="preserve">5. </w:t>
      </w:r>
      <w:r>
        <w:t xml:space="preserve">Regional payments context — M-Pesa-style top-up messaging appears in wallet components, fitting emerging-market prepaid and mobile-money workflows.</w:t>
      </w:r>
    </w:p>
    <w:p>
      <w:pPr>
        <w:spacing w:after="80"/>
      </w:pPr>
      <w:r>
        <w:rPr>
          <w:b/>
          <w:bCs/>
        </w:rPr>
        <w:t xml:space="preserve">6. </w:t>
      </w:r>
      <w:r>
        <w:t xml:space="preserve">Installable app — PWA manifest positions it as a standalone “Uvend Wallet” experience, not only a browser tab.</w:t>
      </w:r>
    </w:p>
    <w:p>
      <w:pPr>
        <w:pStyle w:val="Heading2"/>
        <w:spacing w:after="120" w:before="200"/>
      </w:pPr>
      <w:r>
        <w:t xml:space="preserve">Summary</w:t>
      </w:r>
    </w:p>
    <w:p>
      <w:pPr>
        <w:spacing w:after="120"/>
      </w:pPr>
      <w:r>
        <w:t xml:space="preserve">Uvend Wallet is the self-service companion for Uvend prepaid meters—balance, top-ups, token buying, and history—delivered as a branded, mobile-friendly PWA with a consistent wallet shell and API-backed stores for currency and meters.</w:t>
      </w:r>
    </w:p>
    <w:p>
      <w:pPr>
        <w:spacing w:before="200"/>
      </w:pPr>
      <w:r>
        <w:rPr>
          <w:i/>
          <w:iCs/>
        </w:rPr>
        <w:t xml:space="preserve">Generated: </w:t>
      </w:r>
      <w:r>
        <w:rPr>
          <w:i/>
          <w:iCs/>
        </w:rPr>
        <w:t xml:space="preserve">2026-05-13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2026-05-13T09:18:28.959Z</dcterms:created>
  <dcterms:modified xsi:type="dcterms:W3CDTF">2026-05-13T09:18:28.959Z</dcterms:modified>
</cp:coreProperties>
</file>

<file path=docProps/custom.xml><?xml version="1.0" encoding="utf-8"?>
<Properties xmlns="http://schemas.openxmlformats.org/officeDocument/2006/custom-properties" xmlns:vt="http://schemas.openxmlformats.org/officeDocument/2006/docPropsVTypes"/>
</file>