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Burns, A.F. &amp; Mitchell, W.C., 1946. Measuring Business Cycles. National Bureau of Economic Research.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Campbell, J.Y. &amp; Shiller, R.J., 1998. Valuation ratios and the long-run stock market outlook. The Journal of Portfolio Management, 24(2), pp.11-26.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Galí, J., 2014. Monetary policy and asset price bubbles: A structural approach. American Economic Journal: Macroeconomics, 6(1), pp.42-74.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Goyal, A. &amp; Welch, I., 2008. A comprehensive look at the empirical performance of equity premium prediction. The Review of Financial Studies, 21(4), pp.1455-1508.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Goyal, A. and Welch, I. (2022) ‘A Modified Shiller's Cyclically Adjusted Price-to-Earnings (CAPE) Ratio to Predict Stock Market Returns’, Journal of Economic Studies, 49(2), pp. 245–267. Available at: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https://www.tandfonline.com/doi/abs/10.1080/10293523.2022.2045701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(Accessed: 5 March 2025).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Shiller, R.J., 2000. Irrational Exuberance. Princeton University Press.</w:t>
      </w:r>
    </w:p>
    <w:p w:rsidR="00000000" w:rsidDel="00000000" w:rsidP="00000000" w:rsidRDefault="00000000" w:rsidRPr="00000000" w14:paraId="00000007">
      <w:pPr>
        <w:tabs>
          <w:tab w:val="center" w:leader="none" w:pos="567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Siegel, J.J., 2016. The Shiller CAPE Ratio: A New Look. Financial Analysts Journal, 72(3), pp.41-50.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andfonline.com/doi/abs/10.1080/10293523.2022.2045701" TargetMode="External"/><Relationship Id="rId7" Type="http://schemas.openxmlformats.org/officeDocument/2006/relationships/hyperlink" Target="https://www.tandfonline.com/doi/abs/10.1080/10293523.2022.204570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