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Aptos" w:hAnsi="Aptos"/>
          <w:b/>
          <w:i w:val="0"/>
          <w:color w:val="C55A11"/>
          <w:sz w:val="18"/>
        </w:rPr>
        <w:t>PROPUESTA COMERCIAL</w:t>
      </w:r>
    </w:p>
    <w:p>
      <w:pPr>
        <w:pStyle w:val="Title"/>
        <w:keepNext/>
        <w:spacing w:after="80"/>
      </w:pPr>
      <w:r>
        <w:rPr>
          <w:rFonts w:ascii="Aptos Display" w:hAnsi="Aptos Display"/>
          <w:b/>
          <w:i w:val="0"/>
          <w:color w:val="000000"/>
          <w:sz w:val="48"/>
        </w:rPr>
        <w:t>Plataforma de Gestión para Kermesses</w:t>
      </w:r>
    </w:p>
    <w:p>
      <w:pPr>
        <w:spacing w:after="280"/>
      </w:pPr>
      <w:r>
        <w:rPr>
          <w:rFonts w:ascii="Aptos" w:hAnsi="Aptos"/>
          <w:b w:val="0"/>
          <w:i w:val="0"/>
          <w:color w:val="000000"/>
          <w:sz w:val="22"/>
        </w:rPr>
        <w:t>Propuesta para Saint Andrew’s School y futuras organizaciones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Referencia</w:t>
            </w:r>
          </w:p>
        </w:tc>
        <w:tc>
          <w:tcPr>
            <w:tcW w:type="dxa" w:w="657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Organización de referencia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Saint Andrew’s School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Primer evento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Kermesse Halloween 2026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Plazo de implementación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 mes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26 de octubre de 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Propuesta y alcance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propone una plataforma para que una organización administre todas sus kermesses desde un solo lugar. Cada organización podrá crear varios eventos, nombrar responsables diferentes para cada uno y conservar el historial sin mezclar información, ventas ni permisos.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primera implementación se configura para Saint Andrew’s School y la Kermesse Halloween 2026. La estructura queda preparada para que el colegio organice nuevos eventos en los próximos años o para que otras organizaciones utilicen la misma plataforma de forma independiente.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Modelo de trabajo multievento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64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Qué administra</w:t>
            </w:r>
          </w:p>
        </w:tc>
        <w:tc>
          <w:tcPr>
            <w:tcW w:type="dxa" w:w="29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 institucionales, administradores principales y todos sus eventos.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Saint Andrew’s School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</w:t>
            </w:r>
          </w:p>
        </w:tc>
        <w:tc>
          <w:tcPr>
            <w:tcW w:type="dxa" w:w="464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Productos, precios, responsables, gastos, ventas, QR y reportes propios.</w:t>
            </w:r>
          </w:p>
        </w:tc>
        <w:tc>
          <w:tcPr>
            <w:tcW w:type="dxa" w:w="294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Kermesse Halloween 2026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Equipo del evento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Permisos limitados al área o a la tarea asignada dentro del evento.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Gastronomía, caja, validación QR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Aptos" w:hAnsi="Aptos"/>
          <w:b/>
          <w:i w:val="0"/>
          <w:color w:val="000000"/>
          <w:sz w:val="20"/>
        </w:rPr>
        <w:t xml:space="preserve">Principio de acceso: </w:t>
      </w:r>
      <w:r>
        <w:rPr>
          <w:rFonts w:ascii="Aptos" w:hAnsi="Aptos"/>
          <w:b w:val="0"/>
          <w:i w:val="0"/>
          <w:color w:val="000000"/>
          <w:sz w:val="20"/>
        </w:rPr>
        <w:t>una persona no verá todos los eventos por defecto. Solo accederá a los eventos en los que la organización le otorgue un permiso.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Responsables y permisos por evento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Cada kermesse tendrá su propio equipo. Un mismo responsable puede participar en varios eventos con roles distintos. Por ejemplo, una persona puede administrar la Kermesse Halloween 2026 y solamente consultar una kermesse de años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2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476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Permisos principales</w:t>
            </w:r>
          </w:p>
        </w:tc>
        <w:tc>
          <w:tcPr>
            <w:tcW w:type="dxa" w:w="272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organización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Crear eventos, nombrar responsables, consultar resultados y configurar la organización.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los eventos de su organización.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evento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productos, precios, equipos, gastos, preventas y reportes.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financiero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y aprobar inversiones, gastos, caja y reportes económicos.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de ventas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ventas asistidas, QR de equipos, comprobantes y pedidos.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 y validador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venta, escanear boleto QR y confirmar entrega.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histórica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Revisar resultados, gastos, ventas y reportes sin modificar datos.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Eventos anteriores autorizados.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Acceso a eventos anteriores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Los responsables anteriores conservarán acceso únicamente a los eventos que la organización les permita consultar. El administrador podrá cambiar un acceso de edición a consulta, retirar el acceso o habilitarlo nuevamente. Esto permite mantener el historial disponible sin exponer la operación actual a personas que ya no participan.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Historial separado por evento: ventas, gastos, responsables, boletos y reportes permanecen asociados a su kermesse.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Trazabilidad: el sistema registra qué responsable creó, aprobó, validó o modificó una operación relevante.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Continuidad: la organización puede reutilizar productos, equipos y responsables al crear una nueva kermesse.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Módulos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71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 y eventos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Creación de organizaciones, múltiples kermesses, fechas, estado, enlace público y configuración por evento.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y accesos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Responsables por evento, roles, permisos específicos, acceso histórico y auditoría de acciones.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 y disponibilidad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Platos, bebidas, precio, cantidad planificada, publicación y control de disponibilidad.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Inversión y gastos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Insumos, costos, proveedores, gastos operativos, responsables y comprobantes opcionales.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Ventas y preventa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rápida por operador y preventa web. Se podrá ingresar información del comprador o únicamente su correo electrónico, además de productos, cantidades y medio de pago. Nombre y otros datos serán opcionales.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QR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bancario, QR por equipo vendedor, validación de comprobantes y seguimiento de pagos.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Boletos y canje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 digital QR, envío por correo, lectura móvil, control de uso único y registro de entrega.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 de ventas, ingresos, gastos, inversión, pagos, canjes y resultados por evento y curso. Exportación a PDF y Excel desde la aplicación móvil y el panel web, tanto en escritorio como en tabletas y celulares, según permisos.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Tickets por grupos y cursos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Asignación de cantidades de tickets por evento y producto a grupos o cursos, con responsable y seguimiento de asignados, vendidos, pendientes y canjeados. Asignar tickets no confirma un pago ni incrementa el stock disponible.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Flujos de 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396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Experiencia del comprador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del equipo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asistida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elige productos y cantidades e ingresa los datos del comprador o solamente su correo electrónico, sin crear una cuenta para el comprador.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Confirma pago y entrega o envía el boleto QR.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Preventa web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Selecciona la kermesse y los productos desde la página pública.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sistema registra la orden y envía QR cuando el pago esté confirmado.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por equipo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Escanea el QR personalizado, paga y envía su comprobante.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responsable valida el comprobante antes de emitir el boleto.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Canje móvil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Presenta el QR recibido por correo el día del evento.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escanea, visualiza productos y confirma la entrega.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Tecnología propuesta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Backend y API: Symfony 7.4 LTS con PHP 8.2.35.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Panel de gestión y página pública: Angular con diseño responsive, adaptable a computadoras de escritorio, tabletas y celulares. El administrador podrá registrar ventas y gestionar el evento desde el navegador de estos dispositivos.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Aplicación de operación y canje: Flutter para celulares Android e 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Base de datos: se recomienda PostgreSQL. El uso de un ORM facilita trabajar con MySQL u otro motor compatible según el servidor de la organización. La elección se validará al inicio; un cambio posterior requerirá revisar compatibilidad, migrar los datos y realizar pruebas.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Servicios complementarios: correo transaccional, códigos QR y conexión con el proveedor de pagos disponible.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Cronograma de un 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Semana</w:t>
            </w:r>
          </w:p>
        </w:tc>
        <w:tc>
          <w:tcPr>
            <w:tcW w:type="dxa" w:w="243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58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multievento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Organizaciones, eventos, responsables, roles, cursos, productos y modelo de datos; validación del motor de base de datos.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Gestión y catálogo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Panel responsive, inversiones, gastos, asignación de tickets por curso, venta rápida y preventa pública.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operación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 y por equipos, comprobantes, boletos, correos y aplicación Flutter.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Validación y salida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 exportables en web y móvil, pruebas de permisos y adaptación a dispositivos, producción y capacitación.</w:t>
            </w:r>
          </w:p>
        </w:tc>
      </w:tr>
    </w:tbl>
    <w:p>
      <w:pPr>
        <w:spacing w:after="20"/>
      </w:pPr>
    </w:p>
    <w:p>
      <w:pPr>
        <w:spacing w:after="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plazo requiere que la organización entregue con oportunidad sus datos, identidad visual, productos, precios, responsables, credenciales de pago y acceso al hosting.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Prototipos de interfaz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Las siguientes pantallas muestran la propuesta visual del sistema y se ajustarán con la identidad de cada organización. Los nombres, fechas, precios y cifras son ilustrativos. El panel web tendrá diseño responsive; estas capturas representan vistas de referencia, no todas las variantes por dispositivo.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Panel de gestión del evento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1" name="Picture 1" descr="Vista de administración: indicadores, productos, inversión, actividad y accesos del evento activ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de administración: indicadores, productos, inversión, actividad y accesos del evento activo.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administrador de la organización podrá cambiar entre eventos y ver únicamente la información autorizada para cada responsable. Los responsables de eventos anteriores podrán conservar vista de consulta cuando la organización lo defina.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Aplicación móvil para responsables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96000" cy="2719500"/>
            <wp:docPr id="2" name="Picture 2" descr="Vista móvil: escaneo de QR, nueva venta, registro de gasto y resumen del puesto asignad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7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móvil: escaneo de QR, nueva venta, registro de gasto y resumen del puesto asignado.</w:t>
      </w:r>
    </w:p>
    <w:p>
      <w:pPr>
        <w:spacing w:after="10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La aplicación mostrará el evento y puesto asignado al operador. Al escanear un boleto, reconocerá automáticamente los platos correspondientes y evitará canjes duplicados.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Página pública de preventa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3" name="Picture 3" descr="Vista pública: enlace por organización y evento, menú, precios y compra rápida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pública: enlace por organización y evento, menú, precios y compra rápida.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Inversión y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6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175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Importe</w:t>
            </w:r>
          </w:p>
        </w:tc>
        <w:tc>
          <w:tcPr>
            <w:tcW w:type="dxa" w:w="510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Incluye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Implementación del sistema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Bs 4.500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Desarrollo, configuración inicial, pruebas, capacitación básica y puesta en marcha.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 y servicios externos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 cargo del cliente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Hosting, dominio, correo transaccional, bancos, pasarela de pago y servicios de terceros.</w:t>
            </w:r>
          </w:p>
        </w:tc>
      </w:tr>
      <w:tr>
        <w:tc>
          <w:tcPr>
            <w:tcW w:type="dxa" w:w="260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Mantenimiento por un año</w:t>
            </w:r>
          </w:p>
        </w:tc>
        <w:tc>
          <w:tcPr>
            <w:tcW w:type="dxa" w:w="175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Incluido</w:t>
            </w:r>
          </w:p>
        </w:tc>
        <w:tc>
          <w:tcPr>
            <w:tcW w:type="dxa" w:w="5103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Seguimiento y corrección de errores de las funcionalidades entregadas durante 12 meses.</w:t>
            </w:r>
          </w:p>
        </w:tc>
      </w:tr>
    </w:tbl>
    <w:p>
      <w:pPr>
        <w:spacing w:after="20"/>
      </w:pPr>
    </w:p>
    <w:p>
      <w:pPr>
        <w:pStyle w:val="Heading2"/>
        <w:spacing w:after="120"/>
      </w:pPr>
      <w:r>
        <w:t>Forma de pago</w:t>
      </w:r>
    </w:p>
    <w:p>
      <w:pPr>
        <w:spacing w:after="120"/>
      </w:pPr>
      <w:r>
        <w:t>La inversión total de Bs 4.500 se abonará en tres etapas vinculadas al avance y aceptación del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6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175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Porcentaje e importe</w:t>
            </w:r>
          </w:p>
        </w:tc>
        <w:tc>
          <w:tcPr>
            <w:tcW w:type="dxa" w:w="510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Momento de pago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Inicio del proyecto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40%  |  Bs 1.800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 inicio del proyecto.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 terminado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30%  |  Bs 1.350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Cuando se termine el producto y se realice el ingreso a producción.</w:t>
            </w:r>
          </w:p>
        </w:tc>
      </w:tr>
      <w:tr>
        <w:tc>
          <w:tcPr>
            <w:tcW w:type="dxa" w:w="260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Conformidad del cliente</w:t>
            </w:r>
          </w:p>
        </w:tc>
        <w:tc>
          <w:tcPr>
            <w:tcW w:type="dxa" w:w="175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30%  |  Bs 1.350</w:t>
            </w:r>
          </w:p>
        </w:tc>
        <w:tc>
          <w:tcPr>
            <w:tcW w:type="dxa" w:w="5103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Cuando el cliente revise el producto entregado y manifieste su conformidad.</w:t>
            </w:r>
          </w:p>
        </w:tc>
      </w:tr>
    </w:tbl>
    <w:p>
      <w:pPr>
        <w:pStyle w:val="Heading1"/>
        <w:keepNext/>
        <w:pageBreakBefore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Mantenimiento incluido por 12 meses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Seguimiento de incidencias reportadas por los administradores y responsables.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Corrección de errores funcionales dentro del alcance entregado.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Ajustes menores necesarios para sostener la operación de las funcionalidades implementadas.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Orientación básica de uso y revisión general del servicio.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mantenimiento no incluye nuevos módulos, rediseños mayores, cambios de alcance ni tarifas de hosting, dominio, servicios de correo, entidades financieras o proveedores externos.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Responsabilidades de la organización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Definir administradores de organización, responsables de cada evento y permisos requeridos.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Entregar productos, precios, cantidades, identidad visual y contenido de la página pública.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Contratar y cubrir hosting, dominio y servicios externos necesarios.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Proporcionar credenciales y aprobaciones del banco o proveedor de pagos.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Cierre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plataforma permitirá a Saint Andrew’s School administrar la Kermesse Halloween 2026 y conservar una base organizada para sus futuros eventos. El mismo modelo podrá aplicarse después a otras organizaciones, manteniendo sus equipos, responsables y datos completamente separados.</w:t>
      </w:r>
    </w:p>
    <w:p>
      <w:pPr>
        <w:pStyle w:val="Heading2"/>
      </w:pPr>
      <w:r>
        <w:t>Contacto</w:t>
      </w:r>
    </w:p>
    <w:p>
      <w:r>
        <w:t>Ubaldo Francisco Villazon Villca</w:t>
      </w:r>
    </w:p>
    <w:p>
      <w:r>
        <w:t>Página web: https://fsysbo.com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00000"/>
        <w:sz w:val="16"/>
      </w:rPr>
      <w:t>PROPUESTA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Implementación de Plataforma para Kermesses</dc:title>
  <dc:subject>Propuesta comercial multievento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