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B000001" w14:textId="77777777">
      <w:pPr>
        <w:pStyle w:val="Title"/>
      </w:pPr>
      <w:r>
        <w:t xml:space="preserve">Markdown constructs</w:t>
      </w:r>
    </w:p>
    <w:p w14:paraId="6B000002" w14:textId="77777777">
      <w:pPr>
        <w:pStyle w:val="Heading1"/>
      </w:pPr>
      <w:r>
        <w:t xml:space="preserve">Headings and text</w:t>
      </w:r>
    </w:p>
    <w:p w14:paraId="6B000003" w14:textId="77777777">
      <w:r>
        <w:t xml:space="preserve">Plain,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strike/>
        </w:rPr>
        <w:t xml:space="preserve">struck</w:t>
      </w:r>
      <w:r>
        <w:t xml:space="preserve">, </w:t>
      </w:r>
      <w:r>
        <w:rPr>
          <w:rStyle w:val="Strong"/>
        </w:rPr>
        <w:t xml:space="preserve">strong</w:t>
      </w:r>
      <w:r>
        <w:t xml:space="preserve">, </w:t>
      </w:r>
      <w:r>
        <w:rPr>
          <w:rStyle w:val="Emphasis"/>
        </w:rPr>
        <w:t xml:space="preserve">emphasised</w:t>
      </w:r>
      <w:r>
        <w:t xml:space="preserve"> and </w:t>
      </w:r>
      <w:r>
        <w:rPr>
          <w:rStyle w:val="HTMLCode"/>
        </w:rPr>
        <w:t xml:space="preserve">inline code</w:t>
      </w:r>
      <w:r>
        <w:t xml:space="preserve">.</w:t>
      </w:r>
    </w:p>
    <w:p w14:paraId="6B000004" w14:textId="77777777">
      <w:pPr>
        <w:pStyle w:val="Heading2"/>
      </w:pPr>
      <w:r>
        <w:t xml:space="preserve">A second level</w:t>
      </w:r>
    </w:p>
    <w:p w14:paraId="6B000005" w14:textId="77777777">
      <w:pPr>
        <w:pStyle w:val="Heading3"/>
      </w:pPr>
      <w:r>
        <w:t xml:space="preserve">A third level</w:t>
      </w:r>
    </w:p>
    <w:p w14:paraId="6B000006" w14:textId="77777777">
      <w:pPr>
        <w:pStyle w:val="Heading7"/>
      </w:pPr>
      <w:r>
        <w:t xml:space="preserve">A seventh level</w:t>
      </w:r>
    </w:p>
    <w:p w14:paraId="6B000007" w14:textId="77777777">
      <w:r>
        <w:t xml:space="preserve">Stars * and _underscores_, a [bracket], &lt;tag&gt;, `ticks`, &amp; an entity &amp;copy;, a {++critic++} brace, a back\slash and a pipe |.</w:t>
      </w:r>
    </w:p>
    <w:p w14:paraId="6B000008" w14:textId="77777777">
      <w:r>
        <w:t xml:space="preserve"># not a heading</w:t>
      </w:r>
    </w:p>
    <w:p w14:paraId="6B000009" w14:textId="77777777">
      <w:r>
        <w:t xml:space="preserve">1. not a list</w:t>
      </w:r>
    </w:p>
    <w:p w14:paraId="6B00000A" w14:textId="77777777">
      <w:r>
        <w:tab/>
        <w:t>indented by a tab</w:t>
      </w:r>
    </w:p>
    <w:p w14:paraId="6B00000B" w14:textId="77777777">
      <w:r>
        <w:t>Line one</w:t>
        <w:br/>
        <w:t>line two</w:t>
      </w:r>
      <w:r>
        <w:rPr>
          <w:vanish/>
        </w:rPr>
        <w:t xml:space="preserve"> hidden</w:t>
      </w:r>
      <w:r>
        <w:t xml:space="preserve">.</w:t>
      </w:r>
    </w:p>
    <w:p w14:paraId="6B00000C" w14:textId="77777777">
      <w:pPr>
        <w:pStyle w:val="Quote"/>
      </w:pPr>
      <w:r>
        <w:t xml:space="preserve">A quotation.</w:t>
      </w:r>
    </w:p>
    <w:p w14:paraId="6B00000D" w14:textId="77777777">
      <w:pPr>
        <w:pStyle w:val="Quote"/>
      </w:pPr>
      <w:r>
        <w:t xml:space="preserve">Its second paragraph.</w:t>
      </w:r>
    </w:p>
    <w:p w14:paraId="6B00000E" w14:textId="77777777">
      <w:pPr>
        <w:pStyle w:val="HTMLPreformatted"/>
      </w:pPr>
      <w:r>
        <w:t xml:space="preserve">def answer():</w:t>
      </w:r>
    </w:p>
    <w:p w14:paraId="6B00000F" w14:textId="77777777">
      <w:pPr>
        <w:pStyle w:val="HTMLPreformatted"/>
      </w:pPr>
      <w:r>
        <w:t xml:space="preserve">    return 42</w:t>
      </w:r>
    </w:p>
    <w:p w14:paraId="6B000010" w14:textId="77777777">
      <w:pPr>
        <w:pBdr>
          <w:bottom w:val="single" w:sz="6" w:space="1" w:color="auto"/>
        </w:pBdr>
      </w:pPr>
    </w:p>
    <w:p w14:paraId="6B000011" w14:textId="77777777">
      <w:pPr>
        <w:pStyle w:val="Heading1"/>
      </w:pPr>
      <w:r>
        <w:t xml:space="preserve">Lists</w:t>
      </w:r>
    </w:p>
    <w:p w14:paraId="6B000012" w14:textId="77777777">
      <w:pPr>
        <w:pStyle w:val="ListParagraph"/>
        <w:numPr>
          <w:ilvl w:val="0"/>
          <w:numId w:val="2"/>
        </w:numPr>
      </w:pPr>
      <w:r>
        <w:t xml:space="preserve">Bullet one</w:t>
      </w:r>
    </w:p>
    <w:p w14:paraId="6B000013" w14:textId="77777777">
      <w:pPr>
        <w:pStyle w:val="ListParagraph"/>
        <w:numPr>
          <w:ilvl w:val="1"/>
          <w:numId w:val="2"/>
        </w:numPr>
      </w:pPr>
      <w:r>
        <w:t xml:space="preserve">Nested bullet</w:t>
      </w:r>
    </w:p>
    <w:p w14:paraId="6B000014" w14:textId="77777777">
      <w:pPr>
        <w:pStyle w:val="ListParagraph"/>
        <w:numPr>
          <w:ilvl w:val="2"/>
          <w:numId w:val="2"/>
        </w:numPr>
      </w:pPr>
      <w:r>
        <w:t xml:space="preserve">Deeper bullet</w:t>
      </w:r>
    </w:p>
    <w:p w14:paraId="6B000015" w14:textId="77777777">
      <w:pPr>
        <w:pStyle w:val="ListParagraph"/>
        <w:numPr>
          <w:ilvl w:val="0"/>
          <w:numId w:val="2"/>
        </w:numPr>
      </w:pPr>
      <w:r>
        <w:t xml:space="preserve">Bullet two</w:t>
      </w:r>
    </w:p>
    <w:p w14:paraId="6B000016" w14:textId="77777777">
      <w:pPr>
        <w:pStyle w:val="ListParagraph"/>
        <w:numPr>
          <w:ilvl w:val="0"/>
          <w:numId w:val="5"/>
        </w:numPr>
      </w:pPr>
      <w:r>
        <w:t xml:space="preserve">Another list</w:t>
      </w:r>
    </w:p>
    <w:p w14:paraId="6B000017" w14:textId="77777777">
      <w:pPr>
        <w:pStyle w:val="ListParagraph"/>
        <w:numPr>
          <w:ilvl w:val="0"/>
          <w:numId w:val="5"/>
        </w:numPr>
      </w:pPr>
      <w:r>
        <w:t xml:space="preserve">Its second item</w:t>
      </w:r>
    </w:p>
    <w:p w14:paraId="6B000018" w14:textId="77777777">
      <w:r>
        <w:t xml:space="preserve">Numbered:</w:t>
      </w:r>
    </w:p>
    <w:p w14:paraId="6B000019" w14:textId="77777777">
      <w:pPr>
        <w:pStyle w:val="ListParagraph"/>
        <w:numPr>
          <w:ilvl w:val="0"/>
          <w:numId w:val="3"/>
        </w:numPr>
      </w:pPr>
      <w:r>
        <w:t xml:space="preserve">Step one</w:t>
      </w:r>
    </w:p>
    <w:p w14:paraId="6B00001A" w14:textId="77777777">
      <w:pPr>
        <w:pStyle w:val="ListParagraph"/>
        <w:numPr>
          <w:ilvl w:val="0"/>
          <w:numId w:val="3"/>
        </w:numPr>
      </w:pPr>
      <w:r>
        <w:t xml:space="preserve">Step two</w:t>
      </w:r>
    </w:p>
    <w:p w14:paraId="6B00001B" w14:textId="77777777">
      <w:pPr>
        <w:pStyle w:val="ListParagraph"/>
        <w:numPr>
          <w:ilvl w:val="1"/>
          <w:numId w:val="3"/>
        </w:numPr>
      </w:pPr>
      <w:r>
        <w:t xml:space="preserve">Sub-step</w:t>
      </w:r>
    </w:p>
    <w:p w14:paraId="6B00001C" w14:textId="77777777">
      <w:pPr>
        <w:pStyle w:val="ListParagraph"/>
        <w:numPr>
          <w:ilvl w:val="0"/>
          <w:numId w:val="3"/>
        </w:numPr>
      </w:pPr>
      <w:r>
        <w:t xml:space="preserve">Step three</w:t>
      </w:r>
    </w:p>
    <w:p w14:paraId="6B00001D" w14:textId="77777777">
      <w:r>
        <w:t xml:space="preserve">Restarted at five:</w:t>
      </w:r>
    </w:p>
    <w:p w14:paraId="6B00001E" w14:textId="77777777">
      <w:pPr>
        <w:pStyle w:val="ListParagraph"/>
        <w:numPr>
          <w:ilvl w:val="0"/>
          <w:numId w:val="4"/>
        </w:numPr>
      </w:pPr>
      <w:r>
        <w:t xml:space="preserve">Five</w:t>
      </w:r>
    </w:p>
    <w:p w14:paraId="6B00001F" w14:textId="77777777">
      <w:pPr>
        <w:pStyle w:val="ListParagraph"/>
        <w:numPr>
          <w:ilvl w:val="0"/>
          <w:numId w:val="4"/>
        </w:numPr>
      </w:pPr>
      <w:r>
        <w:t xml:space="preserve">Six</w:t>
      </w:r>
    </w:p>
    <w:p w14:paraId="6B000020" w14:textId="77777777">
      <w:pPr>
        <w:pStyle w:val="ListBullet"/>
      </w:pPr>
      <w:r>
        <w:t xml:space="preserve">From the style</w:t>
      </w:r>
    </w:p>
    <w:p w14:paraId="6B000021" w14:textId="77777777">
      <w:pPr>
        <w:pStyle w:val="Heading1"/>
      </w:pPr>
      <w:r>
        <w:t xml:space="preserve">Links, notes and pictures</w:t>
      </w:r>
    </w:p>
    <w:p w14:paraId="6B000022" w14:textId="77777777">
      <w:r>
        <w:t xml:space="preserve">An </w:t>
      </w:r>
      <w:hyperlink r:id="rIdSite" w:history="1">
        <w:r>
          <w:rPr>
            <w:rStyle w:val="Hyperlink"/>
          </w:rPr>
          <w:t xml:space="preserve">external link</w:t>
        </w:r>
      </w:hyperlink>
      <w:r>
        <w:t xml:space="preserve">, an </w:t>
      </w:r>
      <w:hyperlink w:anchor="notes" w:history="1">
        <w:r>
          <w:rPr>
            <w:rStyle w:val="Hyperlink"/>
          </w:rPr>
          <w:t xml:space="preserve">internal one</w:t>
        </w:r>
      </w:hyperlink>
      <w:r>
        <w:t xml:space="preserve"> and a note.</w:t>
      </w:r>
      <w:r>
        <w:rPr>
          <w:rStyle w:val="FootnoteReference"/>
        </w:rPr>
        <w:footnoteReference w:id="1"/>
      </w:r>
      <w:r>
        <w:t xml:space="preserve"> Another.</w:t>
      </w:r>
      <w:r>
        <w:rPr>
          <w:rStyle w:val="EndnoteReference"/>
        </w:rPr>
        <w:endnoteReference w:id="1"/>
      </w:r>
    </w:p>
    <w:p w14:paraId="6B000023" w14:textId="77777777">
      <w:bookmarkStart w:id="10" w:name="notes"/>
      <w:r>
        <w:t xml:space="preserve">Notes are written at the end.</w:t>
      </w:r>
      <w:bookmarkEnd w:id="10"/>
      <w:r>
        <w:rPr>
          <w:rStyle w:val="FootnoteReference"/>
        </w:rPr>
        <w:footnoteReference w:id="2"/>
      </w:r>
    </w:p>
    <w:p w14:paraId="6B000024" w14:textId="77777777">
      <w:r>
        <w:t xml:space="preserve">A picture </w:t>
      </w:r>
      <w:r>
        <w:drawing>
          <wp:inline xmlns:wp="http://schemas.openxmlformats.org/drawingml/2006/wordprocessingDrawing" xmlns:wp14="http://schemas.microsoft.com/office/word/2010/wordprocessingDrawing" distT="0" distB="0" distL="0" distR="0" wp14:anchorId="2B3C4D01" wp14:editId="3C4D5E01">
            <wp:extent cx="457200" cy="457200"/>
            <wp:docPr id="1" name="Picture 1" descr="A blue squa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.png"/>
                    <pic:cNvPicPr/>
                  </pic:nvPicPr>
                  <pic:blipFill>
                    <a:blip r:embed="rIdBlu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inline.</w:t>
      </w:r>
    </w:p>
    <w:p w14:paraId="6B000025" w14:textId="77777777">
      <w:r>
        <w:drawing>
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 wp14:anchorId="2B3C4D02" wp14:editId="3C4D5E02">
            <wp:simplePos x="0" y="0"/>
            <wp:positionH relativeFrom="column">
              <wp:posOffset>4572000</wp:posOffset>
            </wp:positionH>
            <wp:positionV relativeFrom="paragraph">
              <wp:posOffset>0</wp:posOffset>
            </wp:positionV>
            <wp:extent cx="457200" cy="457200"/>
            <wp:effectExtent l="0" t="0" r="0" b="0"/>
            <wp:wrapSquare wrapText="bothSides"/>
            <wp:docPr id="2" name="Floating" descr="A red squa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ating.png"/>
                    <pic:cNvPicPr/>
                  </pic:nvPicPr>
                  <pic:blipFill>
                    <a:blip r:embed="rIdRed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 beside a floating picture.</w:t>
      </w:r>
    </w:p>
    <w:p w14:paraId="6B000026" w14:textId="77777777">
      <w:r>
        <w:drawing>
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 wp14:anchorId="2B3C4D03" wp14:editId="3C4D5E03">
            <wp:simplePos x="0" y="0"/>
            <wp:positionH relativeFrom="column">
              <wp:posOffset>3657600</wp:posOffset>
            </wp:positionH>
            <wp:positionV relativeFrom="paragraph">
              <wp:posOffset>0</wp:posOffset>
            </wp:positionV>
            <wp:extent cx="1828800" cy="457200"/>
            <wp:effectExtent l="0" t="0" r="0" b="0"/>
            <wp:wrapSquare wrapText="bothSides"/>
            <wp:docPr id="3" name="Text Box 3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 w14:paraId="6B0000F1" w14:textId="77777777">
                        <w:r>
                          <w:t xml:space="preserve">Inside a text box.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 xml:space="preserve">Text beside a text box.</w:t>
      </w:r>
    </w:p>
    <w:p w14:paraId="6B000027" w14:textId="77777777"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  <w:r>
        <w:t xml:space="preserve">, see </w:t>
      </w:r>
      <w:r>
        <w:fldChar w:fldCharType="begin"/>
      </w:r>
      <w:r>
        <w:instrText xml:space="preserve"> REF notes \h </w:instrText>
      </w:r>
      <w:r>
        <w:fldChar w:fldCharType="separate"/>
      </w:r>
      <w:r>
        <w:t xml:space="preserve">Notes are written at the end.</w:t>
      </w:r>
      <w:r>
        <w:fldChar w:fldCharType="end"/>
      </w:r>
      <w:r>
        <w:t xml:space="preserve">.</w:t>
      </w:r>
    </w:p>
    <w:p w14:paraId="6B000028" w14:textId="77777777">
      <w:pPr>
        <w:pStyle w:val="Heading1"/>
      </w:pPr>
      <w:r>
        <w:t xml:space="preserve">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</w:tblGrid>
      <w:tr w14:paraId="6B000029" w14:textId="77777777">
        <w:trPr>
          <w:tblHeader/>
        </w:trPr>
        <w:tc>
          <w:tcPr>
            <w:tcW w:w="3000" w:type="dxa"/>
          </w:tcPr>
          <w:p w14:paraId="6B00002A" w14:textId="77777777">
            <w:r>
              <w:t xml:space="preserve">Item</w:t>
            </w:r>
          </w:p>
        </w:tc>
        <w:tc>
          <w:tcPr>
            <w:tcW w:w="3000" w:type="dxa"/>
          </w:tcPr>
          <w:p w14:paraId="6B00002B" w14:textId="77777777">
            <w:r>
              <w:t xml:space="preserve">Count</w:t>
            </w:r>
          </w:p>
        </w:tc>
      </w:tr>
      <w:tr w14:paraId="6B00002C" w14:textId="77777777">
        <w:tc>
          <w:tcPr>
            <w:tcW w:w="3000" w:type="dxa"/>
          </w:tcPr>
          <w:p w14:paraId="6B00002D" w14:textId="77777777">
            <w:r>
              <w:t xml:space="preserve">Pens</w:t>
            </w:r>
          </w:p>
        </w:tc>
        <w:tc>
          <w:tcPr>
            <w:tcW w:w="3000" w:type="dxa"/>
          </w:tcPr>
          <w:p w14:paraId="6B00002E" w14:textId="77777777">
            <w:pPr>
              <w:jc w:val="right"/>
            </w:pPr>
            <w:r>
              <w:t xml:space="preserve">12</w:t>
            </w:r>
          </w:p>
        </w:tc>
      </w:tr>
      <w:tr w14:paraId="6B00002F" w14:textId="77777777">
        <w:tc>
          <w:tcPr>
            <w:tcW w:w="3000" w:type="dxa"/>
          </w:tcPr>
          <w:p w14:paraId="6B000030" w14:textId="77777777">
            <w:r>
              <w:t xml:space="preserve">a | b</w:t>
            </w:r>
          </w:p>
        </w:tc>
        <w:tc>
          <w:tcPr>
            <w:tcW w:w="3000" w:type="dxa"/>
          </w:tcPr>
          <w:p w14:paraId="6B000031" w14:textId="77777777">
            <w:pPr>
              <w:jc w:val="right"/>
            </w:pPr>
            <w:r>
              <w:t xml:space="preserve">500</w:t>
            </w:r>
          </w:p>
        </w:tc>
      </w:tr>
    </w:tbl>
    <w:p w14:paraId="6B000032" w14:textId="77777777">
      <w:r>
        <w:t xml:space="preserve">A table GFM cannot hold: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</w:tblGrid>
      <w:tr w14:paraId="6B000033" w14:textId="77777777">
        <w:tc>
          <w:tcPr>
            <w:tcW w:w="3000" w:type="dxa"/>
          </w:tcPr>
          <w:p w14:paraId="6B000034" w14:textId="77777777">
            <w:r>
              <w:t xml:space="preserve">Outer</w:t>
            </w:r>
          </w:p>
        </w:tc>
        <w:tc>
          <w:tcPr>
            <w:tcW w:w="30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0"/>
              <w:gridCol w:w="1400"/>
            </w:tblGrid>
            <w:tr w14:paraId="6B000035" w14:textId="77777777">
              <w:tc>
                <w:tcPr>
                  <w:tcW w:w="1400" w:type="dxa"/>
                </w:tcPr>
                <w:p w14:paraId="6B000036" w14:textId="77777777">
                  <w:r>
                    <w:t xml:space="preserve">Inner</w:t>
                  </w:r>
                </w:p>
              </w:tc>
              <w:tc>
                <w:tcPr>
                  <w:tcW w:w="1400" w:type="dxa"/>
                </w:tcPr>
                <w:p w14:paraId="6B000037" w14:textId="77777777">
                  <w:r>
                    <w:t xml:space="preserve">cells</w:t>
                  </w:r>
                </w:p>
              </w:tc>
            </w:tr>
          </w:tbl>
          <w:p w14:paraId="6B000038" w14:textId="77777777"/>
        </w:tc>
      </w:tr>
      <w:tr w14:paraId="6B000039" w14:textId="77777777">
        <w:tc>
          <w:tcPr>
            <w:tcW w:w="3000" w:type="dxa"/>
          </w:tcPr>
          <w:p w14:paraId="6B00003A" w14:textId="77777777">
            <w:r>
              <w:t xml:space="preserve">Two</w:t>
            </w:r>
          </w:p>
          <w:p w14:paraId="6B00003B" w14:textId="77777777">
            <w:r>
              <w:t xml:space="preserve">paragraphs</w:t>
            </w:r>
          </w:p>
        </w:tc>
        <w:tc>
          <w:tcPr>
            <w:tcW w:w="3000" w:type="dxa"/>
          </w:tcPr>
          <w:p w14:paraId="6B00003C" w14:textId="77777777">
            <w:r>
              <w:t xml:space="preserve">Plain</w:t>
            </w:r>
          </w:p>
        </w:tc>
      </w:tr>
    </w:tbl>
    <w:p w14:paraId="6B00003D" w14:textId="77777777">
      <w:r>
        <w:t xml:space="preserve">Content controls:</w:t>
      </w:r>
    </w:p>
    <w:p w14:paraId="6B00003E" w14:textId="77777777">
      <w:r>
        <w:t xml:space="preserve">Name: </w:t>
      </w:r>
      <w:sdt>
        <w:sdtPr>
          <w:id w:val="301"/>
          <w:text/>
        </w:sdtPr>
        <w:sdtContent>
          <w:r>
            <w:t xml:space="preserve">Grace Hopper</w:t>
          </w:r>
        </w:sdtContent>
      </w:sdt>
      <w:r>
        <w:t xml:space="preserve">, agreed: </w:t>
      </w:r>
      <w:sdt>
        <w:sdtPr>
          <w:id w:val="3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☒</w:t>
          </w:r>
        </w:sdtContent>
      </w:sdt>
    </w:p>
    <w:sdt>
      <w:sdtPr>
        <w:alias w:val="Clause"/>
        <w:tag w:val="clause"/>
        <w:id w:val="303"/>
        <w:richText/>
      </w:sdtPr>
      <w:sdtContent>
        <w:p w14:paraId="6B00003F" w14:textId="77777777">
          <w:r>
            <w:t xml:space="preserve">A clause in a control.</w:t>
          </w:r>
        </w:p>
        <w:p w14:paraId="6B000040" w14:textId="77777777">
          <w:r>
            <w:t xml:space="preserve">Its second paragraph.</w:t>
          </w:r>
        </w:p>
      </w:sdtContent>
    </w:sdt>
    <w:p w14:paraId="6B000041" w14:textId="77777777">
      <w:pPr>
        <w:sectPr>
          <w:type w:val="continuous"/>
          <w:pgSz w:w="11906" w:h="16838"/>
          <w:pgMar w:top="1440" w:right="1440" w:bottom="1440" w:left="1440" w:header="708" w:footer="708" w:gutter="0"/>
          <w:cols w:space="708"/>
        </w:sectPr>
      </w:pPr>
      <w:r>
        <w:t xml:space="preserve">Before a section break.</w:t>
      </w:r>
    </w:p>
    <w:p w14:paraId="6B000042" w14:textId="77777777">
      <w:r>
        <w:br w:type="page"/>
      </w:r>
      <w:r>
        <w:t xml:space="preserve">After a page break.</w:t>
      </w:r>
    </w:p>
    <w:p w14:paraId="6B000043" w14:textId="77777777">
      <w:r>
        <w:t xml:space="preserve">The end.</w:t>
      </w:r>
    </w:p>
    <w:sectPr>
      <w:headerReference w:type="default" r:id="rIdHeader"/>
      <w:footerReference w:type="default" r:id="rIdFooter"/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 w14:paraId="2E0000F1" w14:textId="77777777">
      <w:r>
        <w:separator/>
      </w:r>
    </w:p>
  </w:endnote>
  <w:endnote w:type="continuationSeparator" w:id="0">
    <w:p w14:paraId="2E0000F2" w14:textId="77777777">
      <w:r>
        <w:continuationSeparator/>
      </w:r>
    </w:p>
  </w:endnote>
  <w:endnote w:id="1">
    <w:p w14:paraId="2E000001" w14:textId="77777777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 xml:space="preserve">An endnote.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7A0000A2" w14:textId="77777777">
    <w:pPr>
      <w:pStyle w:val="Footer"/>
    </w:pPr>
    <w:r>
      <w:t xml:space="preserve">Page </w:t>
    </w:r>
    <w:fldSimple w:instr=" PAGE ">
      <w:r>
        <w:t xml:space="preserve"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 w14:paraId="1D0000F1" w14:textId="77777777">
      <w:r>
        <w:separator/>
      </w:r>
    </w:p>
  </w:footnote>
  <w:footnote w:type="continuationSeparator" w:id="0">
    <w:p w14:paraId="1D0000F2" w14:textId="77777777">
      <w:r>
        <w:continuationSeparator/>
      </w:r>
    </w:p>
  </w:footnote>
  <w:footnote w:id="1">
    <w:p w14:paraId="1D000001" w14:textId="7777777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first footnote.</w:t>
      </w:r>
    </w:p>
  </w:footnote>
  <w:footnote w:id="2">
    <w:p w14:paraId="1D000002" w14:textId="7777777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second footnote,</w:t>
      </w:r>
    </w:p>
    <w:p w14:paraId="1D000003" w14:textId="77777777">
      <w:pPr>
        <w:pStyle w:val="FootnoteText"/>
      </w:pPr>
      <w:r>
        <w:t xml:space="preserve">in two paragraphs.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7A0000A1" w14:textId="77777777">
    <w:pPr>
      <w:pStyle w:val="Header"/>
    </w:pPr>
    <w:r>
      <w:t xml:space="preserve">Constructs, the header</w:t>
    </w:r>
  </w:p>
</w:hdr>
</file>

<file path=word/numbering.xml><?xml version="1.0" encoding="utf-8"?>
<w:numbering xmlns:w="http://schemas.openxmlformats.org/wordprocessingml/2006/main">
  <w:abstractNum w:abstractNumId="0">
    <w:nsid w:val="4A5B6C01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nsid w:val="4A5B6C02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  <w:lvlOverride w:ilvl="0">
      <w:startOverride w:val="5"/>
    </w:lvlOverride>
  </w:num>
  <w:num w:numId="5">
    <w:abstractNumId w:val="0"/>
  </w:num>
</w:numbering>
</file>

<file path=word/settings.xml><?xml version="1.0" encoding="utf-8"?>
<w:settings xmlns:w="http://schemas.openxmlformats.org/wordprocessingml/2006/main">
  <w:defaultTabStop w:val="708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qFormat/>
    <w:rPr>
      <w:sz w:val="56"/>
      <w:szCs w:val="56"/>
    </w:rPr>
  </w:style>
  <w:style w:type="paragraph" w:styleId="Heading1">
    <w:name w:val="heading 1"/>
    <w:basedOn w:val="Normal"/>
    <w:qFormat/>
    <w:pPr>
      <w:keepNext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0"/>
      <w:outlineLvl w:val="2"/>
    </w:pPr>
    <w:rPr>
      <w:b/>
      <w:sz w:val="24"/>
      <w:szCs w:val="24"/>
    </w:rPr>
  </w:style>
  <w:style w:type="paragraph" w:styleId="Heading7">
    <w:name w:val="heading 7"/>
    <w:basedOn w:val="Normal"/>
    <w:qFormat/>
    <w:pPr>
      <w:keepNext/>
      <w:spacing w:before="240" w:after="0"/>
      <w:outlineLvl w:val="6"/>
    </w:pPr>
    <w:rPr>
      <w:b/>
      <w:sz w:val="22"/>
      <w:szCs w:val="22"/>
    </w:rPr>
  </w:style>
  <w:style w:type="paragraph" w:styleId="Quote">
    <w:name w:val="Quote"/>
    <w:basedOn w:val="Normal"/>
    <w:qFormat/>
    <w:pPr>
      <w:ind w:left="864" w:right="864"/>
    </w:pPr>
    <w:rPr>
      <w:i/>
      <w:iCs/>
    </w:rPr>
  </w:style>
  <w:style w:type="paragraph" w:styleId="HTMLPreformatted">
    <w:name w:val="HTML Preformatted"/>
    <w:basedOn w:val="Normal"/>
    <w:qFormat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ListBullet">
    <w:name w:val="List Bullet"/>
    <w:basedOn w:val="Normal"/>
    <w:qFormat/>
    <w:pPr>
      <w:numPr>
        <w:numId w:val="1"/>
      </w:numPr>
      <w:contextualSpacing/>
    </w:pPr>
  </w:style>
  <w:style w:type="paragraph" w:styleId="Header">
    <w:name w:val="header"/>
    <w:basedOn w:val="Normal"/>
    <w:qFormat/>
  </w:style>
  <w:style w:type="paragraph" w:styleId="Footer">
    <w:name w:val="footer"/>
    <w:basedOn w:val="Normal"/>
    <w:qFormat/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563C1"/>
      <w:u w:val="single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Blue" Type="http://schemas.openxmlformats.org/officeDocument/2006/relationships/image" Target="media/image1.png"/><Relationship Id="rIdRed" Type="http://schemas.openxmlformats.org/officeDocument/2006/relationships/image" Target="media/image2.png"/><Relationship Id="rIdSite" Type="http://schemas.openxmlformats.org/officeDocument/2006/relationships/hyperlink" Target="https://example.com/markdown" TargetMode="External"/></Relationships>
</file>