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B534E" w14:textId="4630598B">
      <w:pPr>
        <w:pStyle w:val="Heading1"/>
      </w:pPr>
      <w:r>
        <w:t>Annual report 2026: draft</w:t>
      </w:r>
    </w:p>
    <w:p w14:paraId="4C32E1FB" w14:textId="58C17D47">
      <w:pPr>
        <w:pStyle w:val="Heading2"/>
      </w:pPr>
      <w:r>
        <w:t>Organisation</w:t>
      </w:r>
    </w:p>
    <w:p w14:paraId="16425160" w14:textId="0D5C0E97">
      <w:r>
        <w:t>From 1 January the company is organised in three divisions under the managing board.</w:t>
      </w:r>
    </w:p>
    <w:p w14:paraId="3B212964" w14:textId="619A6E8C">
      <w:r>
        <w:t>The chart below shows the new structure.</w:t>
      </w:r>
    </w:p>
    <w:p w14:paraId="12972045" w14:textId="676FEA6E">
      <w:pPr>
        <w:pStyle w:val="Heading2"/>
      </w:pPr>
      <w:r>
        <w:t>Results</w:t>
      </w:r>
    </w:p>
    <w:p w14:paraId="4B50F4CD" w14:textId="675EF9F9">
      <w:r>
        <w:t>Results for the year follow in the audited statements.</w:t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docx-agent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Annual report 2026</dc:title>
  <dc:subject/>
  <dc:creator>Communications</dc:creator>
  <cp:keywords/>
  <dc:description/>
  <cp:lastModifiedBy>Communications</cp:lastModifiedBy>
  <cp:revision>1</cp:revision>
  <dcterms:created xsi:type="dcterms:W3CDTF">2026-10-07T22:40:45Z</dcterms:created>
  <dcterms:modified xsi:type="dcterms:W3CDTF">2026-10-07T22:40:45Z</dcterms:modified>
</cp:coreProperties>
</file>