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Regional sales update, 2026</w:t>
      </w:r>
    </w:p>
    <w:p w14:paraId="4C32E1FB" w14:textId="58C17D47">
      <w:r>
        <w:t>To: Management team. From: Sales Operations.</w:t>
      </w:r>
    </w:p>
    <w:p w14:paraId="16425160" w14:textId="0D5C0E97">
      <w:r>
        <w:t>Year-to-date sales across our three regions reached EUR 41.6 million. North remains the largest region at EUR 16.1 million. Q3 was the strongest quarter, at EUR 14.5 million.</w:t>
      </w:r>
    </w:p>
    <w:p w14:paraId="3B212964" w14:textId="619A6E8C">
      <w:pPr>
        <w:pStyle w:val="Heading2"/>
      </w:pPr>
      <w:r>
        <w:t>Sales by region and quarter</w:t>
      </w:r>
    </w:p>
    <w:p w14:paraId="12972045" w14:textId="676FEA6E">
      <w:r>
        <w:t>All figures in EUR million.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5"/>
        <w:gridCol w:w="1815"/>
      </w:tblGrid>
      <w:tr w14:paraId="60D6847F" w14:textId="35A2E06F">
        <w:trPr>
          <w:tblHeader/>
        </w:trPr>
        <w:tc>
          <w:tcPr>
            <w:tcW w:w="1814" w:type="dxa"/>
          </w:tcPr>
          <w:p w14:paraId="4B50F4CD" w14:textId="675EF9F9">
            <w:r>
              <w:t>Region</w:t>
            </w:r>
          </w:p>
        </w:tc>
        <w:tc>
          <w:tcPr>
            <w:tcW w:w="1814" w:type="dxa"/>
          </w:tcPr>
          <w:p w14:paraId="77B9C794" w14:textId="6E80C291">
            <w:r>
              <w:t>Q1</w:t>
            </w:r>
          </w:p>
        </w:tc>
        <w:tc>
          <w:tcPr>
            <w:tcW w:w="1814" w:type="dxa"/>
          </w:tcPr>
          <w:p w14:paraId="69E36C9F" w14:textId="0DAC5866">
            <w:r>
              <w:t>Q2</w:t>
            </w:r>
          </w:p>
        </w:tc>
        <w:tc>
          <w:tcPr>
            <w:tcW w:w="1815" w:type="dxa"/>
          </w:tcPr>
          <w:p w14:paraId="058B17C9" w14:textId="78688CBC">
            <w:r>
              <w:t>Q3</w:t>
            </w:r>
          </w:p>
        </w:tc>
        <w:tc>
          <w:tcPr>
            <w:tcW w:w="1815" w:type="dxa"/>
          </w:tcPr>
          <w:p w14:paraId="6A70E1A8" w14:textId="48C5246E">
            <w:r>
              <w:t>Total</w:t>
            </w:r>
          </w:p>
        </w:tc>
      </w:tr>
      <w:tr w14:paraId="78998472" w14:textId="22EF0126">
        <w:tc>
          <w:tcPr>
            <w:tcW w:w="1814" w:type="dxa"/>
          </w:tcPr>
          <w:p w14:paraId="73D22116" w14:textId="248828D0">
            <w:r>
              <w:t>North</w:t>
            </w:r>
          </w:p>
        </w:tc>
        <w:tc>
          <w:tcPr>
            <w:tcW w:w="1814" w:type="dxa"/>
          </w:tcPr>
          <w:p w14:paraId="7C9523C2" w14:textId="4D332FBE">
            <w:r>
              <w:t>5.2</w:t>
            </w:r>
          </w:p>
        </w:tc>
        <w:tc>
          <w:tcPr>
            <w:tcW w:w="1814" w:type="dxa"/>
          </w:tcPr>
          <w:p w14:paraId="599FE6A2" w14:textId="1234B65C">
            <w:r>
              <w:t>5.4</w:t>
            </w:r>
          </w:p>
        </w:tc>
        <w:tc>
          <w:tcPr>
            <w:tcW w:w="1815" w:type="dxa"/>
          </w:tcPr>
          <w:p w14:paraId="20FFCF19" w14:textId="36070FA6">
            <w:r>
              <w:t>5.5</w:t>
            </w:r>
          </w:p>
        </w:tc>
        <w:tc>
          <w:tcPr>
            <w:tcW w:w="1815" w:type="dxa"/>
          </w:tcPr>
          <w:p w14:paraId="3EB3FF6C" w14:textId="07C803C5">
            <w:r>
              <w:t>16.1</w:t>
            </w:r>
          </w:p>
        </w:tc>
      </w:tr>
      <w:tr w14:paraId="458D9849" w14:textId="4D051FD7">
        <w:tc>
          <w:tcPr>
            <w:tcW w:w="1814" w:type="dxa"/>
          </w:tcPr>
          <w:p w14:paraId="767E7C15" w14:textId="60298A4C">
            <w:r>
              <w:t>South</w:t>
            </w:r>
          </w:p>
        </w:tc>
        <w:tc>
          <w:tcPr>
            <w:tcW w:w="1814" w:type="dxa"/>
          </w:tcPr>
          <w:p w14:paraId="2F9E5978" w14:textId="27E7AE38">
            <w:r>
              <w:t>3.9</w:t>
            </w:r>
          </w:p>
        </w:tc>
        <w:tc>
          <w:tcPr>
            <w:tcW w:w="1814" w:type="dxa"/>
          </w:tcPr>
          <w:p w14:paraId="654112D5" w14:textId="60369964">
            <w:r>
              <w:t>4.1</w:t>
            </w:r>
          </w:p>
        </w:tc>
        <w:tc>
          <w:tcPr>
            <w:tcW w:w="1815" w:type="dxa"/>
          </w:tcPr>
          <w:p w14:paraId="31B189E1" w14:textId="1F26B5EE">
            <w:r>
              <w:t>4.3</w:t>
            </w:r>
          </w:p>
        </w:tc>
        <w:tc>
          <w:tcPr>
            <w:tcW w:w="1815" w:type="dxa"/>
          </w:tcPr>
          <w:p w14:paraId="4329EC82" w14:textId="60958C75">
            <w:r>
              <w:t>12.3</w:t>
            </w:r>
          </w:p>
        </w:tc>
      </w:tr>
      <w:tr w14:paraId="288021DA" w14:textId="76847275">
        <w:tc>
          <w:tcPr>
            <w:tcW w:w="1814" w:type="dxa"/>
          </w:tcPr>
          <w:p w14:paraId="439BA4A8" w14:textId="4858D3EC">
            <w:r>
              <w:t>West</w:t>
            </w:r>
          </w:p>
        </w:tc>
        <w:tc>
          <w:tcPr>
            <w:tcW w:w="1814" w:type="dxa"/>
          </w:tcPr>
          <w:p w14:paraId="70439822" w14:textId="758E9D76">
            <w:r>
              <w:t>4.0</w:t>
            </w:r>
          </w:p>
        </w:tc>
        <w:tc>
          <w:tcPr>
            <w:tcW w:w="1814" w:type="dxa"/>
          </w:tcPr>
          <w:p w14:paraId="11698B22" w14:textId="26260A64">
            <w:r>
              <w:t>4.5</w:t>
            </w:r>
          </w:p>
        </w:tc>
        <w:tc>
          <w:tcPr>
            <w:tcW w:w="1815" w:type="dxa"/>
          </w:tcPr>
          <w:p w14:paraId="05252BEE" w14:textId="45B82272">
            <w:r>
              <w:t>4.7</w:t>
            </w:r>
          </w:p>
        </w:tc>
        <w:tc>
          <w:tcPr>
            <w:tcW w:w="1815" w:type="dxa"/>
          </w:tcPr>
          <w:p w14:paraId="3052721F" w14:textId="572523AB">
            <w:r>
              <w:t>13.2</w:t>
            </w:r>
          </w:p>
        </w:tc>
      </w:tr>
      <w:tr w14:paraId="3C65A2A3" w14:textId="31E2FF30">
        <w:tc>
          <w:tcPr>
            <w:tcW w:w="1814" w:type="dxa"/>
          </w:tcPr>
          <w:p w14:paraId="43450195" w14:textId="7C67CAA0">
            <w:r>
              <w:t>Total</w:t>
            </w:r>
          </w:p>
        </w:tc>
        <w:tc>
          <w:tcPr>
            <w:tcW w:w="1814" w:type="dxa"/>
          </w:tcPr>
          <w:p w14:paraId="78481EA1" w14:textId="0266EA72">
            <w:r>
              <w:t>13.1</w:t>
            </w:r>
          </w:p>
        </w:tc>
        <w:tc>
          <w:tcPr>
            <w:tcW w:w="1814" w:type="dxa"/>
          </w:tcPr>
          <w:p w14:paraId="20C1ECE5" w14:textId="564183E6">
            <w:r>
              <w:t>14.0</w:t>
            </w:r>
          </w:p>
        </w:tc>
        <w:tc>
          <w:tcPr>
            <w:tcW w:w="1815" w:type="dxa"/>
          </w:tcPr>
          <w:p w14:paraId="41D60541" w14:textId="350AF9C3">
            <w:r>
              <w:t>14.5</w:t>
            </w:r>
          </w:p>
        </w:tc>
        <w:tc>
          <w:tcPr>
            <w:tcW w:w="1815" w:type="dxa"/>
          </w:tcPr>
          <w:p w14:paraId="6FCDB881" w14:textId="0E520C6F">
            <w:r>
              <w:t>41.6</w:t>
            </w:r>
          </w:p>
        </w:tc>
      </w:tr>
    </w:tbl>
    <w:p w14:paraId="55291651" w14:textId="403E9315">
      <w:pPr>
        <w:pStyle w:val="Heading2"/>
      </w:pPr>
      <w:r>
        <w:t>Chart</w:t>
      </w:r>
    </w:p>
    <w:p w14:paraId="30AEBD05" w14:textId="15A61193">
      <w:r>
        <w:t>The chart below shows each region's sales by quarter.</w:t>
      </w:r>
    </w:p>
    <w:p w:rsidR="00126FA1" w:rsidRDefault="00D5435C" w14:paraId="7246E0D2" w14:textId="42B75B13">
      <w:r>
        <w:rPr>
          <w:noProof/>
        </w:rPr>
        <w:drawing>
          <wp:inline distT="0" distB="0" distL="0" distR="0" wp14:anchorId="7A43178C" wp14:editId="180FE71F">
            <wp:extent cx="5486400" cy="301752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 w14:paraId="05F235FF" w14:textId="658FFCC3">
      <w:pPr>
        <w:pStyle w:val="Heading2"/>
      </w:pPr>
      <w:r>
        <w:t>Next steps</w:t>
      </w:r>
    </w:p>
    <w:p w14:paraId="3B981BD3" w14:textId="55B20AB5">
      <w:r>
        <w:t>Regional managers will present their plans for next year at the November meeting.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-werkblad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l-N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 by region (EUR million)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5.2</c:v>
                </c:pt>
                <c:pt idx="1">
                  <c:v>5.4</c:v>
                </c:pt>
                <c:pt idx="2">
                  <c:v>5.5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10000-0000-4000-8000-00000000000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3.9</c:v>
                </c:pt>
                <c:pt idx="1">
                  <c:v>4.1</c:v>
                </c:pt>
                <c:pt idx="2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10001-0000-4000-8000-00000000000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invertIfNegative val="0"/>
          <c:cat>
            <c:strRef>
              <c:f>Sheet1!$A$2:$A$4</c:f>
              <c:strCache>
                <c:ptCount val="3"/>
                <c:pt idx="0">
                  <c:v>Q1</c:v>
                </c:pt>
                <c:pt idx="1">
                  <c:v>Q2</c:v>
                </c:pt>
                <c:pt idx="2">
                  <c:v>Q3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4</c:v>
                </c:pt>
                <c:pt idx="1">
                  <c:v>4.5</c:v>
                </c:pt>
                <c:pt idx="2">
                  <c:v>4.7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10002-0000-4000-8000-0000000000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0001"/>
        <c:axId val="510002"/>
      </c:barChart>
      <c:catAx>
        <c:axId val="5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10002"/>
        <c:crosses val="autoZero"/>
        <c:auto val="1"/>
        <c:lblAlgn val="ctr"/>
        <c:lblOffset val="100"/>
        <c:noMultiLvlLbl val="0"/>
      </c:catAx>
      <c:valAx>
        <c:axId val="510002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510001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1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476</Characters>
  <Application>docx-agent</Application>
  <DocSecurity>0</DocSecurity>
  <Lines>0</Lines>
  <Paragraphs>35</Paragraphs>
  <ScaleCrop>false</ScaleCrop>
  <Company/>
  <LinksUpToDate>false</LinksUpToDate>
  <CharactersWithSpaces>540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sales update</dc:title>
  <dc:subject/>
  <dc:creator>Sales Operations</dc:creator>
  <cp:keywords/>
  <dc:description/>
  <cp:lastModifiedBy>Sales Operations</cp:lastModifiedBy>
  <cp:revision>1</cp:revision>
  <dcterms:created xsi:type="dcterms:W3CDTF">2026-09-28T09:00:00Z</dcterms:created>
  <dcterms:modified xsi:type="dcterms:W3CDTF">2026-09-28T09:00:00Z</dcterms:modified>
</cp:coreProperties>
</file>