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B534E" w14:textId="4630598B">
      <w:pPr>
        <w:pStyle w:val="Heading1"/>
      </w:pPr>
      <w:r>
        <w:t>Harbor Lane Logistics: operations report, Q3 2026</w:t>
      </w:r>
    </w:p>
    <w:p w14:paraId="4C32E1FB" w14:textId="58C17D47">
      <w:pPr>
        <w:pStyle w:val="Heading2"/>
      </w:pPr>
      <w:r>
        <w:t>1 Summary</w:t>
      </w:r>
    </w:p>
    <w:p w14:paraId="16425160" w14:textId="0D5C0E97">
      <w:r>
        <w:t>The third quarter closed with volumes above plan in every month. Inbound traffic through the Rotterdam hub grew faster than outbound, as two new retail customers began replenishing their European stock from it.</w:t>
      </w:r>
    </w:p>
    <w:p w14:paraId="3B212964" w14:textId="619A6E8C">
      <w:pPr>
        <w:pStyle w:val="Heading2"/>
      </w:pPr>
      <w:r>
        <w:t>2 Volumes</w:t>
      </w:r>
    </w:p>
    <w:p w14:paraId="12972045" w14:textId="676FEA6E">
      <w:r>
        <w:t>Monthly shipment volumes for January to September are shown in the chart below, in thousands of units handled.</w:t>
      </w:r>
    </w:p>
    <w:p w14:paraId="4B50F4CD" w14:textId="675EF9F9">
      <w:r>
        <w:t>Inbound volumes rose steadily from March, with the largest increase in June, when the first new customer went live. Outbound volumes followed with a lag of about one month.</w:t>
      </w:r>
    </w:p>
    <w:p w14:paraId="77B9C794" w14:textId="6E80C291">
      <w:pPr>
        <w:pStyle w:val="Heading2"/>
      </w:pPr>
      <w:r>
        <w:t>3 Outlook</w:t>
      </w:r>
    </w:p>
    <w:p w14:paraId="69E36C9F" w14:textId="0DAC5866">
      <w:r>
        <w:t>The fourth quarter is expected to bring the usual seasonal peak in November. Staffing at the Rotterdam hub has been increased by twelve full-time positions to absorb it.</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docx-agent</Application>
  <DocSecurity>0</DocSecurity>
  <Lines>0</Lines>
  <Paragraphs>0</Paragraphs>
  <ScaleCrop>false</ScaleCrop>
  <Company/>
  <LinksUpToDate>false</LinksUpToDate>
  <CharactersWithSpaces>0</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Operations report, Q3 2026</dc:title>
  <dc:subject/>
  <dc:creator>Operations</dc:creator>
  <cp:keywords/>
  <dc:description/>
  <cp:lastModifiedBy>Operations</cp:lastModifiedBy>
  <cp:revision>1</cp:revision>
  <dcterms:created xsi:type="dcterms:W3CDTF">2026-10-07T21:21:19Z</dcterms:created>
  <dcterms:modified xsi:type="dcterms:W3CDTF">2026-10-07T21:21:19Z</dcterms:modified>
</cp:coreProperties>
</file>