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6E867" w14:textId="3E864CDC" w:rsidR="003B66F5" w:rsidRDefault="003B66F5" w:rsidP="003B66F5">
      <w:pPr>
        <w:rPr>
          <w:rFonts w:ascii="Times New Roman" w:hAnsi="Times New Roman" w:cs="Times New Roman"/>
          <w:sz w:val="26"/>
          <w:szCs w:val="26"/>
        </w:rPr>
      </w:pPr>
      <w:r>
        <w:rPr>
          <w:rFonts w:ascii="Times New Roman" w:hAnsi="Times New Roman" w:cs="Times New Roman"/>
          <w:sz w:val="26"/>
          <w:szCs w:val="26"/>
        </w:rPr>
        <w:t>Name: Truong Tuan Vu</w:t>
      </w:r>
    </w:p>
    <w:p w14:paraId="36EA3FF7" w14:textId="46C58283" w:rsidR="003B66F5" w:rsidRPr="003B66F5" w:rsidRDefault="003B66F5" w:rsidP="003B66F5">
      <w:pPr>
        <w:rPr>
          <w:rFonts w:ascii="Times New Roman" w:hAnsi="Times New Roman" w:cs="Times New Roman"/>
          <w:sz w:val="26"/>
          <w:szCs w:val="26"/>
        </w:rPr>
      </w:pPr>
      <w:r>
        <w:rPr>
          <w:rFonts w:ascii="Times New Roman" w:hAnsi="Times New Roman" w:cs="Times New Roman"/>
          <w:sz w:val="26"/>
          <w:szCs w:val="26"/>
        </w:rPr>
        <w:t>Student ID: V2023000939</w:t>
      </w:r>
    </w:p>
    <w:p w14:paraId="33B7482B" w14:textId="54431344" w:rsidR="003B66F5" w:rsidRPr="003B66F5" w:rsidRDefault="003B66F5" w:rsidP="003B66F5">
      <w:pPr>
        <w:jc w:val="center"/>
        <w:rPr>
          <w:rFonts w:ascii="Times New Roman" w:hAnsi="Times New Roman" w:cs="Times New Roman"/>
          <w:b/>
          <w:bCs/>
          <w:sz w:val="32"/>
          <w:szCs w:val="32"/>
        </w:rPr>
      </w:pPr>
      <w:r w:rsidRPr="003B66F5">
        <w:rPr>
          <w:rFonts w:ascii="Times New Roman" w:hAnsi="Times New Roman" w:cs="Times New Roman"/>
          <w:b/>
          <w:bCs/>
          <w:sz w:val="32"/>
          <w:szCs w:val="32"/>
        </w:rPr>
        <w:t>Data-driven story project</w:t>
      </w:r>
    </w:p>
    <w:p w14:paraId="3DEF3BAD" w14:textId="7CED392C" w:rsidR="00561DDE" w:rsidRPr="003B66F5" w:rsidRDefault="00561DDE" w:rsidP="00561DDE">
      <w:pPr>
        <w:jc w:val="both"/>
        <w:rPr>
          <w:rFonts w:ascii="Times New Roman" w:hAnsi="Times New Roman" w:cs="Times New Roman"/>
          <w:sz w:val="24"/>
          <w:szCs w:val="24"/>
        </w:rPr>
      </w:pPr>
      <w:r w:rsidRPr="003B66F5">
        <w:rPr>
          <w:rFonts w:ascii="Times New Roman" w:hAnsi="Times New Roman" w:cs="Times New Roman"/>
          <w:sz w:val="24"/>
          <w:szCs w:val="24"/>
        </w:rPr>
        <w:t>The Global Burden of Disease Study 2010 (GBD 2010) Mortality Results dataset addresses a critical question: What is the global burden of diseases, injuries, and risk factors, and how has it evolved over time? This dataset provides invaluable insights into mortality trends from 1970 to 2010, offering a comprehensive understanding of the health challenges faced by different regions, age groups, and sexes.</w:t>
      </w:r>
    </w:p>
    <w:p w14:paraId="7FEB3CC0" w14:textId="1C42C308" w:rsidR="00561DDE" w:rsidRPr="003B66F5" w:rsidRDefault="00561DDE" w:rsidP="00561DDE">
      <w:pPr>
        <w:jc w:val="both"/>
        <w:rPr>
          <w:rFonts w:ascii="Times New Roman" w:hAnsi="Times New Roman" w:cs="Times New Roman"/>
          <w:sz w:val="24"/>
          <w:szCs w:val="24"/>
        </w:rPr>
      </w:pPr>
      <w:r w:rsidRPr="003B66F5">
        <w:rPr>
          <w:rFonts w:ascii="Times New Roman" w:hAnsi="Times New Roman" w:cs="Times New Roman"/>
          <w:sz w:val="24"/>
          <w:szCs w:val="24"/>
        </w:rPr>
        <w:t>Understanding mortality patterns is crucial for public health policy and resource allocation. By analyzing mortality rates and causes of death across various demographics, policymakers, researchers, and healthcare professionals can identify priority areas for intervention and assess the effectiveness of existing healthcare systems and interventions.</w:t>
      </w:r>
    </w:p>
    <w:p w14:paraId="0AA5BA75" w14:textId="4840D728" w:rsidR="00561DDE" w:rsidRPr="003B66F5" w:rsidRDefault="00561DDE" w:rsidP="00561DDE">
      <w:pPr>
        <w:jc w:val="both"/>
        <w:rPr>
          <w:rFonts w:ascii="Times New Roman" w:hAnsi="Times New Roman" w:cs="Times New Roman"/>
          <w:sz w:val="24"/>
          <w:szCs w:val="24"/>
        </w:rPr>
      </w:pPr>
      <w:r w:rsidRPr="003B66F5">
        <w:rPr>
          <w:rFonts w:ascii="Times New Roman" w:hAnsi="Times New Roman" w:cs="Times New Roman"/>
          <w:sz w:val="24"/>
          <w:szCs w:val="24"/>
        </w:rPr>
        <w:t>The dataset's depth and breadth make it an essential resource for global health research. It covers 187 countries, 21 regions, and provides data disaggregated by age group and sex for five different time points spanning four decades. This level of granularity allows for detailed analyses, enabling stakeholders to identify disparities, trends, and areas of improvement in global health outcomes.</w:t>
      </w:r>
    </w:p>
    <w:p w14:paraId="7129C7C8" w14:textId="7A8AFDC8" w:rsidR="00561DDE" w:rsidRPr="003B66F5" w:rsidRDefault="00561DDE" w:rsidP="00561DDE">
      <w:pPr>
        <w:jc w:val="both"/>
        <w:rPr>
          <w:rFonts w:ascii="Times New Roman" w:hAnsi="Times New Roman" w:cs="Times New Roman"/>
          <w:sz w:val="24"/>
          <w:szCs w:val="24"/>
        </w:rPr>
      </w:pPr>
      <w:r w:rsidRPr="003B66F5">
        <w:rPr>
          <w:rFonts w:ascii="Times New Roman" w:hAnsi="Times New Roman" w:cs="Times New Roman"/>
          <w:sz w:val="24"/>
          <w:szCs w:val="24"/>
        </w:rPr>
        <w:t xml:space="preserve">However, visualizing this data poses significant challenges due to its complexity and volume. The dataset includes multiple variables such as number of deaths, </w:t>
      </w:r>
      <w:r w:rsidRPr="003B66F5">
        <w:rPr>
          <w:rFonts w:ascii="Times New Roman" w:hAnsi="Times New Roman" w:cs="Times New Roman"/>
          <w:sz w:val="24"/>
          <w:szCs w:val="24"/>
        </w:rPr>
        <w:t>d</w:t>
      </w:r>
      <w:r w:rsidRPr="003B66F5">
        <w:rPr>
          <w:rFonts w:ascii="Times New Roman" w:hAnsi="Times New Roman" w:cs="Times New Roman"/>
          <w:sz w:val="24"/>
          <w:szCs w:val="24"/>
        </w:rPr>
        <w:t xml:space="preserve">eath </w:t>
      </w:r>
      <w:r w:rsidRPr="003B66F5">
        <w:rPr>
          <w:rFonts w:ascii="Times New Roman" w:hAnsi="Times New Roman" w:cs="Times New Roman"/>
          <w:sz w:val="24"/>
          <w:szCs w:val="24"/>
        </w:rPr>
        <w:t>r</w:t>
      </w:r>
      <w:r w:rsidRPr="003B66F5">
        <w:rPr>
          <w:rFonts w:ascii="Times New Roman" w:hAnsi="Times New Roman" w:cs="Times New Roman"/>
          <w:sz w:val="24"/>
          <w:szCs w:val="24"/>
        </w:rPr>
        <w:t xml:space="preserve">ate </w:t>
      </w:r>
      <w:r w:rsidRPr="003B66F5">
        <w:rPr>
          <w:rFonts w:ascii="Times New Roman" w:hAnsi="Times New Roman" w:cs="Times New Roman"/>
          <w:sz w:val="24"/>
          <w:szCs w:val="24"/>
        </w:rPr>
        <w:t>p</w:t>
      </w:r>
      <w:r w:rsidRPr="003B66F5">
        <w:rPr>
          <w:rFonts w:ascii="Times New Roman" w:hAnsi="Times New Roman" w:cs="Times New Roman"/>
          <w:sz w:val="24"/>
          <w:szCs w:val="24"/>
        </w:rPr>
        <w:t>er 100,000</w:t>
      </w:r>
      <w:r w:rsidRPr="003B66F5">
        <w:rPr>
          <w:rFonts w:ascii="Times New Roman" w:hAnsi="Times New Roman" w:cs="Times New Roman"/>
          <w:sz w:val="24"/>
          <w:szCs w:val="24"/>
        </w:rPr>
        <w:t xml:space="preserve"> </w:t>
      </w:r>
      <w:r w:rsidRPr="003B66F5">
        <w:rPr>
          <w:rFonts w:ascii="Times New Roman" w:hAnsi="Times New Roman" w:cs="Times New Roman"/>
          <w:sz w:val="24"/>
          <w:szCs w:val="24"/>
        </w:rPr>
        <w:t>at different ages</w:t>
      </w:r>
      <w:r w:rsidRPr="003B66F5">
        <w:rPr>
          <w:rFonts w:ascii="Times New Roman" w:hAnsi="Times New Roman" w:cs="Times New Roman"/>
          <w:sz w:val="24"/>
          <w:szCs w:val="24"/>
        </w:rPr>
        <w:t xml:space="preserve"> </w:t>
      </w:r>
      <w:r w:rsidRPr="003B66F5">
        <w:rPr>
          <w:rFonts w:ascii="Times New Roman" w:hAnsi="Times New Roman" w:cs="Times New Roman"/>
          <w:sz w:val="24"/>
          <w:szCs w:val="24"/>
        </w:rPr>
        <w:t>across various geographies and time periods. Effectively conveying this multidimensional information in a visually comprehensible manner requires sophisticated visualization techniques.</w:t>
      </w:r>
    </w:p>
    <w:p w14:paraId="01920BDE" w14:textId="4136E335" w:rsidR="00561DDE" w:rsidRPr="003B66F5" w:rsidRDefault="00561DDE" w:rsidP="00561DDE">
      <w:pPr>
        <w:jc w:val="both"/>
        <w:rPr>
          <w:rFonts w:ascii="Times New Roman" w:hAnsi="Times New Roman" w:cs="Times New Roman"/>
          <w:sz w:val="24"/>
          <w:szCs w:val="24"/>
        </w:rPr>
      </w:pPr>
      <w:r w:rsidRPr="003B66F5">
        <w:rPr>
          <w:rFonts w:ascii="Times New Roman" w:hAnsi="Times New Roman" w:cs="Times New Roman"/>
          <w:sz w:val="24"/>
          <w:szCs w:val="24"/>
        </w:rPr>
        <w:t>One challenge lies in representing temporal trends over four decades for multiple countries and regions simultaneously. Traditional line graphs may become cluttered and difficult to interpret when depicting such vast amounts of data. Additionally, conveying disparities across demographics and geographies without oversimplifying or obscuring the underlying patterns presents another hurdle.</w:t>
      </w:r>
    </w:p>
    <w:p w14:paraId="10A914F0" w14:textId="0F7AE928" w:rsidR="00561DDE" w:rsidRPr="003B66F5" w:rsidRDefault="00561DDE" w:rsidP="00561DDE">
      <w:pPr>
        <w:jc w:val="both"/>
        <w:rPr>
          <w:rFonts w:ascii="Times New Roman" w:hAnsi="Times New Roman" w:cs="Times New Roman"/>
          <w:sz w:val="24"/>
          <w:szCs w:val="24"/>
        </w:rPr>
      </w:pPr>
      <w:r w:rsidRPr="003B66F5">
        <w:rPr>
          <w:rFonts w:ascii="Times New Roman" w:hAnsi="Times New Roman" w:cs="Times New Roman"/>
          <w:sz w:val="24"/>
          <w:szCs w:val="24"/>
        </w:rPr>
        <w:t>Furthermore, accurately conveying the magnitude and distribution of mortality rates across different age groups and sexes requires careful design to ensure clarity and interpretability. Heatmaps, and interactive visualizations may offer effective ways to represent this multidimensional data, allowing users to explore trends and patterns dynamically.</w:t>
      </w:r>
    </w:p>
    <w:p w14:paraId="58051532" w14:textId="4195019F" w:rsidR="00EE1837" w:rsidRPr="003B66F5" w:rsidRDefault="00561DDE" w:rsidP="00561DDE">
      <w:pPr>
        <w:jc w:val="both"/>
        <w:rPr>
          <w:rFonts w:ascii="Times New Roman" w:hAnsi="Times New Roman" w:cs="Times New Roman"/>
          <w:sz w:val="24"/>
          <w:szCs w:val="24"/>
        </w:rPr>
      </w:pPr>
      <w:r w:rsidRPr="003B66F5">
        <w:rPr>
          <w:rFonts w:ascii="Times New Roman" w:hAnsi="Times New Roman" w:cs="Times New Roman"/>
          <w:sz w:val="24"/>
          <w:szCs w:val="24"/>
        </w:rPr>
        <w:t>In conclusion, while the GBD 2010 Mortality Results dataset provides invaluable insights into global health trends, visualizing its complexity presents significant challenges. Overcoming these challenges requires innovative visualization techniques that balance clarity, accuracy, and interactivity to facilitate meaningful interpretation and analysis by researchers, policymakers, and healthcare professionals.</w:t>
      </w:r>
    </w:p>
    <w:p w14:paraId="42F54701" w14:textId="16CCB5AD" w:rsidR="003B66F5" w:rsidRDefault="003B66F5" w:rsidP="00561DDE">
      <w:pPr>
        <w:jc w:val="both"/>
      </w:pPr>
      <w:r>
        <w:rPr>
          <w:noProof/>
        </w:rPr>
        <w:lastRenderedPageBreak/>
        <w:drawing>
          <wp:inline distT="0" distB="0" distL="0" distR="0" wp14:anchorId="46625E1A" wp14:editId="4F800283">
            <wp:extent cx="6257925" cy="4016170"/>
            <wp:effectExtent l="0" t="0" r="0" b="3810"/>
            <wp:docPr id="984220678" name="Picture 1" descr="A screenshot of 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20678" name="Picture 1" descr="A screenshot of a dashboard&#10;&#10;Description automatically generated"/>
                    <pic:cNvPicPr/>
                  </pic:nvPicPr>
                  <pic:blipFill>
                    <a:blip r:embed="rId4"/>
                    <a:stretch>
                      <a:fillRect/>
                    </a:stretch>
                  </pic:blipFill>
                  <pic:spPr>
                    <a:xfrm>
                      <a:off x="0" y="0"/>
                      <a:ext cx="6267333" cy="4022208"/>
                    </a:xfrm>
                    <a:prstGeom prst="rect">
                      <a:avLst/>
                    </a:prstGeom>
                  </pic:spPr>
                </pic:pic>
              </a:graphicData>
            </a:graphic>
          </wp:inline>
        </w:drawing>
      </w:r>
    </w:p>
    <w:sectPr w:rsidR="003B6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D3"/>
    <w:rsid w:val="00030A6B"/>
    <w:rsid w:val="000A00D3"/>
    <w:rsid w:val="003B66F5"/>
    <w:rsid w:val="00561DDE"/>
    <w:rsid w:val="00BC39AB"/>
    <w:rsid w:val="00CE26ED"/>
    <w:rsid w:val="00E41291"/>
    <w:rsid w:val="00EE1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1C5DED"/>
  <w15:chartTrackingRefBased/>
  <w15:docId w15:val="{F85B340D-C5C0-452A-B91B-D9AF2F53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0D3"/>
    <w:rPr>
      <w:rFonts w:eastAsiaTheme="majorEastAsia" w:cstheme="majorBidi"/>
      <w:color w:val="272727" w:themeColor="text1" w:themeTint="D8"/>
    </w:rPr>
  </w:style>
  <w:style w:type="paragraph" w:styleId="Title">
    <w:name w:val="Title"/>
    <w:basedOn w:val="Normal"/>
    <w:next w:val="Normal"/>
    <w:link w:val="TitleChar"/>
    <w:uiPriority w:val="10"/>
    <w:qFormat/>
    <w:rsid w:val="000A0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0D3"/>
    <w:pPr>
      <w:spacing w:before="160"/>
      <w:jc w:val="center"/>
    </w:pPr>
    <w:rPr>
      <w:i/>
      <w:iCs/>
      <w:color w:val="404040" w:themeColor="text1" w:themeTint="BF"/>
    </w:rPr>
  </w:style>
  <w:style w:type="character" w:customStyle="1" w:styleId="QuoteChar">
    <w:name w:val="Quote Char"/>
    <w:basedOn w:val="DefaultParagraphFont"/>
    <w:link w:val="Quote"/>
    <w:uiPriority w:val="29"/>
    <w:rsid w:val="000A00D3"/>
    <w:rPr>
      <w:i/>
      <w:iCs/>
      <w:color w:val="404040" w:themeColor="text1" w:themeTint="BF"/>
    </w:rPr>
  </w:style>
  <w:style w:type="paragraph" w:styleId="ListParagraph">
    <w:name w:val="List Paragraph"/>
    <w:basedOn w:val="Normal"/>
    <w:uiPriority w:val="34"/>
    <w:qFormat/>
    <w:rsid w:val="000A00D3"/>
    <w:pPr>
      <w:ind w:left="720"/>
      <w:contextualSpacing/>
    </w:pPr>
  </w:style>
  <w:style w:type="character" w:styleId="IntenseEmphasis">
    <w:name w:val="Intense Emphasis"/>
    <w:basedOn w:val="DefaultParagraphFont"/>
    <w:uiPriority w:val="21"/>
    <w:qFormat/>
    <w:rsid w:val="000A00D3"/>
    <w:rPr>
      <w:i/>
      <w:iCs/>
      <w:color w:val="0F4761" w:themeColor="accent1" w:themeShade="BF"/>
    </w:rPr>
  </w:style>
  <w:style w:type="paragraph" w:styleId="IntenseQuote">
    <w:name w:val="Intense Quote"/>
    <w:basedOn w:val="Normal"/>
    <w:next w:val="Normal"/>
    <w:link w:val="IntenseQuoteChar"/>
    <w:uiPriority w:val="30"/>
    <w:qFormat/>
    <w:rsid w:val="000A0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0D3"/>
    <w:rPr>
      <w:i/>
      <w:iCs/>
      <w:color w:val="0F4761" w:themeColor="accent1" w:themeShade="BF"/>
    </w:rPr>
  </w:style>
  <w:style w:type="character" w:styleId="IntenseReference">
    <w:name w:val="Intense Reference"/>
    <w:basedOn w:val="DefaultParagraphFont"/>
    <w:uiPriority w:val="32"/>
    <w:qFormat/>
    <w:rsid w:val="000A00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66897">
      <w:bodyDiv w:val="1"/>
      <w:marLeft w:val="0"/>
      <w:marRight w:val="0"/>
      <w:marTop w:val="0"/>
      <w:marBottom w:val="0"/>
      <w:divBdr>
        <w:top w:val="none" w:sz="0" w:space="0" w:color="auto"/>
        <w:left w:val="none" w:sz="0" w:space="0" w:color="auto"/>
        <w:bottom w:val="none" w:sz="0" w:space="0" w:color="auto"/>
        <w:right w:val="none" w:sz="0" w:space="0" w:color="auto"/>
      </w:divBdr>
    </w:div>
    <w:div w:id="95382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367</Words>
  <Characters>2405</Characters>
  <Application>Microsoft Office Word</Application>
  <DocSecurity>0</DocSecurity>
  <Lines>37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 Truong</dc:creator>
  <cp:keywords/>
  <dc:description/>
  <cp:lastModifiedBy>Tuan Vu Truong</cp:lastModifiedBy>
  <cp:revision>2</cp:revision>
  <dcterms:created xsi:type="dcterms:W3CDTF">2024-03-30T07:38:00Z</dcterms:created>
  <dcterms:modified xsi:type="dcterms:W3CDTF">2024-03-30T09:15:00Z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ea19bba14ebe1e74e4eec795a24a607a22443b45d6e85882685b223fe2b9117a</vt:lpwstr>
  </property>
</Properties>
</file>