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07FF5" w14:textId="77777777" w:rsidR="002B7443" w:rsidRPr="006E6FB5" w:rsidRDefault="002B7443" w:rsidP="006E6FB5">
      <w:pPr>
        <w:pStyle w:val="Title"/>
      </w:pPr>
      <w:r w:rsidRPr="006E6FB5">
        <w:t>BIOGRAPHICAL SKETCH</w:t>
      </w:r>
    </w:p>
    <w:p w14:paraId="4F46CDBB" w14:textId="2B282DD4" w:rsidR="002B7443" w:rsidRPr="00D3779E" w:rsidRDefault="002B7443" w:rsidP="00C50CB3">
      <w:pPr>
        <w:pStyle w:val="FormFieldCaption1"/>
        <w:pBdr>
          <w:between w:val="single" w:sz="4" w:space="1" w:color="auto"/>
        </w:pBdr>
        <w:spacing w:after="0"/>
        <w:rPr>
          <w:sz w:val="32"/>
        </w:rPr>
      </w:pPr>
      <w:r w:rsidRPr="00D3779E">
        <w:rPr>
          <w:sz w:val="22"/>
        </w:rPr>
        <w:t>NAME:</w:t>
      </w:r>
      <w:r w:rsidR="00E21C15">
        <w:rPr>
          <w:sz w:val="22"/>
        </w:rPr>
        <w:t xml:space="preserve"> </w:t>
      </w:r>
      <w:r w:rsidR="00A213A7">
        <w:rPr>
          <w:sz w:val="22"/>
        </w:rPr>
        <w:t>Michael J MacCoss</w:t>
      </w:r>
    </w:p>
    <w:p w14:paraId="7FFF41C1" w14:textId="102DE023" w:rsidR="002B7443" w:rsidRPr="00D3779E" w:rsidRDefault="00E047AD" w:rsidP="00C50CB3">
      <w:pPr>
        <w:pStyle w:val="FormFieldCaption1"/>
        <w:pBdr>
          <w:between w:val="single" w:sz="4" w:space="1" w:color="auto"/>
        </w:pBdr>
        <w:spacing w:after="0"/>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21C15">
        <w:rPr>
          <w:sz w:val="22"/>
        </w:rPr>
        <w:t xml:space="preserve"> </w:t>
      </w:r>
      <w:r w:rsidR="00A213A7">
        <w:rPr>
          <w:sz w:val="22"/>
        </w:rPr>
        <w:t>MACCOSS</w:t>
      </w:r>
    </w:p>
    <w:p w14:paraId="74873D9A" w14:textId="7919EF8C" w:rsidR="002B7443" w:rsidRPr="00D3779E" w:rsidRDefault="00E047AD" w:rsidP="00C50CB3">
      <w:pPr>
        <w:pStyle w:val="FormFieldCaption1"/>
        <w:pBdr>
          <w:between w:val="single" w:sz="4" w:space="1" w:color="auto"/>
        </w:pBdr>
        <w:spacing w:after="0"/>
        <w:rPr>
          <w:sz w:val="32"/>
        </w:rPr>
      </w:pPr>
      <w:r w:rsidRPr="00D3779E">
        <w:rPr>
          <w:sz w:val="22"/>
        </w:rPr>
        <w:t>POSITION TITLE</w:t>
      </w:r>
      <w:r w:rsidR="002B7443" w:rsidRPr="00D3779E">
        <w:rPr>
          <w:sz w:val="22"/>
        </w:rPr>
        <w:t>:</w:t>
      </w:r>
      <w:r w:rsidR="00E21C15">
        <w:rPr>
          <w:sz w:val="22"/>
        </w:rPr>
        <w:t xml:space="preserv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47118">
        <w:trPr>
          <w:cantSplit/>
          <w:trHeight w:val="395"/>
        </w:trPr>
        <w:tc>
          <w:tcPr>
            <w:tcW w:w="5364" w:type="dxa"/>
            <w:tcBorders>
              <w:top w:val="single" w:sz="4" w:space="0" w:color="auto"/>
            </w:tcBorders>
          </w:tcPr>
          <w:p w14:paraId="3B0C531B" w14:textId="2CC9E552" w:rsidR="00933173" w:rsidRPr="003A55DF" w:rsidRDefault="00A213A7" w:rsidP="000B5732">
            <w:pPr>
              <w:pStyle w:val="FormFieldCaption"/>
              <w:rPr>
                <w:bCs/>
                <w:sz w:val="22"/>
                <w:szCs w:val="22"/>
              </w:rPr>
            </w:pPr>
            <w:r w:rsidRPr="003A55DF">
              <w:rPr>
                <w:bCs/>
                <w:sz w:val="22"/>
                <w:szCs w:val="22"/>
              </w:rPr>
              <w:t>University of Vermont</w:t>
            </w:r>
            <w:r w:rsidR="003A55DF" w:rsidRPr="003A55DF">
              <w:rPr>
                <w:bCs/>
                <w:sz w:val="22"/>
                <w:szCs w:val="22"/>
              </w:rPr>
              <w:t>,</w:t>
            </w:r>
            <w:r w:rsidR="003A55DF">
              <w:rPr>
                <w:bCs/>
                <w:sz w:val="22"/>
                <w:szCs w:val="22"/>
              </w:rPr>
              <w:t xml:space="preserve"> Burlington, VT</w:t>
            </w:r>
          </w:p>
        </w:tc>
        <w:tc>
          <w:tcPr>
            <w:tcW w:w="1440" w:type="dxa"/>
            <w:tcBorders>
              <w:top w:val="single" w:sz="4" w:space="0" w:color="auto"/>
            </w:tcBorders>
          </w:tcPr>
          <w:p w14:paraId="62DD05C1" w14:textId="6241A794" w:rsidR="00933173" w:rsidRPr="00E21C15" w:rsidRDefault="00A213A7" w:rsidP="000B5732">
            <w:pPr>
              <w:pStyle w:val="FormFieldCaption"/>
              <w:rPr>
                <w:sz w:val="22"/>
                <w:szCs w:val="22"/>
              </w:rPr>
            </w:pPr>
            <w:r>
              <w:rPr>
                <w:sz w:val="22"/>
                <w:szCs w:val="22"/>
              </w:rPr>
              <w:t>BA</w:t>
            </w:r>
          </w:p>
        </w:tc>
        <w:tc>
          <w:tcPr>
            <w:tcW w:w="1440" w:type="dxa"/>
            <w:tcBorders>
              <w:top w:val="single" w:sz="4" w:space="0" w:color="auto"/>
            </w:tcBorders>
          </w:tcPr>
          <w:p w14:paraId="543299E0" w14:textId="31C79EE7" w:rsidR="00933173" w:rsidRPr="00E21C15" w:rsidRDefault="00A73C53" w:rsidP="000B5732">
            <w:pPr>
              <w:pStyle w:val="FormFieldCaption"/>
              <w:rPr>
                <w:sz w:val="22"/>
                <w:szCs w:val="22"/>
              </w:rPr>
            </w:pPr>
            <w:r>
              <w:rPr>
                <w:sz w:val="22"/>
                <w:szCs w:val="22"/>
              </w:rPr>
              <w:t>05/</w:t>
            </w:r>
            <w:r w:rsidR="00A213A7">
              <w:rPr>
                <w:sz w:val="22"/>
                <w:szCs w:val="22"/>
              </w:rPr>
              <w:t>1996</w:t>
            </w:r>
          </w:p>
        </w:tc>
        <w:tc>
          <w:tcPr>
            <w:tcW w:w="2592" w:type="dxa"/>
            <w:tcBorders>
              <w:top w:val="single" w:sz="4" w:space="0" w:color="auto"/>
            </w:tcBorders>
          </w:tcPr>
          <w:p w14:paraId="7BC5582F" w14:textId="3408DEAA" w:rsidR="00933173" w:rsidRPr="00E21C15" w:rsidRDefault="00A213A7" w:rsidP="000B5732">
            <w:pPr>
              <w:pStyle w:val="FormFieldCaption"/>
              <w:rPr>
                <w:sz w:val="22"/>
                <w:szCs w:val="22"/>
              </w:rPr>
            </w:pPr>
            <w:r>
              <w:rPr>
                <w:sz w:val="22"/>
                <w:szCs w:val="22"/>
              </w:rPr>
              <w:t>Chemistry</w:t>
            </w:r>
          </w:p>
        </w:tc>
      </w:tr>
      <w:tr w:rsidR="00933173" w:rsidRPr="00D3779E" w14:paraId="1515F345" w14:textId="77777777" w:rsidTr="00A03FFA">
        <w:trPr>
          <w:cantSplit/>
          <w:trHeight w:val="395"/>
        </w:trPr>
        <w:tc>
          <w:tcPr>
            <w:tcW w:w="5364" w:type="dxa"/>
          </w:tcPr>
          <w:p w14:paraId="7DED23E7" w14:textId="684FD45C" w:rsidR="00933173" w:rsidRPr="00E21C15" w:rsidRDefault="00A213A7" w:rsidP="000B5732">
            <w:pPr>
              <w:pStyle w:val="FormFieldCaption"/>
              <w:rPr>
                <w:sz w:val="22"/>
                <w:szCs w:val="22"/>
              </w:rPr>
            </w:pPr>
            <w:r>
              <w:rPr>
                <w:sz w:val="22"/>
                <w:szCs w:val="22"/>
              </w:rPr>
              <w:t>University of Vermont</w:t>
            </w:r>
            <w:r w:rsidR="003A55DF">
              <w:rPr>
                <w:sz w:val="22"/>
                <w:szCs w:val="22"/>
              </w:rPr>
              <w:t>, Burlington, VT</w:t>
            </w:r>
          </w:p>
        </w:tc>
        <w:tc>
          <w:tcPr>
            <w:tcW w:w="1440" w:type="dxa"/>
          </w:tcPr>
          <w:p w14:paraId="0D874BFC" w14:textId="1540F606" w:rsidR="00933173" w:rsidRPr="00E21C15" w:rsidRDefault="00A213A7" w:rsidP="000B5732">
            <w:pPr>
              <w:pStyle w:val="FormFieldCaption"/>
              <w:rPr>
                <w:sz w:val="22"/>
                <w:szCs w:val="22"/>
              </w:rPr>
            </w:pPr>
            <w:proofErr w:type="spellStart"/>
            <w:proofErr w:type="gramStart"/>
            <w:r>
              <w:rPr>
                <w:sz w:val="22"/>
                <w:szCs w:val="22"/>
              </w:rPr>
              <w:t>Ph.D</w:t>
            </w:r>
            <w:proofErr w:type="spellEnd"/>
            <w:proofErr w:type="gramEnd"/>
          </w:p>
        </w:tc>
        <w:tc>
          <w:tcPr>
            <w:tcW w:w="1440" w:type="dxa"/>
          </w:tcPr>
          <w:p w14:paraId="1A7AA7CA" w14:textId="77D6D36B" w:rsidR="00933173" w:rsidRPr="00E21C15" w:rsidRDefault="00A73C53" w:rsidP="000B5732">
            <w:pPr>
              <w:pStyle w:val="FormFieldCaption"/>
              <w:rPr>
                <w:sz w:val="22"/>
                <w:szCs w:val="22"/>
              </w:rPr>
            </w:pPr>
            <w:r>
              <w:rPr>
                <w:sz w:val="22"/>
                <w:szCs w:val="22"/>
              </w:rPr>
              <w:t>01/</w:t>
            </w:r>
            <w:r w:rsidR="00A213A7">
              <w:rPr>
                <w:sz w:val="22"/>
                <w:szCs w:val="22"/>
              </w:rPr>
              <w:t>2001</w:t>
            </w:r>
          </w:p>
        </w:tc>
        <w:tc>
          <w:tcPr>
            <w:tcW w:w="2592" w:type="dxa"/>
          </w:tcPr>
          <w:p w14:paraId="4CC74E5C" w14:textId="025149B1" w:rsidR="00933173" w:rsidRPr="00E21C15" w:rsidRDefault="00A213A7" w:rsidP="000B5732">
            <w:pPr>
              <w:pStyle w:val="FormFieldCaption"/>
              <w:rPr>
                <w:sz w:val="22"/>
                <w:szCs w:val="22"/>
              </w:rPr>
            </w:pPr>
            <w:r>
              <w:rPr>
                <w:sz w:val="22"/>
                <w:szCs w:val="22"/>
              </w:rPr>
              <w:t>Chemistry</w:t>
            </w:r>
          </w:p>
        </w:tc>
      </w:tr>
      <w:tr w:rsidR="00933173" w:rsidRPr="00D3779E" w14:paraId="51E27C1C" w14:textId="77777777" w:rsidTr="00A03FFA">
        <w:trPr>
          <w:cantSplit/>
          <w:trHeight w:val="395"/>
        </w:trPr>
        <w:tc>
          <w:tcPr>
            <w:tcW w:w="5364" w:type="dxa"/>
          </w:tcPr>
          <w:p w14:paraId="66BC8FF0" w14:textId="27DCCEE9" w:rsidR="00933173" w:rsidRPr="00E21C15" w:rsidRDefault="00A213A7" w:rsidP="000B5732">
            <w:pPr>
              <w:pStyle w:val="FormFieldCaption"/>
              <w:rPr>
                <w:sz w:val="22"/>
                <w:szCs w:val="22"/>
              </w:rPr>
            </w:pPr>
            <w:r>
              <w:rPr>
                <w:sz w:val="22"/>
                <w:szCs w:val="22"/>
              </w:rPr>
              <w:t>The Scripps Research Institute</w:t>
            </w:r>
            <w:r w:rsidR="003A55DF">
              <w:rPr>
                <w:sz w:val="22"/>
                <w:szCs w:val="22"/>
              </w:rPr>
              <w:t>, La Jolla, CA</w:t>
            </w:r>
          </w:p>
        </w:tc>
        <w:tc>
          <w:tcPr>
            <w:tcW w:w="1440" w:type="dxa"/>
          </w:tcPr>
          <w:p w14:paraId="6AEADABA" w14:textId="44B2B17A" w:rsidR="00933173" w:rsidRPr="00E21C15" w:rsidRDefault="00A213A7" w:rsidP="000B5732">
            <w:pPr>
              <w:pStyle w:val="FormFieldCaption"/>
              <w:rPr>
                <w:sz w:val="22"/>
                <w:szCs w:val="22"/>
              </w:rPr>
            </w:pPr>
            <w:r>
              <w:rPr>
                <w:sz w:val="22"/>
                <w:szCs w:val="22"/>
              </w:rPr>
              <w:t>Post-Doc</w:t>
            </w:r>
          </w:p>
        </w:tc>
        <w:tc>
          <w:tcPr>
            <w:tcW w:w="1440" w:type="dxa"/>
          </w:tcPr>
          <w:p w14:paraId="4ED60B07" w14:textId="5CAD8122" w:rsidR="00933173" w:rsidRPr="00E21C15" w:rsidRDefault="00A73C53" w:rsidP="000B5732">
            <w:pPr>
              <w:pStyle w:val="FormFieldCaption"/>
              <w:rPr>
                <w:sz w:val="22"/>
                <w:szCs w:val="22"/>
              </w:rPr>
            </w:pPr>
            <w:r>
              <w:rPr>
                <w:sz w:val="22"/>
                <w:szCs w:val="22"/>
              </w:rPr>
              <w:t>01/</w:t>
            </w:r>
            <w:r w:rsidR="00A213A7">
              <w:rPr>
                <w:sz w:val="22"/>
                <w:szCs w:val="22"/>
              </w:rPr>
              <w:t>2004</w:t>
            </w:r>
          </w:p>
        </w:tc>
        <w:tc>
          <w:tcPr>
            <w:tcW w:w="2592" w:type="dxa"/>
          </w:tcPr>
          <w:p w14:paraId="2303550C" w14:textId="0166B5F0" w:rsidR="00933173" w:rsidRPr="00E21C15" w:rsidRDefault="00A213A7" w:rsidP="000B5732">
            <w:pPr>
              <w:pStyle w:val="FormFieldCaption"/>
              <w:rPr>
                <w:sz w:val="22"/>
                <w:szCs w:val="22"/>
              </w:rPr>
            </w:pPr>
            <w:r>
              <w:rPr>
                <w:sz w:val="22"/>
                <w:szCs w:val="22"/>
              </w:rPr>
              <w:t>Proteomics</w:t>
            </w:r>
          </w:p>
        </w:tc>
      </w:tr>
    </w:tbl>
    <w:p w14:paraId="3F50A3DA" w14:textId="4DD0136B" w:rsidR="00E21C15" w:rsidRDefault="00E21C15" w:rsidP="007B2AA1">
      <w:pPr>
        <w:pStyle w:val="DataField11pt-Single"/>
        <w:numPr>
          <w:ilvl w:val="0"/>
          <w:numId w:val="19"/>
        </w:numPr>
        <w:ind w:left="450" w:hanging="450"/>
        <w:rPr>
          <w:rStyle w:val="Strong"/>
        </w:rPr>
      </w:pPr>
      <w:r>
        <w:rPr>
          <w:rStyle w:val="Strong"/>
        </w:rPr>
        <w:t>Personal Statement</w:t>
      </w:r>
    </w:p>
    <w:p w14:paraId="3DB01C93" w14:textId="78B55A6B" w:rsidR="00DA6A0E" w:rsidRDefault="002030BF" w:rsidP="001263DE">
      <w:pPr>
        <w:pStyle w:val="DataField11pt-Single"/>
        <w:spacing w:after="120"/>
      </w:pPr>
      <w:bookmarkStart w:id="0" w:name="OLE_LINK1"/>
      <w:bookmarkStart w:id="1" w:name="OLE_LINK2"/>
      <w:r w:rsidRPr="002030BF">
        <w:t xml:space="preserve">The focus of the MacCoss laboratory is in the development and application of </w:t>
      </w:r>
      <w:r w:rsidR="000C26A9" w:rsidRPr="002030BF">
        <w:t>cutting-edge</w:t>
      </w:r>
      <w:r w:rsidRPr="002030BF">
        <w:t xml:space="preserve"> mass </w:t>
      </w:r>
      <w:r w:rsidR="001E0F39" w:rsidRPr="002030BF">
        <w:t>spectrometry-based</w:t>
      </w:r>
      <w:r w:rsidRPr="002030BF">
        <w:t xml:space="preserve"> technologies for the analysis of complex protein mixtures. Dr. MacCoss’ primary area of expertise is in protein biochemistry, nanoflow liquid chromatography, mass spectrometry instrumentation, and computational analysis of mass spectrometry data. He has </w:t>
      </w:r>
      <w:r w:rsidR="001263DE">
        <w:t>~30</w:t>
      </w:r>
      <w:r w:rsidRPr="002030BF">
        <w:t xml:space="preserve"> years of mass spectrometry experience that bridges the fields of protein mass spectrometry, isotope ratio mass spectrometry, and quantitative mass spectrometry. The MacCoss laboratory has been actively applying these tools to important areas of biology including but not limited to, the basic biology of aging, </w:t>
      </w:r>
      <w:r w:rsidR="001263DE">
        <w:t xml:space="preserve">neurodegenerative disease, </w:t>
      </w:r>
      <w:r w:rsidRPr="002030BF">
        <w:t xml:space="preserve">protein-protein interactions, insulin signaling, </w:t>
      </w:r>
      <w:r w:rsidR="001263DE">
        <w:t xml:space="preserve">cancer, </w:t>
      </w:r>
      <w:r w:rsidRPr="002030BF">
        <w:t xml:space="preserve">measurement of protein half-life, transcriptional regulation, characterization of post-translational modifications, </w:t>
      </w:r>
      <w:proofErr w:type="spellStart"/>
      <w:r w:rsidRPr="002030BF">
        <w:t>proteogenomics</w:t>
      </w:r>
      <w:proofErr w:type="spellEnd"/>
      <w:r w:rsidRPr="002030BF">
        <w:t xml:space="preserve">, and clinical diagnostics. </w:t>
      </w:r>
      <w:r w:rsidR="001263DE">
        <w:t>The MacCoss</w:t>
      </w:r>
      <w:r w:rsidRPr="002030BF">
        <w:t xml:space="preserve"> laboratory is widely known for its expertise in the development and support of proteomics software tools.</w:t>
      </w:r>
      <w:r w:rsidR="00C80625">
        <w:t xml:space="preserve"> This expertise in mass spectrometry and the support of </w:t>
      </w:r>
      <w:r w:rsidR="000C3D11">
        <w:t>open-source</w:t>
      </w:r>
      <w:r w:rsidR="00C80625">
        <w:t xml:space="preserve"> software tools will be critical to the success </w:t>
      </w:r>
      <w:r w:rsidR="00034A6E">
        <w:t>of</w:t>
      </w:r>
      <w:r w:rsidR="00C80625">
        <w:t xml:space="preserve"> this project.</w:t>
      </w:r>
      <w:r w:rsidR="00D0658E">
        <w:t xml:space="preserve">  Dr. MacCoss has been actively involved in the scientific direction and management of NIH centers, program projects, consortia</w:t>
      </w:r>
      <w:r w:rsidR="00034A6E">
        <w:t>, and large quantitative proteomics data production efforts</w:t>
      </w:r>
      <w:r w:rsidR="00D0658E">
        <w:t xml:space="preserve"> </w:t>
      </w:r>
      <w:r w:rsidR="003B2799">
        <w:t>since he arrived at UW in 2004</w:t>
      </w:r>
      <w:r w:rsidR="00D0658E">
        <w:t>.</w:t>
      </w:r>
      <w:r w:rsidR="002E3110">
        <w:t xml:space="preserve"> </w:t>
      </w:r>
    </w:p>
    <w:p w14:paraId="059DBE1A" w14:textId="358BC764" w:rsidR="00A53181" w:rsidRPr="002E3110" w:rsidRDefault="002E3110" w:rsidP="00A53181">
      <w:pPr>
        <w:pStyle w:val="DataField11pt-Single"/>
        <w:spacing w:after="120"/>
      </w:pPr>
      <w:r>
        <w:t xml:space="preserve">The MacCoss lab has trained 15 Ph.D. students and 15 postdoctoral fellows. There have been 1000s of individuals who have attended the Quantitative Proteomics Courses co-taught by </w:t>
      </w:r>
      <w:r w:rsidR="00B90D43">
        <w:t xml:space="preserve">Dr. MacCoss and </w:t>
      </w:r>
      <w:r>
        <w:t xml:space="preserve">lab personnel. </w:t>
      </w:r>
    </w:p>
    <w:p w14:paraId="53C2E4F9" w14:textId="2B3ABA45" w:rsidR="004F05E7" w:rsidRDefault="000C3D11" w:rsidP="001263DE">
      <w:pPr>
        <w:pStyle w:val="DataField11pt-Single"/>
        <w:spacing w:after="120"/>
      </w:pPr>
      <w:r>
        <w:t>Ongoing</w:t>
      </w:r>
      <w:r w:rsidR="004F05E7">
        <w:t xml:space="preserve"> projects that I would like to highlight include: </w:t>
      </w:r>
    </w:p>
    <w:p w14:paraId="3BE6F12A" w14:textId="77777777" w:rsidR="002920DD" w:rsidRPr="00D2281F" w:rsidRDefault="002920DD" w:rsidP="002920DD">
      <w:pPr>
        <w:tabs>
          <w:tab w:val="left" w:pos="5040"/>
          <w:tab w:val="right" w:pos="10710"/>
        </w:tabs>
        <w:spacing w:before="120"/>
        <w:rPr>
          <w:rFonts w:cs="Arial"/>
          <w:szCs w:val="22"/>
        </w:rPr>
      </w:pPr>
      <w:r>
        <w:rPr>
          <w:rFonts w:cs="Arial"/>
          <w:szCs w:val="22"/>
        </w:rPr>
        <w:t>R24 GM141156</w:t>
      </w:r>
      <w:r w:rsidRPr="00D2281F">
        <w:rPr>
          <w:rFonts w:cs="Arial"/>
          <w:szCs w:val="22"/>
        </w:rPr>
        <w:t xml:space="preserve"> (MacCoss)</w:t>
      </w:r>
      <w:r w:rsidRPr="00D2281F">
        <w:rPr>
          <w:rFonts w:cs="Arial"/>
          <w:szCs w:val="22"/>
        </w:rPr>
        <w:tab/>
      </w:r>
      <w:r>
        <w:rPr>
          <w:rFonts w:cs="Arial"/>
          <w:szCs w:val="22"/>
        </w:rPr>
        <w:t>5</w:t>
      </w:r>
      <w:r w:rsidRPr="00D2281F">
        <w:rPr>
          <w:rFonts w:cs="Arial"/>
          <w:szCs w:val="22"/>
        </w:rPr>
        <w:t>/</w:t>
      </w:r>
      <w:r>
        <w:rPr>
          <w:rFonts w:cs="Arial"/>
          <w:szCs w:val="22"/>
        </w:rPr>
        <w:t>1</w:t>
      </w:r>
      <w:r w:rsidRPr="00D2281F">
        <w:rPr>
          <w:rFonts w:cs="Arial"/>
          <w:szCs w:val="22"/>
        </w:rPr>
        <w:t>/20</w:t>
      </w:r>
      <w:r>
        <w:rPr>
          <w:rFonts w:cs="Arial"/>
          <w:szCs w:val="22"/>
        </w:rPr>
        <w:t>2</w:t>
      </w:r>
      <w:r w:rsidRPr="00D2281F">
        <w:rPr>
          <w:rFonts w:cs="Arial"/>
          <w:szCs w:val="22"/>
        </w:rPr>
        <w:t xml:space="preserve">1 – </w:t>
      </w:r>
      <w:r>
        <w:rPr>
          <w:rFonts w:cs="Arial"/>
          <w:szCs w:val="22"/>
        </w:rPr>
        <w:t>4</w:t>
      </w:r>
      <w:r w:rsidRPr="00D2281F">
        <w:rPr>
          <w:rFonts w:cs="Arial"/>
          <w:szCs w:val="22"/>
        </w:rPr>
        <w:t>/3</w:t>
      </w:r>
      <w:r>
        <w:rPr>
          <w:rFonts w:cs="Arial"/>
          <w:szCs w:val="22"/>
        </w:rPr>
        <w:t>0/</w:t>
      </w:r>
      <w:r w:rsidRPr="00D2281F">
        <w:rPr>
          <w:rFonts w:cs="Arial"/>
          <w:szCs w:val="22"/>
        </w:rPr>
        <w:t>202</w:t>
      </w:r>
      <w:r>
        <w:rPr>
          <w:rFonts w:cs="Arial"/>
          <w:szCs w:val="22"/>
        </w:rPr>
        <w:t xml:space="preserve">6 </w:t>
      </w:r>
    </w:p>
    <w:p w14:paraId="25BEAE81" w14:textId="77777777" w:rsidR="002920DD" w:rsidRPr="00D2281F" w:rsidRDefault="002920DD" w:rsidP="002920DD">
      <w:pPr>
        <w:tabs>
          <w:tab w:val="left" w:pos="5040"/>
          <w:tab w:val="left" w:pos="9000"/>
        </w:tabs>
        <w:rPr>
          <w:rFonts w:cs="Arial"/>
          <w:szCs w:val="22"/>
        </w:rPr>
      </w:pPr>
      <w:r w:rsidRPr="00D2281F">
        <w:rPr>
          <w:rFonts w:cs="Arial"/>
          <w:szCs w:val="22"/>
        </w:rPr>
        <w:t>NIH / NIGMS</w:t>
      </w:r>
      <w:r>
        <w:rPr>
          <w:rFonts w:cs="Arial"/>
          <w:szCs w:val="22"/>
        </w:rPr>
        <w:tab/>
      </w:r>
    </w:p>
    <w:p w14:paraId="1F394C6E" w14:textId="77777777" w:rsidR="002920DD" w:rsidRPr="00D2281F" w:rsidRDefault="002920DD" w:rsidP="002920DD">
      <w:pPr>
        <w:tabs>
          <w:tab w:val="left" w:pos="6480"/>
          <w:tab w:val="left" w:pos="9000"/>
        </w:tabs>
        <w:rPr>
          <w:rFonts w:cs="Arial"/>
          <w:b/>
          <w:szCs w:val="22"/>
        </w:rPr>
      </w:pPr>
      <w:r w:rsidRPr="00C67EFD">
        <w:rPr>
          <w:rFonts w:cs="Arial"/>
          <w:b/>
          <w:szCs w:val="22"/>
        </w:rPr>
        <w:t>Seattle Quant: A Resource for the Skyline Software Ecosystem</w:t>
      </w:r>
    </w:p>
    <w:p w14:paraId="7435C8F6" w14:textId="77777777" w:rsidR="002920DD" w:rsidRDefault="002920DD" w:rsidP="002920DD">
      <w:pPr>
        <w:tabs>
          <w:tab w:val="left" w:pos="6480"/>
          <w:tab w:val="left" w:pos="9000"/>
        </w:tabs>
        <w:rPr>
          <w:rFonts w:cs="Arial"/>
          <w:szCs w:val="22"/>
        </w:rPr>
      </w:pPr>
      <w:r w:rsidRPr="00994A66">
        <w:rPr>
          <w:rFonts w:cs="Arial"/>
          <w:szCs w:val="22"/>
        </w:rPr>
        <w:t xml:space="preserve">The Skyline software ecosystem is one of the most widely used software platforms in all of mass spectrometry. </w:t>
      </w:r>
      <w:r w:rsidRPr="0049027B">
        <w:rPr>
          <w:rFonts w:cs="Arial"/>
          <w:szCs w:val="22"/>
        </w:rPr>
        <w:t xml:space="preserve">The Skyline project has grown beyond the bounds of a single tool. </w:t>
      </w:r>
      <w:r w:rsidRPr="004D2EE4">
        <w:rPr>
          <w:rFonts w:cs="Arial"/>
          <w:szCs w:val="22"/>
        </w:rPr>
        <w:t>In this grant, we propose creating a resource that will enable the continued development and maintenance of these community tools and their dissemination within the community.</w:t>
      </w:r>
    </w:p>
    <w:p w14:paraId="4E6B7DA0" w14:textId="77777777" w:rsidR="002920DD" w:rsidRDefault="002920DD" w:rsidP="002920DD">
      <w:pPr>
        <w:tabs>
          <w:tab w:val="left" w:pos="6480"/>
          <w:tab w:val="left" w:pos="9000"/>
        </w:tabs>
        <w:spacing w:after="120"/>
        <w:rPr>
          <w:rFonts w:cs="Arial"/>
          <w:szCs w:val="22"/>
        </w:rPr>
      </w:pPr>
      <w:r w:rsidRPr="00D2281F">
        <w:rPr>
          <w:rFonts w:cs="Arial"/>
          <w:szCs w:val="22"/>
        </w:rPr>
        <w:t xml:space="preserve">Role: Principal Investigator </w:t>
      </w:r>
    </w:p>
    <w:p w14:paraId="2236C2FE" w14:textId="77777777" w:rsidR="00BA6452" w:rsidRDefault="00BA6452" w:rsidP="00BA6452">
      <w:pPr>
        <w:tabs>
          <w:tab w:val="left" w:pos="5040"/>
          <w:tab w:val="right" w:pos="10710"/>
        </w:tabs>
        <w:rPr>
          <w:rFonts w:cs="Arial"/>
          <w:szCs w:val="22"/>
        </w:rPr>
      </w:pPr>
      <w:r w:rsidRPr="00165C33">
        <w:rPr>
          <w:rFonts w:cs="Arial"/>
          <w:szCs w:val="22"/>
        </w:rPr>
        <w:t>U</w:t>
      </w:r>
      <w:r>
        <w:rPr>
          <w:rFonts w:cs="Arial"/>
          <w:szCs w:val="22"/>
        </w:rPr>
        <w:t>01 DK137097 (MPI: Hoofnagle, MacCoss)</w:t>
      </w:r>
      <w:r>
        <w:rPr>
          <w:rFonts w:cs="Arial"/>
          <w:szCs w:val="22"/>
        </w:rPr>
        <w:tab/>
        <w:t>7/01/24-6/30/27</w:t>
      </w:r>
    </w:p>
    <w:p w14:paraId="29E343BF" w14:textId="77777777" w:rsidR="00BA6452" w:rsidRDefault="00BA6452" w:rsidP="00BA6452">
      <w:pPr>
        <w:tabs>
          <w:tab w:val="left" w:pos="6480"/>
        </w:tabs>
        <w:rPr>
          <w:rFonts w:cs="Arial"/>
          <w:szCs w:val="22"/>
        </w:rPr>
      </w:pPr>
      <w:r>
        <w:rPr>
          <w:rFonts w:cs="Arial"/>
          <w:szCs w:val="22"/>
        </w:rPr>
        <w:t>NIH/NIA</w:t>
      </w:r>
    </w:p>
    <w:p w14:paraId="0EAAB614" w14:textId="77777777" w:rsidR="00BA6452" w:rsidRDefault="00BA6452" w:rsidP="00BA6452">
      <w:pPr>
        <w:tabs>
          <w:tab w:val="left" w:pos="6480"/>
        </w:tabs>
        <w:rPr>
          <w:rFonts w:cs="Arial"/>
          <w:szCs w:val="22"/>
        </w:rPr>
      </w:pPr>
      <w:r w:rsidRPr="00EE6D6D">
        <w:rPr>
          <w:rFonts w:cs="Arial"/>
          <w:b/>
          <w:szCs w:val="22"/>
        </w:rPr>
        <w:t xml:space="preserve">Quantifying proteins in plasma </w:t>
      </w:r>
      <w:r>
        <w:rPr>
          <w:rFonts w:cs="Arial"/>
          <w:b/>
          <w:szCs w:val="22"/>
        </w:rPr>
        <w:t>t</w:t>
      </w:r>
      <w:r w:rsidRPr="00EE6D6D">
        <w:rPr>
          <w:rFonts w:cs="Arial"/>
          <w:b/>
          <w:szCs w:val="22"/>
        </w:rPr>
        <w:t xml:space="preserve">o democratize personalized medicine for patients with type 1 diabetes </w:t>
      </w:r>
      <w:r w:rsidRPr="005F2394">
        <w:rPr>
          <w:rFonts w:cs="Arial"/>
          <w:szCs w:val="22"/>
        </w:rPr>
        <w:t>This project aims to make new blood tests that researchers and clinical laboratories can easily recreate at their own institutions, which will make research findings more reproducible and will help facilitate their translation into patient care.</w:t>
      </w:r>
    </w:p>
    <w:p w14:paraId="4617DFE0" w14:textId="77777777" w:rsidR="00BA6452" w:rsidRDefault="00BA6452" w:rsidP="00BA6452">
      <w:pPr>
        <w:tabs>
          <w:tab w:val="left" w:pos="6480"/>
        </w:tabs>
        <w:spacing w:after="120"/>
        <w:rPr>
          <w:rFonts w:cs="Arial"/>
          <w:szCs w:val="22"/>
        </w:rPr>
      </w:pPr>
      <w:r>
        <w:rPr>
          <w:rFonts w:cs="Arial"/>
          <w:szCs w:val="22"/>
        </w:rPr>
        <w:t xml:space="preserve">Role: Multiple </w:t>
      </w:r>
      <w:r w:rsidRPr="00D2281F">
        <w:rPr>
          <w:rFonts w:cs="Arial"/>
          <w:szCs w:val="22"/>
        </w:rPr>
        <w:t>Principal Investigator</w:t>
      </w:r>
    </w:p>
    <w:p w14:paraId="54FE8B70" w14:textId="2400B603" w:rsidR="00251A0E" w:rsidRPr="00435BA6" w:rsidRDefault="00251A0E" w:rsidP="00251A0E">
      <w:pPr>
        <w:tabs>
          <w:tab w:val="left" w:pos="2160"/>
          <w:tab w:val="left" w:pos="5040"/>
          <w:tab w:val="right" w:pos="10710"/>
        </w:tabs>
        <w:rPr>
          <w:rFonts w:eastAsia="Arial" w:cs="Arial"/>
          <w:szCs w:val="22"/>
        </w:rPr>
      </w:pPr>
      <w:r w:rsidRPr="00435BA6">
        <w:rPr>
          <w:rFonts w:eastAsia="Arial" w:cs="Arial"/>
          <w:szCs w:val="22"/>
        </w:rPr>
        <w:t>P30 AG013280-26 (Marcinek and Young)</w:t>
      </w:r>
      <w:r w:rsidRPr="00435BA6">
        <w:rPr>
          <w:rFonts w:eastAsia="Arial" w:cs="Arial"/>
          <w:szCs w:val="22"/>
        </w:rPr>
        <w:tab/>
        <w:t>9/15/2010 – 5/31/20</w:t>
      </w:r>
      <w:r w:rsidR="00F47E13">
        <w:rPr>
          <w:rFonts w:eastAsia="Arial" w:cs="Arial"/>
          <w:szCs w:val="22"/>
        </w:rPr>
        <w:t>30</w:t>
      </w:r>
    </w:p>
    <w:p w14:paraId="44382EB7" w14:textId="6DAF32D2" w:rsidR="00251A0E" w:rsidRPr="00435BA6" w:rsidRDefault="00251A0E" w:rsidP="00251A0E">
      <w:pPr>
        <w:tabs>
          <w:tab w:val="left" w:pos="5040"/>
          <w:tab w:val="right" w:pos="10710"/>
        </w:tabs>
        <w:rPr>
          <w:rFonts w:eastAsia="Arial" w:cs="Arial"/>
          <w:szCs w:val="22"/>
        </w:rPr>
      </w:pPr>
      <w:r w:rsidRPr="00435BA6">
        <w:rPr>
          <w:rFonts w:eastAsia="Arial" w:cs="Arial"/>
          <w:szCs w:val="22"/>
        </w:rPr>
        <w:t>NIH / NIA</w:t>
      </w:r>
    </w:p>
    <w:p w14:paraId="3A64F2F4" w14:textId="77777777" w:rsidR="00251A0E" w:rsidRPr="00435BA6" w:rsidRDefault="00251A0E" w:rsidP="00251A0E">
      <w:pPr>
        <w:tabs>
          <w:tab w:val="left" w:pos="5040"/>
          <w:tab w:val="left" w:pos="9000"/>
          <w:tab w:val="right" w:pos="10710"/>
        </w:tabs>
        <w:rPr>
          <w:rFonts w:eastAsia="Arial" w:cs="Arial"/>
          <w:b/>
          <w:szCs w:val="22"/>
        </w:rPr>
      </w:pPr>
      <w:r w:rsidRPr="00435BA6">
        <w:rPr>
          <w:rFonts w:eastAsia="Arial" w:cs="Arial"/>
          <w:b/>
          <w:szCs w:val="22"/>
        </w:rPr>
        <w:t>Nathan Shock Center of Excellence in Basic Biology of Aging</w:t>
      </w:r>
    </w:p>
    <w:p w14:paraId="4DC957A0" w14:textId="77777777" w:rsidR="00251A0E" w:rsidRPr="00435BA6" w:rsidRDefault="00251A0E" w:rsidP="00251A0E">
      <w:pPr>
        <w:tabs>
          <w:tab w:val="left" w:pos="5040"/>
          <w:tab w:val="left" w:pos="9000"/>
          <w:tab w:val="right" w:pos="10710"/>
        </w:tabs>
        <w:rPr>
          <w:rFonts w:eastAsia="Arial" w:cs="Arial"/>
          <w:b/>
          <w:szCs w:val="22"/>
        </w:rPr>
      </w:pPr>
      <w:r w:rsidRPr="00435BA6">
        <w:rPr>
          <w:rFonts w:eastAsia="Arial" w:cs="Arial"/>
          <w:b/>
          <w:szCs w:val="22"/>
        </w:rPr>
        <w:t>Core C: Protein Phenotypes of Aging</w:t>
      </w:r>
    </w:p>
    <w:p w14:paraId="40337EED" w14:textId="77777777" w:rsidR="00251A0E" w:rsidRPr="00435BA6" w:rsidRDefault="00251A0E" w:rsidP="00251A0E">
      <w:pPr>
        <w:tabs>
          <w:tab w:val="left" w:pos="90"/>
          <w:tab w:val="left" w:pos="4500"/>
          <w:tab w:val="left" w:pos="8640"/>
          <w:tab w:val="right" w:pos="10710"/>
        </w:tabs>
        <w:jc w:val="both"/>
        <w:rPr>
          <w:rFonts w:eastAsia="Arial" w:cs="Arial"/>
          <w:szCs w:val="22"/>
        </w:rPr>
      </w:pPr>
      <w:r w:rsidRPr="00435BA6">
        <w:rPr>
          <w:rFonts w:eastAsia="Arial" w:cs="Arial"/>
          <w:szCs w:val="22"/>
        </w:rPr>
        <w:lastRenderedPageBreak/>
        <w:t>This center provides resources in support of Seattle based investigators interested in the basic biology of aging.  Dr. MacCoss is the director of the Functional Genomics Core and provides support to investigators through proteomics collaborations and consultation.</w:t>
      </w:r>
    </w:p>
    <w:p w14:paraId="12990FDC" w14:textId="178243F4" w:rsidR="00251A0E" w:rsidRPr="00435BA6" w:rsidRDefault="00251A0E" w:rsidP="00D173BA">
      <w:pPr>
        <w:tabs>
          <w:tab w:val="left" w:pos="90"/>
          <w:tab w:val="left" w:pos="4500"/>
          <w:tab w:val="left" w:pos="8640"/>
          <w:tab w:val="right" w:pos="10710"/>
        </w:tabs>
        <w:spacing w:after="120"/>
        <w:jc w:val="both"/>
        <w:rPr>
          <w:rFonts w:eastAsia="Arial" w:cs="Arial"/>
          <w:szCs w:val="22"/>
        </w:rPr>
      </w:pPr>
      <w:r w:rsidRPr="00435BA6">
        <w:rPr>
          <w:rFonts w:eastAsia="Arial" w:cs="Arial"/>
          <w:szCs w:val="22"/>
        </w:rPr>
        <w:t xml:space="preserve">Role: </w:t>
      </w:r>
      <w:r w:rsidR="00D173BA">
        <w:rPr>
          <w:rFonts w:eastAsia="Arial" w:cs="Arial"/>
          <w:szCs w:val="22"/>
        </w:rPr>
        <w:t>Core Director</w:t>
      </w:r>
    </w:p>
    <w:bookmarkEnd w:id="0"/>
    <w:bookmarkEnd w:id="1"/>
    <w:p w14:paraId="625ED3FE" w14:textId="0939B90B" w:rsidR="0033207D" w:rsidRDefault="0033207D" w:rsidP="004F05E7">
      <w:pPr>
        <w:keepNext/>
        <w:ind w:left="1440" w:hanging="1440"/>
        <w:jc w:val="both"/>
        <w:rPr>
          <w:rStyle w:val="Strong"/>
        </w:rPr>
      </w:pPr>
      <w:r>
        <w:rPr>
          <w:rStyle w:val="Strong"/>
        </w:rPr>
        <w:t xml:space="preserve">B. </w:t>
      </w:r>
      <w:r w:rsidRPr="0033207D">
        <w:rPr>
          <w:rStyle w:val="Strong"/>
        </w:rPr>
        <w:t>Positions, Scientific Appointments, and Honors</w:t>
      </w:r>
    </w:p>
    <w:p w14:paraId="2BBA78B6" w14:textId="346480AA" w:rsidR="00A213A7" w:rsidRPr="00902147" w:rsidRDefault="00A213A7" w:rsidP="004F05E7">
      <w:pPr>
        <w:keepNext/>
        <w:ind w:left="1440" w:hanging="1440"/>
        <w:jc w:val="both"/>
        <w:rPr>
          <w:rFonts w:cs="Arial"/>
          <w:b/>
          <w:bCs/>
          <w:szCs w:val="22"/>
          <w:u w:val="single"/>
        </w:rPr>
      </w:pPr>
      <w:r w:rsidRPr="00902147">
        <w:rPr>
          <w:rFonts w:cs="Arial"/>
          <w:b/>
          <w:bCs/>
          <w:szCs w:val="22"/>
          <w:u w:val="single"/>
        </w:rPr>
        <w:t xml:space="preserve">Positions </w:t>
      </w:r>
    </w:p>
    <w:p w14:paraId="749EF54A" w14:textId="77777777" w:rsidR="00C7027A" w:rsidRDefault="00C7027A" w:rsidP="00C7027A">
      <w:pPr>
        <w:tabs>
          <w:tab w:val="left" w:pos="1620"/>
        </w:tabs>
        <w:jc w:val="both"/>
        <w:rPr>
          <w:rFonts w:cs="Arial"/>
          <w:szCs w:val="22"/>
        </w:rPr>
      </w:pPr>
      <w:r>
        <w:rPr>
          <w:rFonts w:cs="Arial"/>
          <w:szCs w:val="22"/>
        </w:rPr>
        <w:t>2014-present</w:t>
      </w:r>
      <w:r>
        <w:rPr>
          <w:rFonts w:cs="Arial"/>
          <w:szCs w:val="22"/>
        </w:rPr>
        <w:tab/>
        <w:t>Professor, University of Washington, Department of Genome Sciences</w:t>
      </w:r>
    </w:p>
    <w:p w14:paraId="134AEFD4" w14:textId="77777777" w:rsidR="00C7027A" w:rsidRDefault="00C7027A" w:rsidP="00C7027A">
      <w:pPr>
        <w:tabs>
          <w:tab w:val="left" w:pos="1620"/>
        </w:tabs>
        <w:jc w:val="both"/>
        <w:rPr>
          <w:rFonts w:cs="Arial"/>
          <w:szCs w:val="22"/>
        </w:rPr>
      </w:pPr>
      <w:r w:rsidRPr="00902147">
        <w:rPr>
          <w:rFonts w:cs="Arial"/>
          <w:szCs w:val="22"/>
        </w:rPr>
        <w:t>2009-</w:t>
      </w:r>
      <w:r>
        <w:rPr>
          <w:rFonts w:cs="Arial"/>
          <w:szCs w:val="22"/>
        </w:rPr>
        <w:t>2014</w:t>
      </w:r>
      <w:r w:rsidRPr="00902147">
        <w:rPr>
          <w:rFonts w:cs="Arial"/>
          <w:szCs w:val="22"/>
        </w:rPr>
        <w:tab/>
        <w:t>Associate Professor, University of Washington, Department of Genome Sciences</w:t>
      </w:r>
    </w:p>
    <w:p w14:paraId="0AEB0156" w14:textId="2D3F858C" w:rsidR="00C7027A" w:rsidRDefault="00C7027A" w:rsidP="00A213A7">
      <w:pPr>
        <w:tabs>
          <w:tab w:val="left" w:pos="1620"/>
        </w:tabs>
        <w:jc w:val="both"/>
        <w:rPr>
          <w:rFonts w:cs="Arial"/>
          <w:szCs w:val="22"/>
        </w:rPr>
      </w:pPr>
      <w:r w:rsidRPr="00C7027A">
        <w:rPr>
          <w:rFonts w:cs="Arial"/>
          <w:szCs w:val="22"/>
        </w:rPr>
        <w:t>2004-2009</w:t>
      </w:r>
      <w:r w:rsidRPr="00C7027A">
        <w:rPr>
          <w:rFonts w:cs="Arial"/>
          <w:szCs w:val="22"/>
        </w:rPr>
        <w:tab/>
        <w:t>Assistant Professor, University of Washington, Department of Genome Sciences</w:t>
      </w:r>
    </w:p>
    <w:p w14:paraId="78F312D0" w14:textId="33EF7D8A" w:rsidR="00C7027A" w:rsidRDefault="00C7027A" w:rsidP="00A213A7">
      <w:pPr>
        <w:tabs>
          <w:tab w:val="left" w:pos="1620"/>
        </w:tabs>
        <w:jc w:val="both"/>
        <w:rPr>
          <w:rFonts w:cs="Arial"/>
          <w:szCs w:val="22"/>
        </w:rPr>
      </w:pPr>
      <w:r w:rsidRPr="00C7027A">
        <w:rPr>
          <w:rFonts w:cs="Arial"/>
          <w:szCs w:val="22"/>
        </w:rPr>
        <w:t>2001-2003</w:t>
      </w:r>
      <w:r w:rsidRPr="00C7027A">
        <w:rPr>
          <w:rFonts w:cs="Arial"/>
          <w:szCs w:val="22"/>
        </w:rPr>
        <w:tab/>
        <w:t>Post-Doctoral Fellow, The Scripps Research Institute, Department of Cell Biology</w:t>
      </w:r>
    </w:p>
    <w:p w14:paraId="45A04176" w14:textId="77777777" w:rsidR="00C7027A" w:rsidRPr="00902147" w:rsidRDefault="00C7027A" w:rsidP="00C7027A">
      <w:pPr>
        <w:tabs>
          <w:tab w:val="left" w:pos="1620"/>
        </w:tabs>
        <w:jc w:val="both"/>
        <w:rPr>
          <w:rFonts w:cs="Arial"/>
          <w:szCs w:val="22"/>
        </w:rPr>
      </w:pPr>
      <w:r w:rsidRPr="00902147">
        <w:rPr>
          <w:rFonts w:cs="Arial"/>
          <w:szCs w:val="22"/>
        </w:rPr>
        <w:t>1998-2000</w:t>
      </w:r>
      <w:r w:rsidRPr="00902147">
        <w:rPr>
          <w:rFonts w:cs="Arial"/>
          <w:szCs w:val="22"/>
        </w:rPr>
        <w:tab/>
        <w:t xml:space="preserve">Visiting Scientist, Merck Research Laboratories, </w:t>
      </w:r>
      <w:smartTag w:uri="urn:schemas-microsoft-com:office:smarttags" w:element="place">
        <w:smartTag w:uri="urn:schemas-microsoft-com:office:smarttags" w:element="City">
          <w:r w:rsidRPr="00902147">
            <w:rPr>
              <w:rFonts w:cs="Arial"/>
              <w:szCs w:val="22"/>
            </w:rPr>
            <w:t>Rahway</w:t>
          </w:r>
        </w:smartTag>
        <w:r w:rsidRPr="00902147">
          <w:rPr>
            <w:rFonts w:cs="Arial"/>
            <w:szCs w:val="22"/>
          </w:rPr>
          <w:t xml:space="preserve">, </w:t>
        </w:r>
        <w:smartTag w:uri="urn:schemas-microsoft-com:office:smarttags" w:element="State">
          <w:r w:rsidRPr="00902147">
            <w:rPr>
              <w:rFonts w:cs="Arial"/>
              <w:szCs w:val="22"/>
            </w:rPr>
            <w:t>NJ</w:t>
          </w:r>
        </w:smartTag>
      </w:smartTag>
    </w:p>
    <w:p w14:paraId="05AFD58D" w14:textId="14F70E36" w:rsidR="00C7027A" w:rsidRDefault="00C7027A" w:rsidP="00A213A7">
      <w:pPr>
        <w:tabs>
          <w:tab w:val="left" w:pos="1620"/>
        </w:tabs>
        <w:jc w:val="both"/>
        <w:rPr>
          <w:rFonts w:cs="Arial"/>
          <w:szCs w:val="22"/>
        </w:rPr>
      </w:pPr>
      <w:r w:rsidRPr="00902147">
        <w:rPr>
          <w:rFonts w:cs="Arial"/>
          <w:szCs w:val="22"/>
        </w:rPr>
        <w:t>1996-2001</w:t>
      </w:r>
      <w:r w:rsidRPr="00902147">
        <w:rPr>
          <w:rFonts w:cs="Arial"/>
          <w:szCs w:val="22"/>
        </w:rPr>
        <w:tab/>
        <w:t>Graduate Student, University of Vermont, Department of Chemistry</w:t>
      </w:r>
    </w:p>
    <w:p w14:paraId="2BB5B9AE" w14:textId="42BDEAF1" w:rsidR="00A213A7" w:rsidRPr="00902147" w:rsidRDefault="00A213A7" w:rsidP="00A213A7">
      <w:pPr>
        <w:tabs>
          <w:tab w:val="left" w:pos="1620"/>
        </w:tabs>
        <w:jc w:val="both"/>
        <w:rPr>
          <w:rFonts w:cs="Arial"/>
          <w:szCs w:val="22"/>
        </w:rPr>
      </w:pPr>
      <w:r w:rsidRPr="00902147">
        <w:rPr>
          <w:rFonts w:cs="Arial"/>
          <w:szCs w:val="22"/>
        </w:rPr>
        <w:t>1995, 1996</w:t>
      </w:r>
      <w:r w:rsidRPr="00902147">
        <w:rPr>
          <w:rFonts w:cs="Arial"/>
          <w:szCs w:val="22"/>
        </w:rPr>
        <w:tab/>
        <w:t>Intern, Merck Research Laboratories, Rahway, NJ</w:t>
      </w:r>
    </w:p>
    <w:p w14:paraId="7988489A" w14:textId="64C5663A" w:rsidR="00A213A7" w:rsidRPr="00C50CB3" w:rsidRDefault="00A213A7" w:rsidP="00590B27">
      <w:pPr>
        <w:tabs>
          <w:tab w:val="left" w:pos="1620"/>
        </w:tabs>
        <w:spacing w:before="120" w:after="60"/>
        <w:jc w:val="both"/>
        <w:rPr>
          <w:rFonts w:cs="Arial"/>
          <w:szCs w:val="22"/>
        </w:rPr>
      </w:pPr>
      <w:r w:rsidRPr="00902147">
        <w:rPr>
          <w:rFonts w:cs="Arial"/>
          <w:b/>
          <w:bCs/>
          <w:szCs w:val="22"/>
          <w:u w:val="single"/>
        </w:rPr>
        <w:t>Honors</w:t>
      </w:r>
    </w:p>
    <w:p w14:paraId="132D47AA" w14:textId="77777777" w:rsidR="00395EEC" w:rsidRDefault="00395EEC" w:rsidP="00395EEC">
      <w:pPr>
        <w:tabs>
          <w:tab w:val="left" w:pos="1440"/>
        </w:tabs>
        <w:jc w:val="both"/>
        <w:rPr>
          <w:rFonts w:cs="Arial"/>
          <w:szCs w:val="22"/>
        </w:rPr>
      </w:pPr>
      <w:r>
        <w:rPr>
          <w:rFonts w:cs="Arial"/>
          <w:szCs w:val="22"/>
        </w:rPr>
        <w:t>2024</w:t>
      </w:r>
      <w:r>
        <w:rPr>
          <w:rFonts w:cs="Arial"/>
          <w:szCs w:val="22"/>
        </w:rPr>
        <w:tab/>
        <w:t>University of Washington Science in Medicine Collaborative Lecture (with Andy Hoofnagle)</w:t>
      </w:r>
    </w:p>
    <w:p w14:paraId="3BB05071" w14:textId="33FD1AB9" w:rsidR="00C7027A" w:rsidRPr="00902147" w:rsidRDefault="00C7027A" w:rsidP="00C7027A">
      <w:pPr>
        <w:tabs>
          <w:tab w:val="left" w:pos="1440"/>
        </w:tabs>
        <w:jc w:val="both"/>
        <w:rPr>
          <w:rFonts w:cs="Arial"/>
          <w:szCs w:val="22"/>
        </w:rPr>
      </w:pPr>
      <w:r>
        <w:rPr>
          <w:rFonts w:cs="Arial"/>
          <w:szCs w:val="22"/>
        </w:rPr>
        <w:t>2016</w:t>
      </w:r>
      <w:r>
        <w:rPr>
          <w:rFonts w:cs="Arial"/>
          <w:szCs w:val="22"/>
        </w:rPr>
        <w:tab/>
      </w:r>
      <w:r w:rsidRPr="006D51FC">
        <w:rPr>
          <w:rFonts w:cs="Arial"/>
          <w:szCs w:val="22"/>
        </w:rPr>
        <w:t>HUPO Award for Discovery</w:t>
      </w:r>
      <w:r>
        <w:rPr>
          <w:rFonts w:cs="Arial"/>
          <w:szCs w:val="22"/>
        </w:rPr>
        <w:t xml:space="preserve"> in Proteomics Sciences</w:t>
      </w:r>
    </w:p>
    <w:p w14:paraId="7A0F655B" w14:textId="5632AA95" w:rsidR="00C7027A" w:rsidRDefault="00C7027A" w:rsidP="00A213A7">
      <w:pPr>
        <w:tabs>
          <w:tab w:val="left" w:pos="1440"/>
          <w:tab w:val="left" w:pos="1800"/>
        </w:tabs>
        <w:jc w:val="both"/>
        <w:rPr>
          <w:rFonts w:cs="Arial"/>
          <w:szCs w:val="22"/>
        </w:rPr>
      </w:pPr>
      <w:r>
        <w:rPr>
          <w:rFonts w:cs="Arial"/>
          <w:szCs w:val="22"/>
        </w:rPr>
        <w:t>2015</w:t>
      </w:r>
      <w:r>
        <w:rPr>
          <w:rFonts w:cs="Arial"/>
          <w:szCs w:val="22"/>
        </w:rPr>
        <w:tab/>
      </w:r>
      <w:r w:rsidRPr="006D51FC">
        <w:rPr>
          <w:rFonts w:cs="Arial"/>
          <w:szCs w:val="22"/>
        </w:rPr>
        <w:t>American Association for Clinical Chemistry Outstanding Speaker Award</w:t>
      </w:r>
    </w:p>
    <w:p w14:paraId="7FAC5944" w14:textId="2180F419" w:rsidR="00C7027A" w:rsidRDefault="00C7027A" w:rsidP="00A213A7">
      <w:pPr>
        <w:tabs>
          <w:tab w:val="left" w:pos="1440"/>
          <w:tab w:val="left" w:pos="1800"/>
        </w:tabs>
        <w:jc w:val="both"/>
        <w:rPr>
          <w:rFonts w:cs="Arial"/>
          <w:szCs w:val="22"/>
        </w:rPr>
      </w:pPr>
      <w:r w:rsidRPr="00C7027A">
        <w:rPr>
          <w:rFonts w:cs="Arial"/>
          <w:szCs w:val="22"/>
        </w:rPr>
        <w:t>2015</w:t>
      </w:r>
      <w:r w:rsidRPr="00C7027A">
        <w:rPr>
          <w:rFonts w:cs="Arial"/>
          <w:szCs w:val="22"/>
        </w:rPr>
        <w:tab/>
        <w:t>Biemann Medal, American Society for Mass Spectrometry</w:t>
      </w:r>
    </w:p>
    <w:p w14:paraId="6B213008" w14:textId="08914626" w:rsidR="00C7027A" w:rsidRDefault="00C7027A" w:rsidP="00A213A7">
      <w:pPr>
        <w:tabs>
          <w:tab w:val="left" w:pos="1440"/>
          <w:tab w:val="left" w:pos="1800"/>
        </w:tabs>
        <w:jc w:val="both"/>
        <w:rPr>
          <w:rFonts w:cs="Arial"/>
          <w:szCs w:val="22"/>
        </w:rPr>
      </w:pPr>
      <w:r w:rsidRPr="00C7027A">
        <w:rPr>
          <w:rFonts w:cs="Arial"/>
          <w:szCs w:val="22"/>
        </w:rPr>
        <w:t>2007</w:t>
      </w:r>
      <w:r w:rsidRPr="00C7027A">
        <w:rPr>
          <w:rFonts w:cs="Arial"/>
          <w:szCs w:val="22"/>
        </w:rPr>
        <w:tab/>
        <w:t>Presidential Early Career Award for Scientists and Engineers (PECASE)</w:t>
      </w:r>
    </w:p>
    <w:p w14:paraId="33BB9292" w14:textId="77777777" w:rsidR="00C7027A" w:rsidRPr="00902147" w:rsidRDefault="00C7027A" w:rsidP="00C7027A">
      <w:pPr>
        <w:tabs>
          <w:tab w:val="left" w:pos="1440"/>
        </w:tabs>
        <w:jc w:val="both"/>
        <w:rPr>
          <w:rFonts w:cs="Arial"/>
          <w:szCs w:val="22"/>
        </w:rPr>
      </w:pPr>
      <w:r w:rsidRPr="00902147">
        <w:rPr>
          <w:rFonts w:cs="Arial"/>
          <w:szCs w:val="22"/>
        </w:rPr>
        <w:t>2006</w:t>
      </w:r>
      <w:r w:rsidRPr="00902147">
        <w:rPr>
          <w:rFonts w:cs="Arial"/>
          <w:szCs w:val="22"/>
        </w:rPr>
        <w:tab/>
        <w:t>Genome Technology, Rising Young Investigator</w:t>
      </w:r>
    </w:p>
    <w:p w14:paraId="31B5A45A" w14:textId="77777777" w:rsidR="00C7027A" w:rsidRPr="00902147" w:rsidRDefault="00C7027A" w:rsidP="00C7027A">
      <w:pPr>
        <w:tabs>
          <w:tab w:val="left" w:pos="1440"/>
        </w:tabs>
        <w:jc w:val="both"/>
        <w:rPr>
          <w:rFonts w:cs="Arial"/>
          <w:szCs w:val="22"/>
        </w:rPr>
      </w:pPr>
      <w:r w:rsidRPr="00902147">
        <w:rPr>
          <w:rFonts w:cs="Arial"/>
          <w:szCs w:val="22"/>
        </w:rPr>
        <w:t>2004</w:t>
      </w:r>
      <w:r w:rsidRPr="00902147">
        <w:rPr>
          <w:rFonts w:cs="Arial"/>
          <w:szCs w:val="22"/>
        </w:rPr>
        <w:tab/>
        <w:t>American Society for Mass Spectrometry Research Award</w:t>
      </w:r>
    </w:p>
    <w:p w14:paraId="483CD12F" w14:textId="3AFE400C" w:rsidR="00C7027A" w:rsidRDefault="00C7027A" w:rsidP="00A213A7">
      <w:pPr>
        <w:tabs>
          <w:tab w:val="left" w:pos="1440"/>
          <w:tab w:val="left" w:pos="1800"/>
        </w:tabs>
        <w:jc w:val="both"/>
        <w:rPr>
          <w:rFonts w:cs="Arial"/>
          <w:szCs w:val="22"/>
        </w:rPr>
      </w:pPr>
      <w:r w:rsidRPr="00902147">
        <w:rPr>
          <w:rFonts w:cs="Arial"/>
          <w:szCs w:val="22"/>
        </w:rPr>
        <w:t>2001-2003</w:t>
      </w:r>
      <w:r w:rsidRPr="00902147">
        <w:rPr>
          <w:rFonts w:cs="Arial"/>
          <w:szCs w:val="22"/>
        </w:rPr>
        <w:tab/>
        <w:t>National Institutes of Health, National Research Service Award</w:t>
      </w:r>
    </w:p>
    <w:p w14:paraId="7C563CBE" w14:textId="5646ED6D" w:rsidR="00A213A7" w:rsidRPr="00902147" w:rsidRDefault="00A213A7" w:rsidP="00A213A7">
      <w:pPr>
        <w:tabs>
          <w:tab w:val="left" w:pos="1440"/>
          <w:tab w:val="left" w:pos="1800"/>
        </w:tabs>
        <w:jc w:val="both"/>
        <w:rPr>
          <w:rFonts w:cs="Arial"/>
          <w:szCs w:val="22"/>
        </w:rPr>
      </w:pPr>
      <w:r w:rsidRPr="00902147">
        <w:rPr>
          <w:rFonts w:cs="Arial"/>
          <w:szCs w:val="22"/>
        </w:rPr>
        <w:t>2000</w:t>
      </w:r>
      <w:r w:rsidRPr="00902147">
        <w:rPr>
          <w:rFonts w:cs="Arial"/>
          <w:szCs w:val="22"/>
        </w:rPr>
        <w:tab/>
        <w:t>American Society for Clinical Nutrition, Young Investigator Award</w:t>
      </w:r>
    </w:p>
    <w:p w14:paraId="13654E85" w14:textId="77777777" w:rsidR="00A213A7" w:rsidRPr="00902147" w:rsidRDefault="00A213A7" w:rsidP="00A213A7">
      <w:pPr>
        <w:tabs>
          <w:tab w:val="left" w:pos="1440"/>
          <w:tab w:val="left" w:pos="1800"/>
        </w:tabs>
        <w:jc w:val="both"/>
        <w:rPr>
          <w:rFonts w:cs="Arial"/>
          <w:szCs w:val="22"/>
        </w:rPr>
      </w:pPr>
      <w:r w:rsidRPr="00902147">
        <w:rPr>
          <w:rFonts w:cs="Arial"/>
          <w:szCs w:val="22"/>
        </w:rPr>
        <w:t>2000</w:t>
      </w:r>
      <w:r w:rsidRPr="00902147">
        <w:rPr>
          <w:rFonts w:cs="Arial"/>
          <w:szCs w:val="22"/>
        </w:rPr>
        <w:tab/>
        <w:t>Endocrinology and Metabolism Section of the American Physiological Society, Research Award</w:t>
      </w:r>
    </w:p>
    <w:p w14:paraId="081937BE" w14:textId="0DC772FB" w:rsidR="006D51FC" w:rsidRDefault="006D51FC" w:rsidP="006D51FC">
      <w:pPr>
        <w:tabs>
          <w:tab w:val="left" w:pos="1440"/>
        </w:tabs>
        <w:jc w:val="both"/>
        <w:rPr>
          <w:rFonts w:cs="Arial"/>
          <w:szCs w:val="22"/>
        </w:rPr>
      </w:pPr>
    </w:p>
    <w:p w14:paraId="5F25F3F4" w14:textId="1DBA1E87" w:rsidR="00E21C15" w:rsidRDefault="00E21C15" w:rsidP="00C81F25">
      <w:pPr>
        <w:pStyle w:val="DataField11pt-Single"/>
        <w:keepNext/>
        <w:numPr>
          <w:ilvl w:val="0"/>
          <w:numId w:val="23"/>
        </w:numPr>
        <w:ind w:left="360"/>
        <w:rPr>
          <w:rStyle w:val="Strong"/>
        </w:rPr>
      </w:pPr>
      <w:r>
        <w:rPr>
          <w:rStyle w:val="Strong"/>
        </w:rPr>
        <w:t>Contributions to Science</w:t>
      </w:r>
    </w:p>
    <w:p w14:paraId="40730C0A" w14:textId="77777777" w:rsidR="00AF3FAB" w:rsidRDefault="00AF3FAB" w:rsidP="00AF3FAB">
      <w:pPr>
        <w:pStyle w:val="DataField11pt-Single"/>
        <w:numPr>
          <w:ilvl w:val="0"/>
          <w:numId w:val="22"/>
        </w:numPr>
        <w:ind w:left="360"/>
        <w:jc w:val="both"/>
        <w:rPr>
          <w:rStyle w:val="Strong"/>
          <w:b w:val="0"/>
        </w:rPr>
      </w:pPr>
      <w:r w:rsidRPr="00002E0D">
        <w:rPr>
          <w:rStyle w:val="Strong"/>
          <w:b w:val="0"/>
        </w:rPr>
        <w:t xml:space="preserve">Our laboratory has been leaders in the development </w:t>
      </w:r>
      <w:r>
        <w:rPr>
          <w:rStyle w:val="Strong"/>
          <w:b w:val="0"/>
        </w:rPr>
        <w:t xml:space="preserve">and application </w:t>
      </w:r>
      <w:r w:rsidRPr="00002E0D">
        <w:rPr>
          <w:rStyle w:val="Strong"/>
          <w:b w:val="0"/>
        </w:rPr>
        <w:t>of quantitative methods for the measurement of pro</w:t>
      </w:r>
      <w:r>
        <w:rPr>
          <w:rStyle w:val="Strong"/>
          <w:b w:val="0"/>
        </w:rPr>
        <w:t>teins in complex matrixes.  These methods are based on the use of mass spectrometry, and we were some of the early leaders in the use of targeted proteomics.</w:t>
      </w:r>
    </w:p>
    <w:p w14:paraId="376B4B03" w14:textId="7125ACED" w:rsidR="00B2692D" w:rsidRDefault="00B2692D" w:rsidP="00B831BA">
      <w:pPr>
        <w:pStyle w:val="DataField11pt-Single"/>
        <w:numPr>
          <w:ilvl w:val="1"/>
          <w:numId w:val="22"/>
        </w:numPr>
        <w:jc w:val="both"/>
        <w:rPr>
          <w:rStyle w:val="Strong"/>
          <w:b w:val="0"/>
        </w:rPr>
      </w:pPr>
      <w:r w:rsidRPr="00B2692D">
        <w:rPr>
          <w:rStyle w:val="Strong"/>
          <w:b w:val="0"/>
        </w:rPr>
        <w:t xml:space="preserve">Wu CC, </w:t>
      </w:r>
      <w:proofErr w:type="spellStart"/>
      <w:r w:rsidRPr="00B2692D">
        <w:rPr>
          <w:rStyle w:val="Strong"/>
          <w:b w:val="0"/>
        </w:rPr>
        <w:t>Tsantilas</w:t>
      </w:r>
      <w:proofErr w:type="spellEnd"/>
      <w:r w:rsidRPr="00B2692D">
        <w:rPr>
          <w:rStyle w:val="Strong"/>
          <w:b w:val="0"/>
        </w:rPr>
        <w:t xml:space="preserve"> KA, Park J, Plubell D, Sanders JA, Naicker P, Govender I, Buthelezi S, </w:t>
      </w:r>
      <w:proofErr w:type="spellStart"/>
      <w:r w:rsidRPr="00B2692D">
        <w:rPr>
          <w:rStyle w:val="Strong"/>
          <w:b w:val="0"/>
        </w:rPr>
        <w:t>Stoychev</w:t>
      </w:r>
      <w:proofErr w:type="spellEnd"/>
      <w:r w:rsidRPr="00B2692D">
        <w:rPr>
          <w:rStyle w:val="Strong"/>
          <w:b w:val="0"/>
        </w:rPr>
        <w:t xml:space="preserve"> S, Jordaan J, Merrihew G, Huang E, Parker ED, Riffle M, Hoofnagle AN, Noble WS, Poston KL, Montine TJ, MacCoss MJ. Enrichment of extracellular vesicles using </w:t>
      </w:r>
      <w:proofErr w:type="gramStart"/>
      <w:r w:rsidRPr="00B2692D">
        <w:rPr>
          <w:rStyle w:val="Strong"/>
          <w:b w:val="0"/>
        </w:rPr>
        <w:t>Mag-Net</w:t>
      </w:r>
      <w:proofErr w:type="gramEnd"/>
      <w:r w:rsidRPr="00B2692D">
        <w:rPr>
          <w:rStyle w:val="Strong"/>
          <w:b w:val="0"/>
        </w:rPr>
        <w:t xml:space="preserve"> for the analysis of the plasma proteome. Nat Commun. 2025 Jul 1;16(1):5447. </w:t>
      </w:r>
      <w:proofErr w:type="spellStart"/>
      <w:r w:rsidRPr="00B2692D">
        <w:rPr>
          <w:rStyle w:val="Strong"/>
          <w:b w:val="0"/>
        </w:rPr>
        <w:t>doi</w:t>
      </w:r>
      <w:proofErr w:type="spellEnd"/>
      <w:r w:rsidRPr="00B2692D">
        <w:rPr>
          <w:rStyle w:val="Strong"/>
          <w:b w:val="0"/>
        </w:rPr>
        <w:t>: 10.1038/s41467-025-60595-7. PMID:</w:t>
      </w:r>
      <w:r>
        <w:rPr>
          <w:rStyle w:val="Strong"/>
          <w:b w:val="0"/>
        </w:rPr>
        <w:t xml:space="preserve"> </w:t>
      </w:r>
      <w:r w:rsidRPr="00B2692D">
        <w:rPr>
          <w:rStyle w:val="Strong"/>
          <w:b w:val="0"/>
        </w:rPr>
        <w:t>40595564; PMCID: PMC12219689.</w:t>
      </w:r>
    </w:p>
    <w:p w14:paraId="18A1AC42" w14:textId="7C1B1E6E" w:rsidR="00AF3FAB" w:rsidRDefault="00AF3FAB" w:rsidP="00AF3FAB">
      <w:pPr>
        <w:pStyle w:val="DataField11pt-Single"/>
        <w:numPr>
          <w:ilvl w:val="1"/>
          <w:numId w:val="22"/>
        </w:numPr>
        <w:jc w:val="both"/>
        <w:rPr>
          <w:rStyle w:val="Strong"/>
          <w:b w:val="0"/>
        </w:rPr>
      </w:pPr>
      <w:proofErr w:type="spellStart"/>
      <w:r w:rsidRPr="00D43AF5">
        <w:rPr>
          <w:rStyle w:val="Strong"/>
          <w:b w:val="0"/>
        </w:rPr>
        <w:t>Tsantilas</w:t>
      </w:r>
      <w:proofErr w:type="spellEnd"/>
      <w:r w:rsidRPr="00D43AF5">
        <w:rPr>
          <w:rStyle w:val="Strong"/>
          <w:b w:val="0"/>
        </w:rPr>
        <w:t xml:space="preserve"> KA, Merrihew GE, Robbins JE, Johnson RS, Park J, Plubell DL, Huang E, Riffle M, Sharma V, MacLean BX, Eckels J, Wu CC, </w:t>
      </w:r>
      <w:proofErr w:type="spellStart"/>
      <w:r w:rsidRPr="00D43AF5">
        <w:rPr>
          <w:rStyle w:val="Strong"/>
          <w:b w:val="0"/>
        </w:rPr>
        <w:t>Bereman</w:t>
      </w:r>
      <w:proofErr w:type="spellEnd"/>
      <w:r w:rsidRPr="00D43AF5">
        <w:rPr>
          <w:rStyle w:val="Strong"/>
          <w:b w:val="0"/>
        </w:rPr>
        <w:t xml:space="preserve"> MS, Spencer SE, Hoofnagle AN, MacCoss MJ. A framework for quality control in quantitative proteomics. </w:t>
      </w:r>
      <w:proofErr w:type="spellStart"/>
      <w:r w:rsidRPr="00D43AF5">
        <w:rPr>
          <w:rStyle w:val="Strong"/>
          <w:b w:val="0"/>
        </w:rPr>
        <w:t>bioRxiv</w:t>
      </w:r>
      <w:proofErr w:type="spellEnd"/>
      <w:r w:rsidRPr="00D43AF5">
        <w:rPr>
          <w:rStyle w:val="Strong"/>
          <w:b w:val="0"/>
        </w:rPr>
        <w:t xml:space="preserve"> [Preprint]. 2024 Apr 25:2024.04.12.589318. doi:10.1101/2024.04.12.589318. PMID: 38645098; PMCID: PMC11030400.</w:t>
      </w:r>
    </w:p>
    <w:p w14:paraId="0D5A248A" w14:textId="77777777" w:rsidR="00AF3FAB" w:rsidRDefault="00AF3FAB" w:rsidP="00AF3FAB">
      <w:pPr>
        <w:pStyle w:val="DataField11pt-Single"/>
        <w:numPr>
          <w:ilvl w:val="1"/>
          <w:numId w:val="22"/>
        </w:numPr>
        <w:jc w:val="both"/>
        <w:rPr>
          <w:rStyle w:val="Strong"/>
          <w:b w:val="0"/>
        </w:rPr>
      </w:pPr>
      <w:r w:rsidRPr="007A47E8">
        <w:rPr>
          <w:rStyle w:val="Strong"/>
          <w:b w:val="0"/>
        </w:rPr>
        <w:t xml:space="preserve">Merrihew GE, Park J, Plubell D, Searle BC, Keene CD, Larson EB, Bateman R, Perrin RJ, Chhatwal JP, Farlow MR, McLean CA, </w:t>
      </w:r>
      <w:proofErr w:type="spellStart"/>
      <w:r w:rsidRPr="007A47E8">
        <w:rPr>
          <w:rStyle w:val="Strong"/>
          <w:b w:val="0"/>
        </w:rPr>
        <w:t>Ghetti</w:t>
      </w:r>
      <w:proofErr w:type="spellEnd"/>
      <w:r w:rsidRPr="007A47E8">
        <w:rPr>
          <w:rStyle w:val="Strong"/>
          <w:b w:val="0"/>
        </w:rPr>
        <w:t xml:space="preserve"> B, Newell KL, Frosch MP, Montine TJ, MacCoss MJ. A peptide-centric quantitative proteomics dataset for the phenotypic assessment of Alzheimer's disease. Sci Data. 2023 Apr 14;10(1):206. </w:t>
      </w:r>
      <w:proofErr w:type="spellStart"/>
      <w:r w:rsidRPr="007A47E8">
        <w:rPr>
          <w:rStyle w:val="Strong"/>
          <w:b w:val="0"/>
        </w:rPr>
        <w:t>doi</w:t>
      </w:r>
      <w:proofErr w:type="spellEnd"/>
      <w:r w:rsidRPr="007A47E8">
        <w:rPr>
          <w:rStyle w:val="Strong"/>
          <w:b w:val="0"/>
        </w:rPr>
        <w:t xml:space="preserve">: 10.1038/s41597-023-02057-7. PMID: 37059743; </w:t>
      </w:r>
      <w:proofErr w:type="gramStart"/>
      <w:r w:rsidRPr="007A47E8">
        <w:rPr>
          <w:rStyle w:val="Strong"/>
          <w:b w:val="0"/>
        </w:rPr>
        <w:t>PMCID:PMC</w:t>
      </w:r>
      <w:proofErr w:type="gramEnd"/>
      <w:r w:rsidRPr="007A47E8">
        <w:rPr>
          <w:rStyle w:val="Strong"/>
          <w:b w:val="0"/>
        </w:rPr>
        <w:t>10104800.</w:t>
      </w:r>
    </w:p>
    <w:p w14:paraId="56387D53" w14:textId="77777777" w:rsidR="00AF3FAB" w:rsidRPr="007A47E8" w:rsidRDefault="00AF3FAB" w:rsidP="00AF3FAB">
      <w:pPr>
        <w:pStyle w:val="DataField11pt-Single"/>
        <w:numPr>
          <w:ilvl w:val="1"/>
          <w:numId w:val="22"/>
        </w:numPr>
        <w:jc w:val="both"/>
        <w:rPr>
          <w:rStyle w:val="Strong"/>
          <w:b w:val="0"/>
        </w:rPr>
      </w:pPr>
      <w:r w:rsidRPr="007A47E8">
        <w:rPr>
          <w:rStyle w:val="Strong"/>
          <w:b w:val="0"/>
        </w:rPr>
        <w:t xml:space="preserve">MacCoss MJ, Alfaro JA, Faivre DA, Wu CC, </w:t>
      </w:r>
      <w:proofErr w:type="spellStart"/>
      <w:r w:rsidRPr="007A47E8">
        <w:rPr>
          <w:rStyle w:val="Strong"/>
          <w:b w:val="0"/>
        </w:rPr>
        <w:t>Wanunu</w:t>
      </w:r>
      <w:proofErr w:type="spellEnd"/>
      <w:r w:rsidRPr="007A47E8">
        <w:rPr>
          <w:rStyle w:val="Strong"/>
          <w:b w:val="0"/>
        </w:rPr>
        <w:t xml:space="preserve"> M, Slavov N. Sampling the proteome by emerging single-molecule and mass spectrometry methods. Nat Methods. 2023 Mar;20(3):339-346. </w:t>
      </w:r>
      <w:proofErr w:type="spellStart"/>
      <w:r w:rsidRPr="007A47E8">
        <w:rPr>
          <w:rStyle w:val="Strong"/>
          <w:b w:val="0"/>
        </w:rPr>
        <w:t>doi</w:t>
      </w:r>
      <w:proofErr w:type="spellEnd"/>
      <w:r w:rsidRPr="007A47E8">
        <w:rPr>
          <w:rStyle w:val="Strong"/>
          <w:b w:val="0"/>
        </w:rPr>
        <w:t xml:space="preserve">: 10.1038/s41592-023-01802-5. PMID: 36899164; </w:t>
      </w:r>
      <w:proofErr w:type="gramStart"/>
      <w:r w:rsidRPr="007A47E8">
        <w:rPr>
          <w:rStyle w:val="Strong"/>
          <w:b w:val="0"/>
        </w:rPr>
        <w:t>PMCID:PMC</w:t>
      </w:r>
      <w:proofErr w:type="gramEnd"/>
      <w:r w:rsidRPr="007A47E8">
        <w:rPr>
          <w:rStyle w:val="Strong"/>
          <w:b w:val="0"/>
        </w:rPr>
        <w:t>10044470.</w:t>
      </w:r>
    </w:p>
    <w:p w14:paraId="117EDCD0" w14:textId="378AF337" w:rsidR="00002E0D" w:rsidRDefault="00002E0D" w:rsidP="00002E0D">
      <w:pPr>
        <w:pStyle w:val="DataField11pt-Single"/>
        <w:numPr>
          <w:ilvl w:val="0"/>
          <w:numId w:val="22"/>
        </w:numPr>
        <w:ind w:left="360"/>
        <w:jc w:val="both"/>
        <w:rPr>
          <w:rStyle w:val="Strong"/>
          <w:b w:val="0"/>
        </w:rPr>
      </w:pPr>
      <w:r>
        <w:rPr>
          <w:rStyle w:val="Strong"/>
          <w:b w:val="0"/>
        </w:rPr>
        <w:t xml:space="preserve">Our laboratory at the University of Washington has focused on </w:t>
      </w:r>
      <w:r w:rsidR="004F05E7">
        <w:rPr>
          <w:rStyle w:val="Strong"/>
          <w:b w:val="0"/>
        </w:rPr>
        <w:t>improving</w:t>
      </w:r>
      <w:r>
        <w:rPr>
          <w:rStyle w:val="Strong"/>
          <w:b w:val="0"/>
        </w:rPr>
        <w:t xml:space="preserve"> mass spectrometry</w:t>
      </w:r>
      <w:r w:rsidR="004F05E7">
        <w:rPr>
          <w:rStyle w:val="Strong"/>
          <w:b w:val="0"/>
        </w:rPr>
        <w:t xml:space="preserve"> technology and workflows</w:t>
      </w:r>
      <w:r>
        <w:rPr>
          <w:rStyle w:val="Strong"/>
          <w:b w:val="0"/>
        </w:rPr>
        <w:t xml:space="preserve">.  To accomplish </w:t>
      </w:r>
      <w:r w:rsidR="004F05E7">
        <w:rPr>
          <w:rStyle w:val="Strong"/>
          <w:b w:val="0"/>
        </w:rPr>
        <w:t>this,</w:t>
      </w:r>
      <w:r>
        <w:rPr>
          <w:rStyle w:val="Strong"/>
          <w:b w:val="0"/>
        </w:rPr>
        <w:t xml:space="preserve"> we have worked on the development of mass spectrometry hardware and instrument control.  This work has enabled new experiments, improved robustness, and simplified complicated hardware.  </w:t>
      </w:r>
    </w:p>
    <w:p w14:paraId="375180D5" w14:textId="675CF0DA" w:rsidR="002A661F" w:rsidRDefault="002A661F" w:rsidP="007B61C4">
      <w:pPr>
        <w:pStyle w:val="DataField11pt-Single"/>
        <w:numPr>
          <w:ilvl w:val="1"/>
          <w:numId w:val="22"/>
        </w:numPr>
        <w:jc w:val="both"/>
        <w:rPr>
          <w:rStyle w:val="Strong"/>
          <w:b w:val="0"/>
        </w:rPr>
      </w:pPr>
      <w:r w:rsidRPr="002A661F">
        <w:rPr>
          <w:rStyle w:val="Strong"/>
          <w:b w:val="0"/>
        </w:rPr>
        <w:t xml:space="preserve">Hsu C, Shulman N, Stewart H, Petzoldt J, </w:t>
      </w:r>
      <w:proofErr w:type="spellStart"/>
      <w:r w:rsidRPr="002A661F">
        <w:rPr>
          <w:rStyle w:val="Strong"/>
          <w:b w:val="0"/>
        </w:rPr>
        <w:t>Pashkova</w:t>
      </w:r>
      <w:proofErr w:type="spellEnd"/>
      <w:r w:rsidRPr="002A661F">
        <w:rPr>
          <w:rStyle w:val="Strong"/>
          <w:b w:val="0"/>
        </w:rPr>
        <w:t xml:space="preserve"> A, Plubell DL, Denisov E, Hagedorn B, </w:t>
      </w:r>
      <w:proofErr w:type="spellStart"/>
      <w:r w:rsidRPr="002A661F">
        <w:rPr>
          <w:rStyle w:val="Strong"/>
          <w:b w:val="0"/>
        </w:rPr>
        <w:t>Damoc</w:t>
      </w:r>
      <w:proofErr w:type="spellEnd"/>
      <w:r w:rsidRPr="002A661F">
        <w:rPr>
          <w:rStyle w:val="Strong"/>
          <w:b w:val="0"/>
        </w:rPr>
        <w:t xml:space="preserve"> E, MacLean BX, Remes P, Canterbury JD, Makarov A, Hock C, </w:t>
      </w:r>
      <w:proofErr w:type="spellStart"/>
      <w:r w:rsidRPr="002A661F">
        <w:rPr>
          <w:rStyle w:val="Strong"/>
          <w:b w:val="0"/>
        </w:rPr>
        <w:t>Zabrouskov</w:t>
      </w:r>
      <w:proofErr w:type="spellEnd"/>
      <w:r w:rsidRPr="002A661F">
        <w:rPr>
          <w:rStyle w:val="Strong"/>
          <w:b w:val="0"/>
        </w:rPr>
        <w:t xml:space="preserve"> V, Wu CC, MacCoss MJ. Evaluation of a prototype Orbitrap Astral Zoom mass spectrometer for quantitative proteomics - Beyond identification lists. </w:t>
      </w:r>
      <w:proofErr w:type="spellStart"/>
      <w:r w:rsidRPr="002A661F">
        <w:rPr>
          <w:rStyle w:val="Strong"/>
          <w:b w:val="0"/>
        </w:rPr>
        <w:t>bioRxiv</w:t>
      </w:r>
      <w:proofErr w:type="spellEnd"/>
      <w:r w:rsidRPr="002A661F">
        <w:rPr>
          <w:rStyle w:val="Strong"/>
          <w:b w:val="0"/>
        </w:rPr>
        <w:t xml:space="preserve"> [Preprint]. 2025 PMID: 40501761; PMCID: PMC12154736.</w:t>
      </w:r>
    </w:p>
    <w:p w14:paraId="4C0971DF" w14:textId="7F1DDA6D" w:rsidR="005015F2" w:rsidRPr="002A661F" w:rsidRDefault="005015F2" w:rsidP="007B61C4">
      <w:pPr>
        <w:pStyle w:val="DataField11pt-Single"/>
        <w:numPr>
          <w:ilvl w:val="1"/>
          <w:numId w:val="22"/>
        </w:numPr>
        <w:jc w:val="both"/>
        <w:rPr>
          <w:rStyle w:val="Strong"/>
          <w:b w:val="0"/>
        </w:rPr>
      </w:pPr>
      <w:r w:rsidRPr="002A661F">
        <w:rPr>
          <w:rStyle w:val="Strong"/>
          <w:b w:val="0"/>
        </w:rPr>
        <w:t xml:space="preserve">Plubell DL, Huang E, Spencer SE, Poston KL, Montine TJ, MacCoss MJ. Data Independent Acquisition to Inform the Development of Targeted Proteomics Assays Using a Triple Quadrupole Mass </w:t>
      </w:r>
      <w:r w:rsidRPr="002A661F">
        <w:rPr>
          <w:rStyle w:val="Strong"/>
          <w:b w:val="0"/>
        </w:rPr>
        <w:lastRenderedPageBreak/>
        <w:t xml:space="preserve">Spectrometer. J Proteome Res. 2025 May 6. </w:t>
      </w:r>
      <w:proofErr w:type="spellStart"/>
      <w:r w:rsidRPr="002A661F">
        <w:rPr>
          <w:rStyle w:val="Strong"/>
          <w:b w:val="0"/>
        </w:rPr>
        <w:t>doi</w:t>
      </w:r>
      <w:proofErr w:type="spellEnd"/>
      <w:r w:rsidRPr="002A661F">
        <w:rPr>
          <w:rStyle w:val="Strong"/>
          <w:b w:val="0"/>
        </w:rPr>
        <w:t xml:space="preserve">: 10.1021/acs.jproteome.5c00016. </w:t>
      </w:r>
      <w:proofErr w:type="spellStart"/>
      <w:r w:rsidRPr="002A661F">
        <w:rPr>
          <w:rStyle w:val="Strong"/>
          <w:b w:val="0"/>
        </w:rPr>
        <w:t>Epub</w:t>
      </w:r>
      <w:proofErr w:type="spellEnd"/>
      <w:r w:rsidRPr="002A661F">
        <w:rPr>
          <w:rStyle w:val="Strong"/>
          <w:b w:val="0"/>
        </w:rPr>
        <w:t xml:space="preserve"> ahead of print. PMID: 40328514.</w:t>
      </w:r>
    </w:p>
    <w:p w14:paraId="76EE12CA" w14:textId="220C46EB" w:rsidR="001D5D1F" w:rsidRPr="005015F2" w:rsidRDefault="001D5D1F" w:rsidP="00FD36BD">
      <w:pPr>
        <w:pStyle w:val="DataField11pt-Single"/>
        <w:numPr>
          <w:ilvl w:val="1"/>
          <w:numId w:val="22"/>
        </w:numPr>
        <w:jc w:val="both"/>
        <w:rPr>
          <w:rStyle w:val="Strong"/>
          <w:b w:val="0"/>
        </w:rPr>
      </w:pPr>
      <w:r w:rsidRPr="005015F2">
        <w:rPr>
          <w:rStyle w:val="Strong"/>
          <w:b w:val="0"/>
        </w:rPr>
        <w:t xml:space="preserve">Remes PM, Jacob CC, Heil LR, Shulman N, MacLean BX, MacCoss MJ. Hybrid Quadrupole Mass Filter-Radial Ejection Linear Ion Trap and Intelligent Data Acquisition Enable Highly Multiplex Targeted Proteomics. J Proteome Res. 2024 Oct 30. </w:t>
      </w:r>
      <w:proofErr w:type="spellStart"/>
      <w:r w:rsidRPr="005015F2">
        <w:rPr>
          <w:rStyle w:val="Strong"/>
          <w:b w:val="0"/>
        </w:rPr>
        <w:t>doi</w:t>
      </w:r>
      <w:proofErr w:type="spellEnd"/>
      <w:r w:rsidRPr="005015F2">
        <w:rPr>
          <w:rStyle w:val="Strong"/>
          <w:b w:val="0"/>
        </w:rPr>
        <w:t xml:space="preserve">: 10.1021/acs.jproteome.4c00599. </w:t>
      </w:r>
      <w:proofErr w:type="spellStart"/>
      <w:r w:rsidRPr="005015F2">
        <w:rPr>
          <w:rStyle w:val="Strong"/>
          <w:b w:val="0"/>
        </w:rPr>
        <w:t>Epub</w:t>
      </w:r>
      <w:proofErr w:type="spellEnd"/>
      <w:r w:rsidRPr="005015F2">
        <w:rPr>
          <w:rStyle w:val="Strong"/>
          <w:b w:val="0"/>
        </w:rPr>
        <w:t xml:space="preserve"> ahead of print. PMID: 39475161.</w:t>
      </w:r>
    </w:p>
    <w:p w14:paraId="687F1D59" w14:textId="4EF0620B" w:rsidR="00D43AF5" w:rsidRDefault="002920DD" w:rsidP="0072065A">
      <w:pPr>
        <w:pStyle w:val="DataField11pt-Single"/>
        <w:numPr>
          <w:ilvl w:val="1"/>
          <w:numId w:val="22"/>
        </w:numPr>
        <w:jc w:val="both"/>
        <w:rPr>
          <w:rStyle w:val="Strong"/>
          <w:b w:val="0"/>
        </w:rPr>
      </w:pPr>
      <w:r w:rsidRPr="00D43AF5">
        <w:rPr>
          <w:rStyle w:val="Strong"/>
          <w:b w:val="0"/>
        </w:rPr>
        <w:t xml:space="preserve">Heil LR, </w:t>
      </w:r>
      <w:proofErr w:type="spellStart"/>
      <w:r w:rsidRPr="00D43AF5">
        <w:rPr>
          <w:rStyle w:val="Strong"/>
          <w:b w:val="0"/>
        </w:rPr>
        <w:t>Damoc</w:t>
      </w:r>
      <w:proofErr w:type="spellEnd"/>
      <w:r w:rsidRPr="00D43AF5">
        <w:rPr>
          <w:rStyle w:val="Strong"/>
          <w:b w:val="0"/>
        </w:rPr>
        <w:t xml:space="preserve"> E, Arrey TN, </w:t>
      </w:r>
      <w:proofErr w:type="spellStart"/>
      <w:r w:rsidRPr="00D43AF5">
        <w:rPr>
          <w:rStyle w:val="Strong"/>
          <w:b w:val="0"/>
        </w:rPr>
        <w:t>Pashkova</w:t>
      </w:r>
      <w:proofErr w:type="spellEnd"/>
      <w:r w:rsidRPr="00D43AF5">
        <w:rPr>
          <w:rStyle w:val="Strong"/>
          <w:b w:val="0"/>
        </w:rPr>
        <w:t xml:space="preserve"> A, Denisov E, Petzoldt J, Peterson AC, Hsu C, Searle BC, Shulman N, Riffle M, Connolly B, MacLean BX, Remes PM, Senko MW, Stewart HI, Hock C, Makarov AA, Hermanson D, </w:t>
      </w:r>
      <w:proofErr w:type="spellStart"/>
      <w:r w:rsidRPr="00D43AF5">
        <w:rPr>
          <w:rStyle w:val="Strong"/>
          <w:b w:val="0"/>
        </w:rPr>
        <w:t>Zabrouskov</w:t>
      </w:r>
      <w:proofErr w:type="spellEnd"/>
      <w:r w:rsidRPr="00D43AF5">
        <w:rPr>
          <w:rStyle w:val="Strong"/>
          <w:b w:val="0"/>
        </w:rPr>
        <w:t xml:space="preserve"> V, Wu CC, MacCoss MJ. </w:t>
      </w:r>
      <w:r w:rsidR="00D43AF5" w:rsidRPr="00D43AF5">
        <w:rPr>
          <w:rStyle w:val="Strong"/>
          <w:b w:val="0"/>
        </w:rPr>
        <w:t xml:space="preserve">Evaluating the Performance of the Astral Mass Analyzer for Quantitative Proteomics Using Data-Independent Acquisition. J Proteome Res. 2023 Oct 6;22(10):3290-3300. </w:t>
      </w:r>
      <w:proofErr w:type="spellStart"/>
      <w:r w:rsidR="00D43AF5" w:rsidRPr="00D43AF5">
        <w:rPr>
          <w:rStyle w:val="Strong"/>
          <w:b w:val="0"/>
        </w:rPr>
        <w:t>doi</w:t>
      </w:r>
      <w:proofErr w:type="spellEnd"/>
      <w:r w:rsidR="00D43AF5" w:rsidRPr="00D43AF5">
        <w:rPr>
          <w:rStyle w:val="Strong"/>
          <w:b w:val="0"/>
        </w:rPr>
        <w:t xml:space="preserve">: 10.1021/acs.jproteome.3c00357. </w:t>
      </w:r>
      <w:proofErr w:type="spellStart"/>
      <w:r w:rsidR="00D43AF5" w:rsidRPr="00D43AF5">
        <w:rPr>
          <w:rStyle w:val="Strong"/>
          <w:b w:val="0"/>
        </w:rPr>
        <w:t>Epub</w:t>
      </w:r>
      <w:proofErr w:type="spellEnd"/>
      <w:r w:rsidR="00D43AF5" w:rsidRPr="00D43AF5">
        <w:rPr>
          <w:rStyle w:val="Strong"/>
          <w:b w:val="0"/>
        </w:rPr>
        <w:t xml:space="preserve"> 2023 Sep 8. PMID:37683181; PMCID: PMC10563156.</w:t>
      </w:r>
    </w:p>
    <w:p w14:paraId="005EBA95" w14:textId="77777777" w:rsidR="006A5F35" w:rsidRDefault="00C864CE" w:rsidP="006A5F35">
      <w:pPr>
        <w:pStyle w:val="DataField11pt-Single"/>
        <w:numPr>
          <w:ilvl w:val="0"/>
          <w:numId w:val="22"/>
        </w:numPr>
        <w:ind w:left="360"/>
        <w:jc w:val="both"/>
        <w:rPr>
          <w:rStyle w:val="Strong"/>
          <w:b w:val="0"/>
        </w:rPr>
      </w:pPr>
      <w:r>
        <w:rPr>
          <w:rStyle w:val="Strong"/>
          <w:b w:val="0"/>
        </w:rPr>
        <w:t xml:space="preserve">We have become one of the leaders in the development of new software tools for proteomics.  We have developed tools for feature finding, quantitative analysis, targeted proteomics method development, storage and sharing of mass spectrometry data, and machine learning.  These tools are widely distributed, are actively supported, and have extensive documentation.  </w:t>
      </w:r>
    </w:p>
    <w:p w14:paraId="5C05CA76" w14:textId="77777777" w:rsidR="00E702E4" w:rsidRDefault="00F857BC" w:rsidP="00C13038">
      <w:pPr>
        <w:pStyle w:val="DataField11pt-Single"/>
        <w:numPr>
          <w:ilvl w:val="1"/>
          <w:numId w:val="22"/>
        </w:numPr>
        <w:jc w:val="both"/>
        <w:rPr>
          <w:rStyle w:val="Strong"/>
          <w:b w:val="0"/>
        </w:rPr>
      </w:pPr>
      <w:r w:rsidRPr="00F857BC">
        <w:rPr>
          <w:rStyle w:val="Strong"/>
          <w:b w:val="0"/>
        </w:rPr>
        <w:t xml:space="preserve">Riffle M, Zelter A, </w:t>
      </w:r>
      <w:proofErr w:type="spellStart"/>
      <w:r w:rsidRPr="00F857BC">
        <w:rPr>
          <w:rStyle w:val="Strong"/>
          <w:b w:val="0"/>
        </w:rPr>
        <w:t>Jaschob</w:t>
      </w:r>
      <w:proofErr w:type="spellEnd"/>
      <w:r w:rsidRPr="00F857BC">
        <w:rPr>
          <w:rStyle w:val="Strong"/>
          <w:b w:val="0"/>
        </w:rPr>
        <w:t xml:space="preserve"> D, </w:t>
      </w:r>
      <w:proofErr w:type="spellStart"/>
      <w:r w:rsidRPr="00F857BC">
        <w:rPr>
          <w:rStyle w:val="Strong"/>
          <w:b w:val="0"/>
        </w:rPr>
        <w:t>Hoopmann</w:t>
      </w:r>
      <w:proofErr w:type="spellEnd"/>
      <w:r w:rsidRPr="00F857BC">
        <w:rPr>
          <w:rStyle w:val="Strong"/>
          <w:b w:val="0"/>
        </w:rPr>
        <w:t xml:space="preserve"> MR, Faivre DA, Moritz RL, Davis TN, MacCoss MJ, </w:t>
      </w:r>
      <w:proofErr w:type="spellStart"/>
      <w:r w:rsidRPr="00F857BC">
        <w:rPr>
          <w:rStyle w:val="Strong"/>
          <w:b w:val="0"/>
        </w:rPr>
        <w:t>Isoherranen</w:t>
      </w:r>
      <w:proofErr w:type="spellEnd"/>
      <w:r w:rsidRPr="00F857BC">
        <w:rPr>
          <w:rStyle w:val="Strong"/>
          <w:b w:val="0"/>
        </w:rPr>
        <w:t xml:space="preserve"> N. Limelight: An Open, Web-Based Tool for Visualizing, Sharing, and Analyzing Mass Spectrometry Data from DDA Pipelines. J Proteome Res. 2025 Apr 4;24(4):1895-1906. </w:t>
      </w:r>
      <w:proofErr w:type="spellStart"/>
      <w:r w:rsidRPr="00F857BC">
        <w:rPr>
          <w:rStyle w:val="Strong"/>
          <w:b w:val="0"/>
        </w:rPr>
        <w:t>doi</w:t>
      </w:r>
      <w:proofErr w:type="spellEnd"/>
      <w:r w:rsidRPr="00F857BC">
        <w:rPr>
          <w:rStyle w:val="Strong"/>
          <w:b w:val="0"/>
        </w:rPr>
        <w:t xml:space="preserve">: 10.1021/acs.jproteome.4c00968. </w:t>
      </w:r>
      <w:proofErr w:type="spellStart"/>
      <w:r w:rsidRPr="00F857BC">
        <w:rPr>
          <w:rStyle w:val="Strong"/>
          <w:b w:val="0"/>
        </w:rPr>
        <w:t>Epub</w:t>
      </w:r>
      <w:proofErr w:type="spellEnd"/>
      <w:r w:rsidRPr="00F857BC">
        <w:rPr>
          <w:rStyle w:val="Strong"/>
          <w:b w:val="0"/>
        </w:rPr>
        <w:t xml:space="preserve"> 2025</w:t>
      </w:r>
      <w:r>
        <w:rPr>
          <w:rStyle w:val="Strong"/>
          <w:b w:val="0"/>
        </w:rPr>
        <w:t xml:space="preserve"> </w:t>
      </w:r>
      <w:r w:rsidRPr="00F857BC">
        <w:rPr>
          <w:rStyle w:val="Strong"/>
          <w:b w:val="0"/>
        </w:rPr>
        <w:t>Mar 4. PMID: 40036265; PMCID: PMC11977539.</w:t>
      </w:r>
    </w:p>
    <w:p w14:paraId="7840E22B" w14:textId="1BE930E7" w:rsidR="002920DD" w:rsidRPr="00F857BC" w:rsidRDefault="002920DD" w:rsidP="00C13038">
      <w:pPr>
        <w:pStyle w:val="DataField11pt-Single"/>
        <w:numPr>
          <w:ilvl w:val="1"/>
          <w:numId w:val="22"/>
        </w:numPr>
        <w:jc w:val="both"/>
        <w:rPr>
          <w:rStyle w:val="Strong"/>
          <w:b w:val="0"/>
        </w:rPr>
      </w:pPr>
      <w:r w:rsidRPr="00F857BC">
        <w:rPr>
          <w:rStyle w:val="Strong"/>
          <w:b w:val="0"/>
        </w:rPr>
        <w:t xml:space="preserve">Deutsch EW, Bandeira N, Perez-Riverol Y, Sharma V, Carver JJ, Mendoza L, Kundu DJ, Wang S, Bandla C, </w:t>
      </w:r>
      <w:proofErr w:type="spellStart"/>
      <w:r w:rsidRPr="00F857BC">
        <w:rPr>
          <w:rStyle w:val="Strong"/>
          <w:b w:val="0"/>
        </w:rPr>
        <w:t>Kamatchinathan</w:t>
      </w:r>
      <w:proofErr w:type="spellEnd"/>
      <w:r w:rsidRPr="00F857BC">
        <w:rPr>
          <w:rStyle w:val="Strong"/>
          <w:b w:val="0"/>
        </w:rPr>
        <w:t xml:space="preserve"> S, </w:t>
      </w:r>
      <w:proofErr w:type="spellStart"/>
      <w:r w:rsidRPr="00F857BC">
        <w:rPr>
          <w:rStyle w:val="Strong"/>
          <w:b w:val="0"/>
        </w:rPr>
        <w:t>Hewapathirana</w:t>
      </w:r>
      <w:proofErr w:type="spellEnd"/>
      <w:r w:rsidRPr="00F857BC">
        <w:rPr>
          <w:rStyle w:val="Strong"/>
          <w:b w:val="0"/>
        </w:rPr>
        <w:t xml:space="preserve"> S, Pullman BS, Wertz J, Sun Z, Kawano S, Okuda S, Watanabe Y, MacLean B, MacCoss MJ, Zhu Y, </w:t>
      </w:r>
      <w:proofErr w:type="spellStart"/>
      <w:r w:rsidRPr="00F857BC">
        <w:rPr>
          <w:rStyle w:val="Strong"/>
          <w:b w:val="0"/>
        </w:rPr>
        <w:t>Ishihama</w:t>
      </w:r>
      <w:proofErr w:type="spellEnd"/>
      <w:r w:rsidRPr="00F857BC">
        <w:rPr>
          <w:rStyle w:val="Strong"/>
          <w:b w:val="0"/>
        </w:rPr>
        <w:t xml:space="preserve"> Y, </w:t>
      </w:r>
      <w:proofErr w:type="spellStart"/>
      <w:r w:rsidRPr="00F857BC">
        <w:rPr>
          <w:rStyle w:val="Strong"/>
          <w:b w:val="0"/>
        </w:rPr>
        <w:t>Vizcaíno</w:t>
      </w:r>
      <w:proofErr w:type="spellEnd"/>
      <w:r w:rsidRPr="00F857BC">
        <w:rPr>
          <w:rStyle w:val="Strong"/>
          <w:b w:val="0"/>
        </w:rPr>
        <w:t xml:space="preserve"> JA. The </w:t>
      </w:r>
      <w:proofErr w:type="spellStart"/>
      <w:r w:rsidRPr="00F857BC">
        <w:rPr>
          <w:rStyle w:val="Strong"/>
          <w:b w:val="0"/>
        </w:rPr>
        <w:t>ProteomeXchange</w:t>
      </w:r>
      <w:proofErr w:type="spellEnd"/>
      <w:r w:rsidRPr="00F857BC">
        <w:rPr>
          <w:rStyle w:val="Strong"/>
          <w:b w:val="0"/>
        </w:rPr>
        <w:t xml:space="preserve"> consortium at 10 years: 2023 update. Nucleic Acids Res. 2023 Jan 6;51(D1</w:t>
      </w:r>
      <w:proofErr w:type="gramStart"/>
      <w:r w:rsidRPr="00F857BC">
        <w:rPr>
          <w:rStyle w:val="Strong"/>
          <w:b w:val="0"/>
        </w:rPr>
        <w:t>):D</w:t>
      </w:r>
      <w:proofErr w:type="gramEnd"/>
      <w:r w:rsidRPr="00F857BC">
        <w:rPr>
          <w:rStyle w:val="Strong"/>
          <w:b w:val="0"/>
        </w:rPr>
        <w:t xml:space="preserve">1539-D1548. </w:t>
      </w:r>
      <w:proofErr w:type="spellStart"/>
      <w:r w:rsidRPr="00F857BC">
        <w:rPr>
          <w:rStyle w:val="Strong"/>
          <w:b w:val="0"/>
        </w:rPr>
        <w:t>doi</w:t>
      </w:r>
      <w:proofErr w:type="spellEnd"/>
      <w:r w:rsidRPr="00F857BC">
        <w:rPr>
          <w:rStyle w:val="Strong"/>
          <w:b w:val="0"/>
        </w:rPr>
        <w:t>: 10.1093/</w:t>
      </w:r>
      <w:proofErr w:type="spellStart"/>
      <w:r w:rsidRPr="00F857BC">
        <w:rPr>
          <w:rStyle w:val="Strong"/>
          <w:b w:val="0"/>
        </w:rPr>
        <w:t>nar</w:t>
      </w:r>
      <w:proofErr w:type="spellEnd"/>
      <w:r w:rsidRPr="00F857BC">
        <w:rPr>
          <w:rStyle w:val="Strong"/>
          <w:b w:val="0"/>
        </w:rPr>
        <w:t>/gkac1040. PMID: 36370099; PMCID: PMC9825490.</w:t>
      </w:r>
    </w:p>
    <w:p w14:paraId="51A6455D" w14:textId="11FE56DF" w:rsidR="002920DD" w:rsidRPr="002920DD" w:rsidRDefault="002920DD" w:rsidP="009B6EE4">
      <w:pPr>
        <w:pStyle w:val="DataField11pt-Single"/>
        <w:numPr>
          <w:ilvl w:val="1"/>
          <w:numId w:val="22"/>
        </w:numPr>
        <w:jc w:val="both"/>
        <w:rPr>
          <w:rStyle w:val="Strong"/>
          <w:b w:val="0"/>
        </w:rPr>
      </w:pPr>
      <w:r w:rsidRPr="002920DD">
        <w:rPr>
          <w:rStyle w:val="Strong"/>
          <w:b w:val="0"/>
        </w:rPr>
        <w:t xml:space="preserve">Marsh AN, Sharma V, Mani SK, Vitek O, MacCoss MJ, MacLean BX. Skyline Batch: An Intuitive User Interface for Batch Processing with Skyline. J Proteome Res. 2022 Jan 7;21(1):289-294. </w:t>
      </w:r>
      <w:proofErr w:type="spellStart"/>
      <w:r w:rsidRPr="002920DD">
        <w:rPr>
          <w:rStyle w:val="Strong"/>
          <w:b w:val="0"/>
        </w:rPr>
        <w:t>doi</w:t>
      </w:r>
      <w:proofErr w:type="spellEnd"/>
      <w:r w:rsidRPr="002920DD">
        <w:rPr>
          <w:rStyle w:val="Strong"/>
          <w:b w:val="0"/>
        </w:rPr>
        <w:t xml:space="preserve">: 10.1021/acs.jproteome.1c00749. </w:t>
      </w:r>
      <w:proofErr w:type="spellStart"/>
      <w:r w:rsidRPr="002920DD">
        <w:rPr>
          <w:rStyle w:val="Strong"/>
          <w:b w:val="0"/>
        </w:rPr>
        <w:t>Epub</w:t>
      </w:r>
      <w:proofErr w:type="spellEnd"/>
      <w:r w:rsidRPr="002920DD">
        <w:rPr>
          <w:rStyle w:val="Strong"/>
          <w:b w:val="0"/>
        </w:rPr>
        <w:t xml:space="preserve"> 2021 Dec 17.</w:t>
      </w:r>
      <w:r>
        <w:rPr>
          <w:rStyle w:val="Strong"/>
          <w:b w:val="0"/>
        </w:rPr>
        <w:t xml:space="preserve"> </w:t>
      </w:r>
      <w:r w:rsidRPr="002920DD">
        <w:rPr>
          <w:rStyle w:val="Strong"/>
          <w:b w:val="0"/>
        </w:rPr>
        <w:t>PMID: 34919405; PMCID: PMC8749956.</w:t>
      </w:r>
    </w:p>
    <w:p w14:paraId="1EF7AE38" w14:textId="1122CF8B" w:rsidR="006A5F35" w:rsidRPr="003572B1" w:rsidRDefault="006A5F35" w:rsidP="00E702E4">
      <w:pPr>
        <w:pStyle w:val="DataField11pt-Single"/>
        <w:numPr>
          <w:ilvl w:val="1"/>
          <w:numId w:val="22"/>
        </w:numPr>
        <w:jc w:val="both"/>
        <w:rPr>
          <w:rStyle w:val="Strong"/>
          <w:b w:val="0"/>
        </w:rPr>
      </w:pPr>
      <w:r w:rsidRPr="008C5B82">
        <w:rPr>
          <w:rStyle w:val="Strong"/>
          <w:b w:val="0"/>
        </w:rPr>
        <w:t xml:space="preserve">Searle BC, Lawrence RT, MacCoss MJ, Villén J. Thesaurus: quantifying </w:t>
      </w:r>
      <w:proofErr w:type="spellStart"/>
      <w:r w:rsidRPr="008C5B82">
        <w:rPr>
          <w:rStyle w:val="Strong"/>
          <w:b w:val="0"/>
        </w:rPr>
        <w:t>phosphopeptide</w:t>
      </w:r>
      <w:proofErr w:type="spellEnd"/>
      <w:r w:rsidRPr="008C5B82">
        <w:rPr>
          <w:rStyle w:val="Strong"/>
          <w:b w:val="0"/>
        </w:rPr>
        <w:t xml:space="preserve"> positional isomers. Nat Methods. 2019 Aug;16(8):703-706. doi:10.1038/s41592-019-0498-4. </w:t>
      </w:r>
      <w:proofErr w:type="spellStart"/>
      <w:r w:rsidRPr="008C5B82">
        <w:rPr>
          <w:rStyle w:val="Strong"/>
          <w:b w:val="0"/>
        </w:rPr>
        <w:t>Epub</w:t>
      </w:r>
      <w:proofErr w:type="spellEnd"/>
      <w:r w:rsidRPr="008C5B82">
        <w:rPr>
          <w:rStyle w:val="Strong"/>
          <w:b w:val="0"/>
        </w:rPr>
        <w:t xml:space="preserve"> 2019 Jul 29. PMID: 31363206; PMCID: PMC7012383.</w:t>
      </w:r>
    </w:p>
    <w:p w14:paraId="428FDCFF" w14:textId="2D381808" w:rsidR="00002E0D" w:rsidRPr="00002E0D" w:rsidRDefault="00002E0D" w:rsidP="00AC7BB7">
      <w:pPr>
        <w:pStyle w:val="DataField11pt-Single"/>
        <w:numPr>
          <w:ilvl w:val="0"/>
          <w:numId w:val="22"/>
        </w:numPr>
        <w:ind w:left="360"/>
        <w:jc w:val="both"/>
        <w:rPr>
          <w:rStyle w:val="Strong"/>
          <w:b w:val="0"/>
        </w:rPr>
      </w:pPr>
      <w:r w:rsidRPr="00002E0D">
        <w:rPr>
          <w:rStyle w:val="Strong"/>
          <w:b w:val="0"/>
        </w:rPr>
        <w:t xml:space="preserve">I have worked on applications of and technologies for the analysis of stable isotope enriched molecules since 1995.  Our work has looked at the fundamental limits of stable isotope tracer measurement, use of stable isotope labeled amino acids to measure flux, and the use of </w:t>
      </w:r>
      <w:proofErr w:type="spellStart"/>
      <w:r w:rsidRPr="00002E0D">
        <w:rPr>
          <w:rStyle w:val="Strong"/>
          <w:b w:val="0"/>
        </w:rPr>
        <w:t>isotopomer</w:t>
      </w:r>
      <w:proofErr w:type="spellEnd"/>
      <w:r w:rsidRPr="00002E0D">
        <w:rPr>
          <w:rStyle w:val="Strong"/>
          <w:b w:val="0"/>
        </w:rPr>
        <w:t xml:space="preserve"> distribution analysis for the measurement of precursor corrected protein turnover measurements in invertebrates and vertebrates.  This work has enabled us to develop new methods and tools for quantitative analysis by mass spectrometry.</w:t>
      </w:r>
    </w:p>
    <w:p w14:paraId="3E314B17" w14:textId="57798348" w:rsidR="0090128C" w:rsidRPr="0090128C" w:rsidRDefault="0090128C" w:rsidP="000A28AC">
      <w:pPr>
        <w:pStyle w:val="DataField11pt-Single"/>
        <w:numPr>
          <w:ilvl w:val="1"/>
          <w:numId w:val="22"/>
        </w:numPr>
        <w:jc w:val="both"/>
        <w:rPr>
          <w:rStyle w:val="Strong"/>
          <w:b w:val="0"/>
        </w:rPr>
      </w:pPr>
      <w:proofErr w:type="spellStart"/>
      <w:r w:rsidRPr="0090128C">
        <w:rPr>
          <w:rStyle w:val="Strong"/>
          <w:b w:val="0"/>
        </w:rPr>
        <w:t>Basisty</w:t>
      </w:r>
      <w:proofErr w:type="spellEnd"/>
      <w:r w:rsidRPr="0090128C">
        <w:rPr>
          <w:rStyle w:val="Strong"/>
          <w:b w:val="0"/>
        </w:rPr>
        <w:t xml:space="preserve"> N, Shulman N, </w:t>
      </w:r>
      <w:proofErr w:type="spellStart"/>
      <w:r w:rsidRPr="0090128C">
        <w:rPr>
          <w:rStyle w:val="Strong"/>
          <w:b w:val="0"/>
        </w:rPr>
        <w:t>Wehrfritz</w:t>
      </w:r>
      <w:proofErr w:type="spellEnd"/>
      <w:r w:rsidRPr="0090128C">
        <w:rPr>
          <w:rStyle w:val="Strong"/>
          <w:b w:val="0"/>
        </w:rPr>
        <w:t xml:space="preserve"> C, Marsh AN, Shah S, Rose J, Ebert S, Miller M, Dai DF, Rabinovitch PS, Adams CM, MacCoss MJ, MacLean B, Schilling B. </w:t>
      </w:r>
      <w:proofErr w:type="spellStart"/>
      <w:r w:rsidRPr="0090128C">
        <w:rPr>
          <w:rStyle w:val="Strong"/>
          <w:b w:val="0"/>
        </w:rPr>
        <w:t>TurnoveR</w:t>
      </w:r>
      <w:proofErr w:type="spellEnd"/>
      <w:r w:rsidRPr="0090128C">
        <w:rPr>
          <w:rStyle w:val="Strong"/>
          <w:b w:val="0"/>
        </w:rPr>
        <w:t xml:space="preserve">: A Skyline External Tool for Analysis of Protein Turnover in Metabolic Labeling Studies. J Proteome Res. 2023 Feb 3;22(2):311-322. </w:t>
      </w:r>
      <w:proofErr w:type="spellStart"/>
      <w:r w:rsidRPr="0090128C">
        <w:rPr>
          <w:rStyle w:val="Strong"/>
          <w:b w:val="0"/>
        </w:rPr>
        <w:t>doi</w:t>
      </w:r>
      <w:proofErr w:type="spellEnd"/>
      <w:r w:rsidRPr="0090128C">
        <w:rPr>
          <w:rStyle w:val="Strong"/>
          <w:b w:val="0"/>
        </w:rPr>
        <w:t xml:space="preserve">: 10.1021/acs.jproteome.2c00173. </w:t>
      </w:r>
      <w:proofErr w:type="spellStart"/>
      <w:r w:rsidRPr="0090128C">
        <w:rPr>
          <w:rStyle w:val="Strong"/>
          <w:b w:val="0"/>
        </w:rPr>
        <w:t>Epub</w:t>
      </w:r>
      <w:proofErr w:type="spellEnd"/>
      <w:r w:rsidRPr="0090128C">
        <w:rPr>
          <w:rStyle w:val="Strong"/>
          <w:b w:val="0"/>
        </w:rPr>
        <w:t xml:space="preserve"> 2022 Sep 27. PMID: 36165806; PMCID:</w:t>
      </w:r>
      <w:r>
        <w:rPr>
          <w:rStyle w:val="Strong"/>
          <w:b w:val="0"/>
        </w:rPr>
        <w:t xml:space="preserve"> </w:t>
      </w:r>
      <w:r w:rsidRPr="0090128C">
        <w:rPr>
          <w:rStyle w:val="Strong"/>
          <w:b w:val="0"/>
        </w:rPr>
        <w:t>PMC10066879.</w:t>
      </w:r>
    </w:p>
    <w:p w14:paraId="241E077E" w14:textId="29BFCD3C" w:rsidR="00002E0D" w:rsidRDefault="00002E0D" w:rsidP="00002E0D">
      <w:pPr>
        <w:pStyle w:val="DataField11pt-Single"/>
        <w:numPr>
          <w:ilvl w:val="1"/>
          <w:numId w:val="22"/>
        </w:numPr>
        <w:jc w:val="both"/>
        <w:rPr>
          <w:rStyle w:val="Strong"/>
          <w:b w:val="0"/>
        </w:rPr>
      </w:pPr>
      <w:proofErr w:type="spellStart"/>
      <w:r w:rsidRPr="00F37B82">
        <w:rPr>
          <w:rStyle w:val="Strong"/>
          <w:b w:val="0"/>
        </w:rPr>
        <w:t>Vincow</w:t>
      </w:r>
      <w:proofErr w:type="spellEnd"/>
      <w:r w:rsidRPr="00F37B82">
        <w:rPr>
          <w:rStyle w:val="Strong"/>
          <w:b w:val="0"/>
        </w:rPr>
        <w:t xml:space="preserve"> ES, Merrihew G, Thomas RE, Shulman NJ, Beyer RP, MacCoss MJ, </w:t>
      </w:r>
      <w:proofErr w:type="spellStart"/>
      <w:r w:rsidRPr="00F37B82">
        <w:rPr>
          <w:rStyle w:val="Strong"/>
          <w:b w:val="0"/>
        </w:rPr>
        <w:t>Pallanck</w:t>
      </w:r>
      <w:proofErr w:type="spellEnd"/>
      <w:r w:rsidRPr="00F37B82">
        <w:rPr>
          <w:rStyle w:val="Strong"/>
          <w:b w:val="0"/>
        </w:rPr>
        <w:t xml:space="preserve"> LJ. The PINK1-Parkin pathway promotes both mitophagy and selective respiratory chain turnover in vivo. </w:t>
      </w:r>
      <w:proofErr w:type="spellStart"/>
      <w:r w:rsidRPr="00002E0D">
        <w:rPr>
          <w:rStyle w:val="Strong"/>
          <w:b w:val="0"/>
          <w:lang w:val="es-ES"/>
        </w:rPr>
        <w:t>Proc</w:t>
      </w:r>
      <w:proofErr w:type="spellEnd"/>
      <w:r w:rsidRPr="00002E0D">
        <w:rPr>
          <w:rStyle w:val="Strong"/>
          <w:b w:val="0"/>
          <w:lang w:val="es-ES"/>
        </w:rPr>
        <w:t xml:space="preserve"> </w:t>
      </w:r>
      <w:proofErr w:type="spellStart"/>
      <w:r w:rsidRPr="00002E0D">
        <w:rPr>
          <w:rStyle w:val="Strong"/>
          <w:b w:val="0"/>
          <w:lang w:val="es-ES"/>
        </w:rPr>
        <w:t>Natl</w:t>
      </w:r>
      <w:proofErr w:type="spellEnd"/>
      <w:r w:rsidRPr="00002E0D">
        <w:rPr>
          <w:rStyle w:val="Strong"/>
          <w:b w:val="0"/>
          <w:lang w:val="es-ES"/>
        </w:rPr>
        <w:t xml:space="preserve"> Acad </w:t>
      </w:r>
      <w:proofErr w:type="spellStart"/>
      <w:r w:rsidRPr="00002E0D">
        <w:rPr>
          <w:rStyle w:val="Strong"/>
          <w:b w:val="0"/>
          <w:lang w:val="es-ES"/>
        </w:rPr>
        <w:t>Sci</w:t>
      </w:r>
      <w:proofErr w:type="spellEnd"/>
      <w:r w:rsidRPr="00002E0D">
        <w:rPr>
          <w:rStyle w:val="Strong"/>
          <w:b w:val="0"/>
          <w:lang w:val="es-ES"/>
        </w:rPr>
        <w:t xml:space="preserve"> U S A. 2013 </w:t>
      </w:r>
      <w:proofErr w:type="spellStart"/>
      <w:r w:rsidRPr="00002E0D">
        <w:rPr>
          <w:rStyle w:val="Strong"/>
          <w:b w:val="0"/>
          <w:lang w:val="es-ES"/>
        </w:rPr>
        <w:t>Apr</w:t>
      </w:r>
      <w:proofErr w:type="spellEnd"/>
      <w:r w:rsidRPr="00002E0D">
        <w:rPr>
          <w:rStyle w:val="Strong"/>
          <w:b w:val="0"/>
          <w:lang w:val="es-ES"/>
        </w:rPr>
        <w:t xml:space="preserve"> 16;110(16):6400-5. </w:t>
      </w:r>
      <w:proofErr w:type="spellStart"/>
      <w:r w:rsidRPr="00002E0D">
        <w:rPr>
          <w:rStyle w:val="Strong"/>
          <w:b w:val="0"/>
          <w:lang w:val="es-ES"/>
        </w:rPr>
        <w:t>doi</w:t>
      </w:r>
      <w:proofErr w:type="spellEnd"/>
      <w:r w:rsidRPr="00002E0D">
        <w:rPr>
          <w:rStyle w:val="Strong"/>
          <w:b w:val="0"/>
          <w:lang w:val="es-ES"/>
        </w:rPr>
        <w:t xml:space="preserve">: 10.1073/pnas.1221132110. </w:t>
      </w:r>
      <w:proofErr w:type="spellStart"/>
      <w:r w:rsidRPr="00002E0D">
        <w:rPr>
          <w:rStyle w:val="Strong"/>
          <w:b w:val="0"/>
          <w:lang w:val="es-ES"/>
        </w:rPr>
        <w:t>Epub</w:t>
      </w:r>
      <w:proofErr w:type="spellEnd"/>
      <w:r w:rsidRPr="00002E0D">
        <w:rPr>
          <w:rStyle w:val="Strong"/>
          <w:b w:val="0"/>
          <w:lang w:val="es-ES"/>
        </w:rPr>
        <w:t xml:space="preserve"> 2013 Mar 18. </w:t>
      </w:r>
      <w:r w:rsidRPr="00F37B82">
        <w:rPr>
          <w:rStyle w:val="Strong"/>
          <w:b w:val="0"/>
        </w:rPr>
        <w:t>PubMed PMID: 23509287; PubMed</w:t>
      </w:r>
      <w:r>
        <w:rPr>
          <w:rStyle w:val="Strong"/>
          <w:b w:val="0"/>
        </w:rPr>
        <w:t xml:space="preserve"> </w:t>
      </w:r>
      <w:r w:rsidRPr="00F37B82">
        <w:rPr>
          <w:rStyle w:val="Strong"/>
          <w:b w:val="0"/>
        </w:rPr>
        <w:t>Central PMCID: PMC3631677.</w:t>
      </w:r>
    </w:p>
    <w:p w14:paraId="2F1232FC" w14:textId="77777777" w:rsidR="00002E0D" w:rsidRPr="00F37B82" w:rsidRDefault="00002E0D" w:rsidP="00002E0D">
      <w:pPr>
        <w:pStyle w:val="DataField11pt-Single"/>
        <w:numPr>
          <w:ilvl w:val="1"/>
          <w:numId w:val="22"/>
        </w:numPr>
        <w:jc w:val="both"/>
        <w:rPr>
          <w:rStyle w:val="Strong"/>
          <w:b w:val="0"/>
        </w:rPr>
      </w:pPr>
      <w:r w:rsidRPr="00F37B82">
        <w:rPr>
          <w:rStyle w:val="Strong"/>
          <w:b w:val="0"/>
        </w:rPr>
        <w:t xml:space="preserve">Hsieh EJ, Shulman NJ, Dai DF, </w:t>
      </w:r>
      <w:proofErr w:type="spellStart"/>
      <w:r w:rsidRPr="00F37B82">
        <w:rPr>
          <w:rStyle w:val="Strong"/>
          <w:b w:val="0"/>
        </w:rPr>
        <w:t>Vincow</w:t>
      </w:r>
      <w:proofErr w:type="spellEnd"/>
      <w:r w:rsidRPr="00F37B82">
        <w:rPr>
          <w:rStyle w:val="Strong"/>
          <w:b w:val="0"/>
        </w:rPr>
        <w:t xml:space="preserve"> ES, </w:t>
      </w:r>
      <w:proofErr w:type="spellStart"/>
      <w:r w:rsidRPr="00F37B82">
        <w:rPr>
          <w:rStyle w:val="Strong"/>
          <w:b w:val="0"/>
        </w:rPr>
        <w:t>Karunadharma</w:t>
      </w:r>
      <w:proofErr w:type="spellEnd"/>
      <w:r w:rsidRPr="00F37B82">
        <w:rPr>
          <w:rStyle w:val="Strong"/>
          <w:b w:val="0"/>
        </w:rPr>
        <w:t xml:space="preserve"> PP, </w:t>
      </w:r>
      <w:proofErr w:type="spellStart"/>
      <w:r w:rsidRPr="00F37B82">
        <w:rPr>
          <w:rStyle w:val="Strong"/>
          <w:b w:val="0"/>
        </w:rPr>
        <w:t>Pallanck</w:t>
      </w:r>
      <w:proofErr w:type="spellEnd"/>
      <w:r w:rsidRPr="00F37B82">
        <w:rPr>
          <w:rStyle w:val="Strong"/>
          <w:b w:val="0"/>
        </w:rPr>
        <w:t xml:space="preserve"> L, Rabinovitch PS, MacCoss MJ. </w:t>
      </w:r>
      <w:proofErr w:type="spellStart"/>
      <w:r w:rsidRPr="00F37B82">
        <w:rPr>
          <w:rStyle w:val="Strong"/>
          <w:b w:val="0"/>
        </w:rPr>
        <w:t>Topograph</w:t>
      </w:r>
      <w:proofErr w:type="spellEnd"/>
      <w:r w:rsidRPr="00F37B82">
        <w:rPr>
          <w:rStyle w:val="Strong"/>
          <w:b w:val="0"/>
        </w:rPr>
        <w:t xml:space="preserve">, a software platform for precursor enrichment corrected global protein turnover measurements. Mol Cell Proteomics. 2012 Nov;11(11):1468-74. </w:t>
      </w:r>
      <w:proofErr w:type="spellStart"/>
      <w:r w:rsidRPr="00F37B82">
        <w:rPr>
          <w:rStyle w:val="Strong"/>
          <w:b w:val="0"/>
        </w:rPr>
        <w:t>doi</w:t>
      </w:r>
      <w:proofErr w:type="spellEnd"/>
      <w:r w:rsidRPr="00F37B82">
        <w:rPr>
          <w:rStyle w:val="Strong"/>
          <w:b w:val="0"/>
        </w:rPr>
        <w:t>: 10.1074/</w:t>
      </w:r>
      <w:proofErr w:type="gramStart"/>
      <w:r w:rsidRPr="00F37B82">
        <w:rPr>
          <w:rStyle w:val="Strong"/>
          <w:b w:val="0"/>
        </w:rPr>
        <w:t>mcp.O</w:t>
      </w:r>
      <w:proofErr w:type="gramEnd"/>
      <w:r w:rsidRPr="00F37B82">
        <w:rPr>
          <w:rStyle w:val="Strong"/>
          <w:b w:val="0"/>
        </w:rPr>
        <w:t xml:space="preserve">112.017699. </w:t>
      </w:r>
      <w:proofErr w:type="spellStart"/>
      <w:r w:rsidRPr="00F37B82">
        <w:rPr>
          <w:rStyle w:val="Strong"/>
          <w:b w:val="0"/>
        </w:rPr>
        <w:t>Epub</w:t>
      </w:r>
      <w:proofErr w:type="spellEnd"/>
      <w:r w:rsidRPr="00F37B82">
        <w:rPr>
          <w:rStyle w:val="Strong"/>
          <w:b w:val="0"/>
        </w:rPr>
        <w:t xml:space="preserve"> 2012 Aug 3. </w:t>
      </w:r>
      <w:proofErr w:type="spellStart"/>
      <w:r w:rsidRPr="00F37B82">
        <w:rPr>
          <w:rStyle w:val="Strong"/>
          <w:b w:val="0"/>
        </w:rPr>
        <w:t>PubMedPMID</w:t>
      </w:r>
      <w:proofErr w:type="spellEnd"/>
      <w:r w:rsidRPr="00F37B82">
        <w:rPr>
          <w:rStyle w:val="Strong"/>
          <w:b w:val="0"/>
        </w:rPr>
        <w:t>: 22865922; PubMed Central PMCID: PMC3494182.</w:t>
      </w:r>
    </w:p>
    <w:p w14:paraId="683AA897" w14:textId="77777777" w:rsidR="00002E0D" w:rsidRPr="005B536F" w:rsidRDefault="00002E0D" w:rsidP="00002E0D">
      <w:pPr>
        <w:pStyle w:val="DataField11pt-Single"/>
        <w:numPr>
          <w:ilvl w:val="1"/>
          <w:numId w:val="22"/>
        </w:numPr>
        <w:jc w:val="both"/>
        <w:rPr>
          <w:rStyle w:val="Strong"/>
          <w:b w:val="0"/>
        </w:rPr>
      </w:pPr>
      <w:proofErr w:type="spellStart"/>
      <w:r w:rsidRPr="005B536F">
        <w:rPr>
          <w:rStyle w:val="Strong"/>
          <w:b w:val="0"/>
        </w:rPr>
        <w:t>Tomazela</w:t>
      </w:r>
      <w:proofErr w:type="spellEnd"/>
      <w:r w:rsidRPr="005B536F">
        <w:rPr>
          <w:rStyle w:val="Strong"/>
          <w:b w:val="0"/>
        </w:rPr>
        <w:t xml:space="preserve"> DM, Patterson BW, Hanson E, Spence KL, Kanion TB, Salinger DH, Vicini P, Barret H, Heins HB, Cole FS, Hamvas A, MacCoss MJ. Measurement of human surfactant protein-B turnover in vivo from tracheal aspirates using targeted proteomics. Anal Chem. 2010 Mar 15;82(6):2561-7. </w:t>
      </w:r>
      <w:proofErr w:type="spellStart"/>
      <w:r w:rsidRPr="005B536F">
        <w:rPr>
          <w:rStyle w:val="Strong"/>
          <w:b w:val="0"/>
        </w:rPr>
        <w:t>doi</w:t>
      </w:r>
      <w:proofErr w:type="spellEnd"/>
      <w:r w:rsidRPr="005B536F">
        <w:rPr>
          <w:rStyle w:val="Strong"/>
          <w:b w:val="0"/>
        </w:rPr>
        <w:t>: 10.1021/ac1001433. PubMed PMID: 20178338; PubMed Central PMCID: PMC2843406.</w:t>
      </w:r>
    </w:p>
    <w:p w14:paraId="204698E1" w14:textId="77777777" w:rsidR="00633556" w:rsidRPr="004077FE" w:rsidRDefault="00633556" w:rsidP="00633556">
      <w:pPr>
        <w:pStyle w:val="DataField11pt-Single"/>
        <w:jc w:val="both"/>
        <w:rPr>
          <w:rStyle w:val="Strong"/>
          <w:b w:val="0"/>
          <w:szCs w:val="22"/>
        </w:rPr>
      </w:pPr>
    </w:p>
    <w:p w14:paraId="4F63A889" w14:textId="3F21A212" w:rsidR="00633556" w:rsidRDefault="00633556" w:rsidP="00633556">
      <w:pPr>
        <w:pStyle w:val="DataField11pt-Single"/>
        <w:jc w:val="both"/>
        <w:rPr>
          <w:rStyle w:val="Strong"/>
          <w:b w:val="0"/>
        </w:rPr>
      </w:pPr>
      <w:r>
        <w:rPr>
          <w:rStyle w:val="Strong"/>
          <w:b w:val="0"/>
        </w:rPr>
        <w:t xml:space="preserve">Complete list of published work in </w:t>
      </w:r>
      <w:proofErr w:type="spellStart"/>
      <w:r>
        <w:rPr>
          <w:rStyle w:val="Strong"/>
          <w:b w:val="0"/>
        </w:rPr>
        <w:t>MyBibliography</w:t>
      </w:r>
      <w:proofErr w:type="spellEnd"/>
      <w:r>
        <w:rPr>
          <w:rStyle w:val="Strong"/>
          <w:b w:val="0"/>
        </w:rPr>
        <w:t>:</w:t>
      </w:r>
    </w:p>
    <w:p w14:paraId="10026A98" w14:textId="01F710BC" w:rsidR="00675199" w:rsidRDefault="00E27BC1" w:rsidP="00B86539">
      <w:pPr>
        <w:pStyle w:val="DataField11pt-Single"/>
      </w:pPr>
      <w:hyperlink r:id="rId11" w:history="1">
        <w:r w:rsidRPr="00D21CBB">
          <w:rPr>
            <w:rStyle w:val="Hyperlink"/>
          </w:rPr>
          <w:t>http://www.ncbi.nlm.nih.gov/myncbi/browse/collection/41150153/?sort=date</w:t>
        </w:r>
      </w:hyperlink>
    </w:p>
    <w:sectPr w:rsidR="00675199" w:rsidSect="0064500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DB417" w14:textId="77777777" w:rsidR="00FD25AF" w:rsidRDefault="00FD25AF">
      <w:r>
        <w:separator/>
      </w:r>
    </w:p>
  </w:endnote>
  <w:endnote w:type="continuationSeparator" w:id="0">
    <w:p w14:paraId="7FAC28F6" w14:textId="77777777" w:rsidR="00FD25AF" w:rsidRDefault="00FD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54C05" w14:textId="77777777" w:rsidR="00FD25AF" w:rsidRDefault="00FD25AF">
      <w:r>
        <w:separator/>
      </w:r>
    </w:p>
  </w:footnote>
  <w:footnote w:type="continuationSeparator" w:id="0">
    <w:p w14:paraId="64499D40" w14:textId="77777777" w:rsidR="00FD25AF" w:rsidRDefault="00FD2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792DD0"/>
    <w:multiLevelType w:val="hybridMultilevel"/>
    <w:tmpl w:val="162E4596"/>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03824"/>
    <w:multiLevelType w:val="multilevel"/>
    <w:tmpl w:val="00CCD436"/>
    <w:lvl w:ilvl="0">
      <w:start w:val="2001"/>
      <w:numFmt w:val="decimal"/>
      <w:lvlText w:val="%1"/>
      <w:lvlJc w:val="left"/>
      <w:pPr>
        <w:tabs>
          <w:tab w:val="num" w:pos="1050"/>
        </w:tabs>
        <w:ind w:left="1050" w:hanging="1050"/>
      </w:pPr>
      <w:rPr>
        <w:rFonts w:hint="default"/>
      </w:rPr>
    </w:lvl>
    <w:lvl w:ilvl="1">
      <w:start w:val="2003"/>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5A8161FA"/>
    <w:multiLevelType w:val="hybridMultilevel"/>
    <w:tmpl w:val="0FEE8ADE"/>
    <w:lvl w:ilvl="0" w:tplc="D0AAAC7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C71DC"/>
    <w:multiLevelType w:val="hybridMultilevel"/>
    <w:tmpl w:val="99E21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616F5"/>
    <w:multiLevelType w:val="hybridMultilevel"/>
    <w:tmpl w:val="64CA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915502935">
    <w:abstractNumId w:val="9"/>
  </w:num>
  <w:num w:numId="2" w16cid:durableId="1707674373">
    <w:abstractNumId w:val="7"/>
  </w:num>
  <w:num w:numId="3" w16cid:durableId="846166860">
    <w:abstractNumId w:val="6"/>
  </w:num>
  <w:num w:numId="4" w16cid:durableId="167647287">
    <w:abstractNumId w:val="5"/>
  </w:num>
  <w:num w:numId="5" w16cid:durableId="1051804695">
    <w:abstractNumId w:val="4"/>
  </w:num>
  <w:num w:numId="6" w16cid:durableId="1564636302">
    <w:abstractNumId w:val="8"/>
  </w:num>
  <w:num w:numId="7" w16cid:durableId="2067296669">
    <w:abstractNumId w:val="3"/>
  </w:num>
  <w:num w:numId="8" w16cid:durableId="1688478472">
    <w:abstractNumId w:val="2"/>
  </w:num>
  <w:num w:numId="9" w16cid:durableId="1298074718">
    <w:abstractNumId w:val="1"/>
  </w:num>
  <w:num w:numId="10" w16cid:durableId="1955861655">
    <w:abstractNumId w:val="0"/>
  </w:num>
  <w:num w:numId="11" w16cid:durableId="1257979706">
    <w:abstractNumId w:val="0"/>
  </w:num>
  <w:num w:numId="12" w16cid:durableId="119156867">
    <w:abstractNumId w:val="15"/>
  </w:num>
  <w:num w:numId="13" w16cid:durableId="172496041">
    <w:abstractNumId w:val="11"/>
  </w:num>
  <w:num w:numId="14" w16cid:durableId="1026758763">
    <w:abstractNumId w:val="21"/>
  </w:num>
  <w:num w:numId="15" w16cid:durableId="1959946779">
    <w:abstractNumId w:val="17"/>
  </w:num>
  <w:num w:numId="16" w16cid:durableId="1540821180">
    <w:abstractNumId w:val="20"/>
  </w:num>
  <w:num w:numId="17" w16cid:durableId="1195120165">
    <w:abstractNumId w:val="10"/>
  </w:num>
  <w:num w:numId="18" w16cid:durableId="27605814">
    <w:abstractNumId w:val="12"/>
  </w:num>
  <w:num w:numId="19" w16cid:durableId="1871071773">
    <w:abstractNumId w:val="18"/>
  </w:num>
  <w:num w:numId="20" w16cid:durableId="984435991">
    <w:abstractNumId w:val="14"/>
  </w:num>
  <w:num w:numId="21" w16cid:durableId="37897507">
    <w:abstractNumId w:val="19"/>
  </w:num>
  <w:num w:numId="22" w16cid:durableId="99952522">
    <w:abstractNumId w:val="13"/>
  </w:num>
  <w:num w:numId="23" w16cid:durableId="6649360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2E0D"/>
    <w:rsid w:val="00007231"/>
    <w:rsid w:val="000074F7"/>
    <w:rsid w:val="0002315E"/>
    <w:rsid w:val="00023A7A"/>
    <w:rsid w:val="00033BF0"/>
    <w:rsid w:val="00034A6E"/>
    <w:rsid w:val="00052784"/>
    <w:rsid w:val="00067621"/>
    <w:rsid w:val="000778EB"/>
    <w:rsid w:val="00080B63"/>
    <w:rsid w:val="00080E25"/>
    <w:rsid w:val="000912AD"/>
    <w:rsid w:val="000947D7"/>
    <w:rsid w:val="00097A32"/>
    <w:rsid w:val="000C26A9"/>
    <w:rsid w:val="000C3D11"/>
    <w:rsid w:val="000C5DD9"/>
    <w:rsid w:val="000E3BEC"/>
    <w:rsid w:val="000E4844"/>
    <w:rsid w:val="00110332"/>
    <w:rsid w:val="0011128F"/>
    <w:rsid w:val="00117035"/>
    <w:rsid w:val="00121C89"/>
    <w:rsid w:val="00122EB3"/>
    <w:rsid w:val="00123666"/>
    <w:rsid w:val="001263DE"/>
    <w:rsid w:val="0012723E"/>
    <w:rsid w:val="00132CA6"/>
    <w:rsid w:val="001375DF"/>
    <w:rsid w:val="0014571A"/>
    <w:rsid w:val="00147EC2"/>
    <w:rsid w:val="00147F1E"/>
    <w:rsid w:val="0015264B"/>
    <w:rsid w:val="00170D87"/>
    <w:rsid w:val="001727E3"/>
    <w:rsid w:val="00177D49"/>
    <w:rsid w:val="00177F96"/>
    <w:rsid w:val="00182D39"/>
    <w:rsid w:val="00192095"/>
    <w:rsid w:val="00193672"/>
    <w:rsid w:val="001A1CA6"/>
    <w:rsid w:val="001B2B33"/>
    <w:rsid w:val="001C065C"/>
    <w:rsid w:val="001C6686"/>
    <w:rsid w:val="001D5D1F"/>
    <w:rsid w:val="001D7D8D"/>
    <w:rsid w:val="001E0F39"/>
    <w:rsid w:val="001E3BCA"/>
    <w:rsid w:val="002030BF"/>
    <w:rsid w:val="0020799A"/>
    <w:rsid w:val="0021675A"/>
    <w:rsid w:val="002244D6"/>
    <w:rsid w:val="00234AF4"/>
    <w:rsid w:val="00240777"/>
    <w:rsid w:val="002506F6"/>
    <w:rsid w:val="00251A0E"/>
    <w:rsid w:val="0028051C"/>
    <w:rsid w:val="002805E3"/>
    <w:rsid w:val="00280AF8"/>
    <w:rsid w:val="002920DD"/>
    <w:rsid w:val="002A661F"/>
    <w:rsid w:val="002B7443"/>
    <w:rsid w:val="002C1995"/>
    <w:rsid w:val="002D7520"/>
    <w:rsid w:val="002E3110"/>
    <w:rsid w:val="002E5125"/>
    <w:rsid w:val="002E6DBD"/>
    <w:rsid w:val="002F7842"/>
    <w:rsid w:val="003044C1"/>
    <w:rsid w:val="00321A19"/>
    <w:rsid w:val="0033207D"/>
    <w:rsid w:val="00340A3A"/>
    <w:rsid w:val="00341647"/>
    <w:rsid w:val="00345525"/>
    <w:rsid w:val="0035045F"/>
    <w:rsid w:val="00352A15"/>
    <w:rsid w:val="003565AA"/>
    <w:rsid w:val="003572B1"/>
    <w:rsid w:val="00362FDB"/>
    <w:rsid w:val="0037667F"/>
    <w:rsid w:val="00382AB6"/>
    <w:rsid w:val="00383712"/>
    <w:rsid w:val="003926C7"/>
    <w:rsid w:val="00395EEC"/>
    <w:rsid w:val="00396A34"/>
    <w:rsid w:val="003A4389"/>
    <w:rsid w:val="003A55DF"/>
    <w:rsid w:val="003B2799"/>
    <w:rsid w:val="003B41CA"/>
    <w:rsid w:val="003B6B20"/>
    <w:rsid w:val="003B7D40"/>
    <w:rsid w:val="003C2647"/>
    <w:rsid w:val="003C54A7"/>
    <w:rsid w:val="003C62D6"/>
    <w:rsid w:val="003D0C56"/>
    <w:rsid w:val="003D1A7D"/>
    <w:rsid w:val="003D2399"/>
    <w:rsid w:val="003F6A45"/>
    <w:rsid w:val="003F6CA2"/>
    <w:rsid w:val="004077FE"/>
    <w:rsid w:val="00410D0E"/>
    <w:rsid w:val="00431B0C"/>
    <w:rsid w:val="00432346"/>
    <w:rsid w:val="00436FD4"/>
    <w:rsid w:val="004379A4"/>
    <w:rsid w:val="0044158A"/>
    <w:rsid w:val="00443FBF"/>
    <w:rsid w:val="00447F3A"/>
    <w:rsid w:val="004759D9"/>
    <w:rsid w:val="00476495"/>
    <w:rsid w:val="0049027B"/>
    <w:rsid w:val="0049068A"/>
    <w:rsid w:val="004940C7"/>
    <w:rsid w:val="004A2E9B"/>
    <w:rsid w:val="004A3FC8"/>
    <w:rsid w:val="004B5B88"/>
    <w:rsid w:val="004B7C16"/>
    <w:rsid w:val="004C0BD3"/>
    <w:rsid w:val="004D2EE4"/>
    <w:rsid w:val="004E7E67"/>
    <w:rsid w:val="004F0434"/>
    <w:rsid w:val="004F05E7"/>
    <w:rsid w:val="005015F2"/>
    <w:rsid w:val="00503B57"/>
    <w:rsid w:val="005145BB"/>
    <w:rsid w:val="00517BFD"/>
    <w:rsid w:val="005316D0"/>
    <w:rsid w:val="0054471F"/>
    <w:rsid w:val="005461F3"/>
    <w:rsid w:val="00547118"/>
    <w:rsid w:val="00547AC9"/>
    <w:rsid w:val="005534F1"/>
    <w:rsid w:val="0055791C"/>
    <w:rsid w:val="00571C77"/>
    <w:rsid w:val="00576C32"/>
    <w:rsid w:val="0059069A"/>
    <w:rsid w:val="00590B27"/>
    <w:rsid w:val="00592740"/>
    <w:rsid w:val="005A2154"/>
    <w:rsid w:val="005B536F"/>
    <w:rsid w:val="005C0776"/>
    <w:rsid w:val="005C2BDD"/>
    <w:rsid w:val="005C2CF8"/>
    <w:rsid w:val="005C47A8"/>
    <w:rsid w:val="005C6E28"/>
    <w:rsid w:val="005C71BC"/>
    <w:rsid w:val="005D3180"/>
    <w:rsid w:val="005E1472"/>
    <w:rsid w:val="005E36D2"/>
    <w:rsid w:val="005E3718"/>
    <w:rsid w:val="005E406E"/>
    <w:rsid w:val="005F2394"/>
    <w:rsid w:val="005F5F51"/>
    <w:rsid w:val="00601C69"/>
    <w:rsid w:val="006123DC"/>
    <w:rsid w:val="00612DD7"/>
    <w:rsid w:val="00613412"/>
    <w:rsid w:val="00615B3B"/>
    <w:rsid w:val="00616BCC"/>
    <w:rsid w:val="00624261"/>
    <w:rsid w:val="0063017E"/>
    <w:rsid w:val="00633556"/>
    <w:rsid w:val="00644B18"/>
    <w:rsid w:val="00645007"/>
    <w:rsid w:val="00646AF9"/>
    <w:rsid w:val="00650514"/>
    <w:rsid w:val="00656AB8"/>
    <w:rsid w:val="00656FB1"/>
    <w:rsid w:val="006570EF"/>
    <w:rsid w:val="006605CD"/>
    <w:rsid w:val="006609B6"/>
    <w:rsid w:val="00664C4B"/>
    <w:rsid w:val="0066710A"/>
    <w:rsid w:val="0066790B"/>
    <w:rsid w:val="00675199"/>
    <w:rsid w:val="006766D1"/>
    <w:rsid w:val="00686525"/>
    <w:rsid w:val="0068699D"/>
    <w:rsid w:val="006934BC"/>
    <w:rsid w:val="006A353C"/>
    <w:rsid w:val="006A3CBF"/>
    <w:rsid w:val="006A56FC"/>
    <w:rsid w:val="006A5F35"/>
    <w:rsid w:val="006B277B"/>
    <w:rsid w:val="006B2D1C"/>
    <w:rsid w:val="006B5F99"/>
    <w:rsid w:val="006C1E1F"/>
    <w:rsid w:val="006C2E3D"/>
    <w:rsid w:val="006D25CE"/>
    <w:rsid w:val="006D51FC"/>
    <w:rsid w:val="006D7E1D"/>
    <w:rsid w:val="006E20EE"/>
    <w:rsid w:val="006E6FB5"/>
    <w:rsid w:val="006E7C48"/>
    <w:rsid w:val="007000D3"/>
    <w:rsid w:val="00702C25"/>
    <w:rsid w:val="007050F5"/>
    <w:rsid w:val="0070647F"/>
    <w:rsid w:val="0071140F"/>
    <w:rsid w:val="007164C6"/>
    <w:rsid w:val="00717884"/>
    <w:rsid w:val="00722C8F"/>
    <w:rsid w:val="00734EDE"/>
    <w:rsid w:val="00751BCD"/>
    <w:rsid w:val="0076195B"/>
    <w:rsid w:val="00763DE9"/>
    <w:rsid w:val="00767A7B"/>
    <w:rsid w:val="00781234"/>
    <w:rsid w:val="007902A7"/>
    <w:rsid w:val="0079054F"/>
    <w:rsid w:val="00793122"/>
    <w:rsid w:val="007A47E8"/>
    <w:rsid w:val="007B117B"/>
    <w:rsid w:val="007B2AA1"/>
    <w:rsid w:val="007B4763"/>
    <w:rsid w:val="007B7AF3"/>
    <w:rsid w:val="007C133B"/>
    <w:rsid w:val="008048AE"/>
    <w:rsid w:val="0080518E"/>
    <w:rsid w:val="008073EB"/>
    <w:rsid w:val="00831A83"/>
    <w:rsid w:val="00832DCA"/>
    <w:rsid w:val="00843027"/>
    <w:rsid w:val="00850B32"/>
    <w:rsid w:val="00866313"/>
    <w:rsid w:val="00870F80"/>
    <w:rsid w:val="00873971"/>
    <w:rsid w:val="00874EBC"/>
    <w:rsid w:val="008A5F6E"/>
    <w:rsid w:val="008B3DCD"/>
    <w:rsid w:val="008C2221"/>
    <w:rsid w:val="008C6294"/>
    <w:rsid w:val="008C76BB"/>
    <w:rsid w:val="008D5D84"/>
    <w:rsid w:val="008E1EC8"/>
    <w:rsid w:val="008E4432"/>
    <w:rsid w:val="008E4B3A"/>
    <w:rsid w:val="008F2C2F"/>
    <w:rsid w:val="0090128C"/>
    <w:rsid w:val="009026CA"/>
    <w:rsid w:val="00911FAB"/>
    <w:rsid w:val="009211D3"/>
    <w:rsid w:val="00933173"/>
    <w:rsid w:val="00934124"/>
    <w:rsid w:val="0094581A"/>
    <w:rsid w:val="00952A27"/>
    <w:rsid w:val="00966E31"/>
    <w:rsid w:val="00973AB2"/>
    <w:rsid w:val="00973E6C"/>
    <w:rsid w:val="00994A66"/>
    <w:rsid w:val="009A309B"/>
    <w:rsid w:val="009A78E6"/>
    <w:rsid w:val="009C0A6E"/>
    <w:rsid w:val="009C12D5"/>
    <w:rsid w:val="009D7E97"/>
    <w:rsid w:val="009E1C97"/>
    <w:rsid w:val="009E1D90"/>
    <w:rsid w:val="009E52CA"/>
    <w:rsid w:val="009F142A"/>
    <w:rsid w:val="009F72E5"/>
    <w:rsid w:val="00A02559"/>
    <w:rsid w:val="00A03FFA"/>
    <w:rsid w:val="00A04942"/>
    <w:rsid w:val="00A04B52"/>
    <w:rsid w:val="00A1469B"/>
    <w:rsid w:val="00A14EF5"/>
    <w:rsid w:val="00A20072"/>
    <w:rsid w:val="00A213A7"/>
    <w:rsid w:val="00A24D2F"/>
    <w:rsid w:val="00A26D0F"/>
    <w:rsid w:val="00A42D9B"/>
    <w:rsid w:val="00A467F1"/>
    <w:rsid w:val="00A53181"/>
    <w:rsid w:val="00A5503D"/>
    <w:rsid w:val="00A55D1D"/>
    <w:rsid w:val="00A63D7C"/>
    <w:rsid w:val="00A73C53"/>
    <w:rsid w:val="00A7514C"/>
    <w:rsid w:val="00A8122C"/>
    <w:rsid w:val="00A83312"/>
    <w:rsid w:val="00A962AD"/>
    <w:rsid w:val="00AA066C"/>
    <w:rsid w:val="00AA2A81"/>
    <w:rsid w:val="00AB5551"/>
    <w:rsid w:val="00AC3AE7"/>
    <w:rsid w:val="00AC5A87"/>
    <w:rsid w:val="00AD131D"/>
    <w:rsid w:val="00AD2A5A"/>
    <w:rsid w:val="00AE41C4"/>
    <w:rsid w:val="00AF3FAB"/>
    <w:rsid w:val="00AF5055"/>
    <w:rsid w:val="00B2692D"/>
    <w:rsid w:val="00B30DEC"/>
    <w:rsid w:val="00B3104C"/>
    <w:rsid w:val="00B33A43"/>
    <w:rsid w:val="00B3690C"/>
    <w:rsid w:val="00B4773A"/>
    <w:rsid w:val="00B83EB5"/>
    <w:rsid w:val="00B863D5"/>
    <w:rsid w:val="00B86539"/>
    <w:rsid w:val="00B90D43"/>
    <w:rsid w:val="00BA0FB2"/>
    <w:rsid w:val="00BA6452"/>
    <w:rsid w:val="00BB7D56"/>
    <w:rsid w:val="00BC2240"/>
    <w:rsid w:val="00BC3F4E"/>
    <w:rsid w:val="00BD7456"/>
    <w:rsid w:val="00BF2D07"/>
    <w:rsid w:val="00C05C2E"/>
    <w:rsid w:val="00C05C55"/>
    <w:rsid w:val="00C076C6"/>
    <w:rsid w:val="00C11952"/>
    <w:rsid w:val="00C1247F"/>
    <w:rsid w:val="00C137DA"/>
    <w:rsid w:val="00C24380"/>
    <w:rsid w:val="00C3113F"/>
    <w:rsid w:val="00C4536F"/>
    <w:rsid w:val="00C46ADA"/>
    <w:rsid w:val="00C50CB3"/>
    <w:rsid w:val="00C65DD6"/>
    <w:rsid w:val="00C67EFD"/>
    <w:rsid w:val="00C7027A"/>
    <w:rsid w:val="00C80625"/>
    <w:rsid w:val="00C81F25"/>
    <w:rsid w:val="00C85025"/>
    <w:rsid w:val="00C864CE"/>
    <w:rsid w:val="00C918BD"/>
    <w:rsid w:val="00C93BEB"/>
    <w:rsid w:val="00C94E59"/>
    <w:rsid w:val="00C95C50"/>
    <w:rsid w:val="00CA11C7"/>
    <w:rsid w:val="00CA1807"/>
    <w:rsid w:val="00CA680A"/>
    <w:rsid w:val="00CC31A7"/>
    <w:rsid w:val="00CC3F0F"/>
    <w:rsid w:val="00CD75BF"/>
    <w:rsid w:val="00CE0951"/>
    <w:rsid w:val="00CF41ED"/>
    <w:rsid w:val="00CF68A2"/>
    <w:rsid w:val="00CF6F9C"/>
    <w:rsid w:val="00D03135"/>
    <w:rsid w:val="00D05BD4"/>
    <w:rsid w:val="00D0658E"/>
    <w:rsid w:val="00D0707A"/>
    <w:rsid w:val="00D12534"/>
    <w:rsid w:val="00D14ADF"/>
    <w:rsid w:val="00D173BA"/>
    <w:rsid w:val="00D2281F"/>
    <w:rsid w:val="00D30AA4"/>
    <w:rsid w:val="00D3779E"/>
    <w:rsid w:val="00D43AF5"/>
    <w:rsid w:val="00D468BC"/>
    <w:rsid w:val="00D63006"/>
    <w:rsid w:val="00D65607"/>
    <w:rsid w:val="00D67091"/>
    <w:rsid w:val="00D679E5"/>
    <w:rsid w:val="00D74391"/>
    <w:rsid w:val="00D8221C"/>
    <w:rsid w:val="00D83360"/>
    <w:rsid w:val="00D8465A"/>
    <w:rsid w:val="00DA4180"/>
    <w:rsid w:val="00DA6A0E"/>
    <w:rsid w:val="00DA6E9A"/>
    <w:rsid w:val="00DB7B85"/>
    <w:rsid w:val="00DC1AB2"/>
    <w:rsid w:val="00DD31B4"/>
    <w:rsid w:val="00DD60F6"/>
    <w:rsid w:val="00DF7645"/>
    <w:rsid w:val="00E021BD"/>
    <w:rsid w:val="00E03AC9"/>
    <w:rsid w:val="00E047AD"/>
    <w:rsid w:val="00E127A1"/>
    <w:rsid w:val="00E20E6D"/>
    <w:rsid w:val="00E21C15"/>
    <w:rsid w:val="00E224E4"/>
    <w:rsid w:val="00E27BC1"/>
    <w:rsid w:val="00E355C2"/>
    <w:rsid w:val="00E53B95"/>
    <w:rsid w:val="00E662DF"/>
    <w:rsid w:val="00E67A05"/>
    <w:rsid w:val="00E702E4"/>
    <w:rsid w:val="00E74AB7"/>
    <w:rsid w:val="00E81FE1"/>
    <w:rsid w:val="00E90203"/>
    <w:rsid w:val="00E9452C"/>
    <w:rsid w:val="00EA0405"/>
    <w:rsid w:val="00EB3697"/>
    <w:rsid w:val="00EC3252"/>
    <w:rsid w:val="00EE1926"/>
    <w:rsid w:val="00EE6D6D"/>
    <w:rsid w:val="00EF4C32"/>
    <w:rsid w:val="00EF69CD"/>
    <w:rsid w:val="00F02126"/>
    <w:rsid w:val="00F07AB3"/>
    <w:rsid w:val="00F12A77"/>
    <w:rsid w:val="00F1307C"/>
    <w:rsid w:val="00F162C8"/>
    <w:rsid w:val="00F262AB"/>
    <w:rsid w:val="00F272FB"/>
    <w:rsid w:val="00F32EB1"/>
    <w:rsid w:val="00F37B82"/>
    <w:rsid w:val="00F43EDC"/>
    <w:rsid w:val="00F47E13"/>
    <w:rsid w:val="00F518E1"/>
    <w:rsid w:val="00F54C05"/>
    <w:rsid w:val="00F60147"/>
    <w:rsid w:val="00F7284D"/>
    <w:rsid w:val="00F75F00"/>
    <w:rsid w:val="00F76D78"/>
    <w:rsid w:val="00F83B9C"/>
    <w:rsid w:val="00F857BC"/>
    <w:rsid w:val="00FA00C6"/>
    <w:rsid w:val="00FA15D0"/>
    <w:rsid w:val="00FA482E"/>
    <w:rsid w:val="00FD135C"/>
    <w:rsid w:val="00FD25AF"/>
    <w:rsid w:val="00FE1781"/>
    <w:rsid w:val="00FE36E5"/>
    <w:rsid w:val="00FE52B9"/>
    <w:rsid w:val="00FF09A1"/>
    <w:rsid w:val="00FF1312"/>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4DF5C490"/>
  <w15:docId w15:val="{F2BA3207-A235-4111-8F89-FB68B552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semiHidden/>
    <w:unhideWhenUsed/>
    <w:rsid w:val="006766D1"/>
    <w:rPr>
      <w:color w:val="954F72" w:themeColor="followedHyperlink"/>
      <w:u w:val="single"/>
    </w:rPr>
  </w:style>
  <w:style w:type="paragraph" w:styleId="Footer">
    <w:name w:val="footer"/>
    <w:basedOn w:val="Normal"/>
    <w:link w:val="FooterChar"/>
    <w:unhideWhenUsed/>
    <w:rsid w:val="00C50CB3"/>
    <w:pPr>
      <w:tabs>
        <w:tab w:val="center" w:pos="4680"/>
        <w:tab w:val="right" w:pos="9360"/>
      </w:tabs>
    </w:pPr>
  </w:style>
  <w:style w:type="character" w:customStyle="1" w:styleId="FooterChar">
    <w:name w:val="Footer Char"/>
    <w:basedOn w:val="DefaultParagraphFont"/>
    <w:link w:val="Footer"/>
    <w:rsid w:val="00C50CB3"/>
    <w:rPr>
      <w:rFonts w:ascii="Arial" w:hAnsi="Arial"/>
      <w:sz w:val="22"/>
      <w:szCs w:val="24"/>
    </w:rPr>
  </w:style>
  <w:style w:type="paragraph" w:styleId="NoSpacing">
    <w:name w:val="No Spacing"/>
    <w:uiPriority w:val="1"/>
    <w:qFormat/>
    <w:rsid w:val="003D0C56"/>
    <w:pPr>
      <w:autoSpaceDE w:val="0"/>
      <w:autoSpaceDN w:val="0"/>
    </w:pPr>
    <w:rPr>
      <w:rFonts w:ascii="Arial" w:hAnsi="Arial"/>
      <w:sz w:val="22"/>
      <w:szCs w:val="24"/>
    </w:rPr>
  </w:style>
  <w:style w:type="paragraph" w:customStyle="1" w:styleId="DataField11pt">
    <w:name w:val="Data Field 11pt"/>
    <w:basedOn w:val="Normal"/>
    <w:rsid w:val="00FD135C"/>
    <w:pPr>
      <w:spacing w:line="300" w:lineRule="exact"/>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084141">
      <w:bodyDiv w:val="1"/>
      <w:marLeft w:val="0"/>
      <w:marRight w:val="0"/>
      <w:marTop w:val="0"/>
      <w:marBottom w:val="0"/>
      <w:divBdr>
        <w:top w:val="none" w:sz="0" w:space="0" w:color="auto"/>
        <w:left w:val="none" w:sz="0" w:space="0" w:color="auto"/>
        <w:bottom w:val="none" w:sz="0" w:space="0" w:color="auto"/>
        <w:right w:val="none" w:sz="0" w:space="0" w:color="auto"/>
      </w:divBdr>
    </w:div>
    <w:div w:id="1696037500">
      <w:bodyDiv w:val="1"/>
      <w:marLeft w:val="0"/>
      <w:marRight w:val="0"/>
      <w:marTop w:val="0"/>
      <w:marBottom w:val="0"/>
      <w:divBdr>
        <w:top w:val="none" w:sz="0" w:space="0" w:color="auto"/>
        <w:left w:val="none" w:sz="0" w:space="0" w:color="auto"/>
        <w:bottom w:val="none" w:sz="0" w:space="0" w:color="auto"/>
        <w:right w:val="none" w:sz="0" w:space="0" w:color="auto"/>
      </w:divBdr>
    </w:div>
    <w:div w:id="17774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myncbi/browse/collection/41150153/?sort=dat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2B35B4F4D9984C9BAC078BB5459092" ma:contentTypeVersion="16" ma:contentTypeDescription="Create a new document." ma:contentTypeScope="" ma:versionID="c3b0a109a7b170a10b7e637cef67762c">
  <xsd:schema xmlns:xsd="http://www.w3.org/2001/XMLSchema" xmlns:xs="http://www.w3.org/2001/XMLSchema" xmlns:p="http://schemas.microsoft.com/office/2006/metadata/properties" xmlns:ns2="fab8eb8b-6304-4c76-b9ba-9bbb969175df" xmlns:ns3="52245cc5-8ed4-4e51-8dad-381832c2f108" xmlns:ns4="ab06a5aa-8e31-4bdb-9b13-38c58a92ec8a" targetNamespace="http://schemas.microsoft.com/office/2006/metadata/properties" ma:root="true" ma:fieldsID="93cd1bf547e72de7150209cbe2786d7a" ns2:_="" ns3:_="" ns4:_="">
    <xsd:import namespace="fab8eb8b-6304-4c76-b9ba-9bbb969175df"/>
    <xsd:import namespace="52245cc5-8ed4-4e51-8dad-381832c2f108"/>
    <xsd:import namespace="ab06a5aa-8e31-4bdb-9b13-38c58a92ec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4:TaxCatchAll" minOccurs="0"/>
                <xsd:element ref="ns3:MediaServiceSearchProperties" minOccurs="0"/>
                <xsd:element ref="ns3:MediaServiceGenerationTime" minOccurs="0"/>
                <xsd:element ref="ns3:MediaServiceEventHashCode" minOccurs="0"/>
                <xsd:element ref="ns3:MediaServiceOCR" minOccurs="0"/>
                <xsd:element ref="ns3:MediaServiceObjectDetectorVersion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8eb8b-6304-4c76-b9ba-9bbb969175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245cc5-8ed4-4e51-8dad-381832c2f10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019a8bf-cc1e-4cb1-a33a-ce1ba2d9857f}" ma:internalName="TaxCatchAll" ma:showField="CatchAllData" ma:web="fab8eb8b-6304-4c76-b9ba-9bbb969175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2245cc5-8ed4-4e51-8dad-381832c2f108">
      <Terms xmlns="http://schemas.microsoft.com/office/infopath/2007/PartnerControls"/>
    </lcf76f155ced4ddcb4097134ff3c332f>
    <TaxCatchAll xmlns="ab06a5aa-8e31-4bdb-9b13-38c58a92ec8a" xsi:nil="true"/>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3076917-4CB4-4253-A74E-9F0FB1EC9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8eb8b-6304-4c76-b9ba-9bbb969175df"/>
    <ds:schemaRef ds:uri="52245cc5-8ed4-4e51-8dad-381832c2f108"/>
    <ds:schemaRef ds:uri="ab06a5aa-8e31-4bdb-9b13-38c58a92e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323909-5AC7-4121-BA30-5E238D63B516}">
  <ds:schemaRefs>
    <ds:schemaRef ds:uri="http://schemas.openxmlformats.org/officeDocument/2006/bibliography"/>
  </ds:schemaRefs>
</ds:datastoreItem>
</file>

<file path=customXml/itemProps4.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52245cc5-8ed4-4e51-8dad-381832c2f108"/>
    <ds:schemaRef ds:uri="ab06a5aa-8e31-4bdb-9b13-38c58a92ec8a"/>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12288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Michael MacCoss</cp:lastModifiedBy>
  <cp:revision>5</cp:revision>
  <cp:lastPrinted>2011-03-11T19:43:00Z</cp:lastPrinted>
  <dcterms:created xsi:type="dcterms:W3CDTF">2025-07-10T22:33:00Z</dcterms:created>
  <dcterms:modified xsi:type="dcterms:W3CDTF">2025-08-03T15:40:00Z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