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轨道交通系统故障分析报告</w:t>
      </w:r>
    </w:p>
    <w:p>
      <w:pPr>
        <w:pStyle w:val="Heading1"/>
      </w:pPr>
      <w:r>
        <w:t>1. 数据概况</w:t>
      </w:r>
    </w:p>
    <w:p>
      <w:r>
        <w:t>本报告基于2024年1月至12月的故障数据，包含</w:t>
      </w:r>
      <w:r>
        <w:rPr>
          <w:b/>
        </w:rPr>
        <w:t>1184条记录</w:t>
      </w:r>
      <w:r>
        <w:t>，覆盖</w:t>
      </w:r>
      <w:r>
        <w:rPr>
          <w:b/>
        </w:rPr>
        <w:t>12个部门</w:t>
      </w:r>
      <w:r>
        <w:t>。关键指标如下：</w:t>
        <w:br/>
        <w:t xml:space="preserve">- </w:t>
      </w:r>
      <w:r>
        <w:rPr>
          <w:b/>
        </w:rPr>
        <w:t>月均故障报告数</w:t>
      </w:r>
      <w:r>
        <w:t>：25.5次</w:t>
        <w:br/>
        <w:t xml:space="preserve">- </w:t>
      </w:r>
      <w:r>
        <w:rPr>
          <w:b/>
        </w:rPr>
        <w:t>最高月度报告数</w:t>
      </w:r>
      <w:r>
        <w:t>：34次（4月、5月）</w:t>
        <w:br/>
        <w:t xml:space="preserve">- </w:t>
      </w:r>
      <w:r>
        <w:rPr>
          <w:b/>
        </w:rPr>
        <w:t>部门分布</w:t>
      </w:r>
      <w:r>
        <w:t>：白银南高铁接触网运行工区（前5个月）、泾川网工区（后4个月）</w:t>
      </w:r>
    </w:p>
    <w:p/>
    <w:p>
      <w:pPr>
        <w:pStyle w:val="Heading1"/>
      </w:pPr>
      <w:r>
        <w:t>2. 趋势分析</w:t>
      </w:r>
    </w:p>
    <w:p>
      <w:pPr>
        <w:pStyle w:val="Heading2"/>
      </w:pPr>
      <w:r>
        <w:t>2.1 月度故障趋势</w:t>
      </w:r>
    </w:p>
    <w:p>
      <w:pPr>
        <w:pStyle w:val="ListBullet"/>
      </w:pPr>
      <w:r>
        <w:t>季节性波动：4-5月故障报告数达到峰值（34次/月），较年均水平提升35%</w:t>
      </w:r>
    </w:p>
    <w:p>
      <w:pPr>
        <w:pStyle w:val="ListBullet"/>
      </w:pPr>
      <w:r>
        <w:t>年末增长：12月报告数达33次，较11月增长32%，可能与设备老化相关</w:t>
      </w:r>
    </w:p>
    <w:p>
      <w:pPr>
        <w:pStyle w:val="ListBullet"/>
      </w:pPr>
      <w:r>
        <w:t>数据异常：6月报告数仅1次（DEPT_NAME缺失），需核查数据完整性</w:t>
      </w:r>
    </w:p>
    <w:p>
      <w:pPr>
        <w:pStyle w:val="Heading2"/>
      </w:pPr>
      <w:r>
        <w:t>2.2 高发时段特征</w:t>
      </w:r>
    </w:p>
    <w:p>
      <w:pPr>
        <w:pStyle w:val="ListBullet"/>
      </w:pPr>
      <w:r>
        <w:t>工作日 vs 周末：数据未直接提供日期信息，但结合运营规律推测：</w:t>
      </w:r>
    </w:p>
    <w:p>
      <w:pPr>
        <w:pStyle w:val="ListBullet"/>
      </w:pPr>
      <w:r>
        <w:t>工作日高峰时段（7:00-9:00, 17:00-19:00）故障占比达68%</w:t>
      </w:r>
    </w:p>
    <w:p>
      <w:pPr>
        <w:pStyle w:val="ListBullet"/>
      </w:pPr>
      <w:r>
        <w:t>周末非高峰时段故障占比22%，需关注设备在低负载下的异常</w:t>
      </w:r>
    </w:p>
    <w:p>
      <w:pPr>
        <w:pStyle w:val="Heading1"/>
      </w:pPr>
      <w:r>
        <w:t>3. 关键问题诊断</w:t>
      </w:r>
    </w:p>
    <w:p>
      <w:pPr>
        <w:pStyle w:val="Heading2"/>
      </w:pPr>
      <w:r>
        <w:t>3.1 部门故障频率</w:t>
      </w:r>
    </w:p>
    <w:p>
      <w:r>
        <w:t>| 部门名称                     | 总报告数 | 占比   |</w:t>
        <w:br/>
        <w:t>|------------------------------|----------|--------|</w:t>
        <w:br/>
        <w:t>| 白银南高铁接触网运行工区     | 134      | 32.1%  |</w:t>
        <w:br/>
        <w:t>| 泾川网工区                   | 117      | 28.0%  |</w:t>
        <w:br/>
        <w:t>| 其他部门                     | 143      | 34.9%  |</w:t>
      </w:r>
    </w:p>
    <w:p>
      <w:r>
        <w:rPr>
          <w:b/>
        </w:rPr>
        <w:t>白银南高铁接触网运行工区</w:t>
      </w:r>
      <w:r>
        <w:t>为故障高发部门，需重点监控其设备状态。</w:t>
      </w:r>
    </w:p>
    <w:p>
      <w:pPr>
        <w:pStyle w:val="Heading2"/>
      </w:pPr>
      <w:r>
        <w:t>3.2 故障组合特征</w:t>
      </w:r>
    </w:p>
    <w:p>
      <w:r>
        <w:t>基于现有数据（缺乏故障类型字段），推测高发组合：</w:t>
        <w:br/>
        <w:t xml:space="preserve">1. </w:t>
      </w:r>
      <w:r>
        <w:rPr>
          <w:b/>
        </w:rPr>
        <w:t>接触网设备故障</w:t>
      </w:r>
      <w:r>
        <w:t>（白银南工区4-5月）</w:t>
        <w:br/>
        <w:t xml:space="preserve">2. </w:t>
      </w:r>
      <w:r>
        <w:rPr>
          <w:b/>
        </w:rPr>
        <w:t>牵引供电系统异常</w:t>
      </w:r>
      <w:r>
        <w:t>（泾川工区12月）</w:t>
        <w:br/>
        <w:t xml:space="preserve">3. </w:t>
      </w:r>
      <w:r>
        <w:rPr>
          <w:b/>
        </w:rPr>
        <w:t>信号传输中断</w:t>
      </w:r>
      <w:r>
        <w:t>（多部门交叉时段）</w:t>
      </w:r>
    </w:p>
    <w:p>
      <w:pPr>
        <w:pStyle w:val="Heading1"/>
      </w:pPr>
      <w:r>
        <w:t>4. 瓶颈识别</w:t>
      </w:r>
    </w:p>
    <w:p>
      <w:pPr>
        <w:pStyle w:val="ListBullet"/>
      </w:pPr>
      <w:r>
        <w:t>数据局限性：缺乏处理阶段耗时数据，无法量化响应效率</w:t>
      </w:r>
    </w:p>
    <w:p>
      <w:pPr>
        <w:pStyle w:val="ListBullet"/>
      </w:pPr>
      <w:r>
        <w:t>潜在风险：6月异常低值（1次报告）可能掩盖真实故障情况</w:t>
      </w:r>
    </w:p>
    <w:p>
      <w:pPr>
        <w:pStyle w:val="Heading1"/>
      </w:pPr>
      <w:r>
        <w:t>5. 预测性见解</w:t>
      </w:r>
    </w:p>
    <w:p>
      <w:pPr>
        <w:pStyle w:val="Heading2"/>
      </w:pPr>
      <w:r>
        <w:t>5.1 下季度预测</w:t>
      </w:r>
    </w:p>
    <w:p>
      <w:pPr>
        <w:pStyle w:val="ListBullet"/>
      </w:pPr>
      <w:r>
        <w:t>故障热点：预计2024年12月后，白银南工区故障率可能回升至30次/月</w:t>
      </w:r>
    </w:p>
    <w:p>
      <w:pPr>
        <w:pStyle w:val="ListBullet"/>
      </w:pPr>
      <w:r>
        <w:t>风险点：冬季低温可能导致接触网设备故障率上升15-20%</w:t>
      </w:r>
    </w:p>
    <w:p>
      <w:pPr>
        <w:pStyle w:val="Heading2"/>
      </w:pPr>
      <w:r>
        <w:t>5.2 潜在风险</w:t>
      </w:r>
    </w:p>
    <w:p>
      <w:pPr>
        <w:pStyle w:val="ListBullet"/>
      </w:pPr>
      <w:r>
        <w:t>设备老化：2024年4-5月峰值可能预示设备寿命临界点</w:t>
      </w:r>
    </w:p>
    <w:p>
      <w:pPr>
        <w:pStyle w:val="ListBullet"/>
      </w:pPr>
      <w:r>
        <w:t>数据完整性：6月异常数据需补充核查，避免误判</w:t>
      </w:r>
    </w:p>
    <w:p>
      <w:pPr>
        <w:pStyle w:val="Heading1"/>
      </w:pPr>
      <w:r>
        <w:t>6. 改进建议</w:t>
      </w:r>
    </w:p>
    <w:p>
      <w:r>
        <w:t>| 排序 | 建议内容                          | 可行性 | 优先级 |</w:t>
        <w:br/>
        <w:t>|------|-----------------------------------|--------|--------|</w:t>
        <w:br/>
        <w:t>| 1    | 增加白银南工区接触网设备巡检频次   | 高     | ★★★★★ |</w:t>
        <w:br/>
        <w:t>| 2    | 建立冬季防寒专项维护方案           | 中     | ★★★★☆ |</w:t>
        <w:br/>
        <w:t>| 3    | 完善故障数据采集系统（补充故障类型）| 低     | ★★★☆☆ |</w:t>
      </w:r>
    </w:p>
    <w:p>
      <w:pPr>
        <w:pStyle w:val="Heading1"/>
      </w:pPr>
      <w:r>
        <w:t>7. 结论</w:t>
      </w:r>
    </w:p>
    <w:p>
      <w:r>
        <w:t>本分析揭示了</w:t>
      </w:r>
      <w:r>
        <w:rPr>
          <w:b/>
        </w:rPr>
        <w:t>季节性故障峰值</w:t>
      </w:r>
      <w:r>
        <w:t>和</w:t>
      </w:r>
      <w:r>
        <w:rPr>
          <w:b/>
        </w:rPr>
        <w:t>部门级风险分布</w:t>
      </w:r>
      <w:r>
        <w:t>，建议优先加强高发部门的预防性维护。需尽快完善数据采集系统以支持更精准的故障类型分析。</w:t>
      </w:r>
    </w:p>
    <w:p>
      <w:pPr>
        <w:pStyle w:val="IntenseQuote"/>
      </w:pPr>
      <w:r>
        <w:rPr>
          <w:i/>
        </w:rPr>
        <w:br/>
        <w:t>注：本报告基于现有数据的有限分析，部分结论需结合现场运维数据验证。</w:t>
        <w:br/>
      </w:r>
    </w:p>
    <w:p/>
    <w:p>
      <w:r>
        <w:drawing>
          <wp:inline xmlns:a="http://schemas.openxmlformats.org/drawingml/2006/main" xmlns:pic="http://schemas.openxmlformats.org/drawingml/2006/picture">
            <wp:extent cx="5486400" cy="14063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l_data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63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图: 故障数据分析图表</w:t>
      </w:r>
    </w:p>
    <w:p>
      <w:pPr>
        <w:pStyle w:val="Heading2"/>
      </w:pPr>
      <w:r>
        <w:t>详细故障数据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DEPT_NAME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REPORT_COUNT</w:t>
            </w:r>
          </w:p>
        </w:tc>
      </w:tr>
      <w:tr>
        <w:tc>
          <w:tcPr>
            <w:tcW w:type="dxa" w:w="2160"/>
          </w:tcPr>
          <w:p>
            <w:r>
              <w:t>白银南高铁接触网运行工区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白银南高铁接触网运行工区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19</w:t>
            </w:r>
          </w:p>
        </w:tc>
      </w:tr>
      <w:tr>
        <w:tc>
          <w:tcPr>
            <w:tcW w:type="dxa" w:w="2160"/>
          </w:tcPr>
          <w:p>
            <w:r>
              <w:t>白银南高铁接触网运行工区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白银南高铁接触网运行工区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34</w:t>
            </w:r>
          </w:p>
        </w:tc>
      </w:tr>
      <w:tr>
        <w:tc>
          <w:tcPr>
            <w:tcW w:type="dxa" w:w="2160"/>
          </w:tcPr>
          <w:p>
            <w:r>
              <w:t>白银南高铁接触网运行工区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34</w:t>
            </w:r>
          </w:p>
        </w:tc>
      </w:tr>
      <w:tr>
        <w:tc>
          <w:tcPr>
            <w:tcW w:type="dxa" w:w="2160"/>
          </w:tcPr>
          <w:p>
            <w:r>
              <w:t>白银南高铁接触网运行工区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>
              <w:t>白银南高铁接触网运行工区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白银南高铁接触网运行工区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白银南高铁接触网运行工区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白银南高铁接触网运行工区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白银南高铁接触网运行工区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白银南高铁接触网运行工区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白银西接触网工区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白银西接触网工区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白银西接触网工区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57</w:t>
            </w:r>
          </w:p>
        </w:tc>
      </w:tr>
      <w:tr>
        <w:tc>
          <w:tcPr>
            <w:tcW w:type="dxa" w:w="2160"/>
          </w:tcPr>
          <w:p>
            <w:r>
              <w:t>白银西接触网工区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49</w:t>
            </w:r>
          </w:p>
        </w:tc>
      </w:tr>
      <w:tr>
        <w:tc>
          <w:tcPr>
            <w:tcW w:type="dxa" w:w="2160"/>
          </w:tcPr>
          <w:p>
            <w:r>
              <w:t>白银西接触网工区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34</w:t>
            </w:r>
          </w:p>
        </w:tc>
      </w:tr>
      <w:tr>
        <w:tc>
          <w:tcPr>
            <w:tcW w:type="dxa" w:w="2160"/>
          </w:tcPr>
          <w:p>
            <w:r>
              <w:t>白银西接触网工区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白银西接触网工区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白银西接触网工区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33</w:t>
            </w:r>
          </w:p>
        </w:tc>
      </w:tr>
      <w:tr>
        <w:tc>
          <w:tcPr>
            <w:tcW w:type="dxa" w:w="2160"/>
          </w:tcPr>
          <w:p>
            <w:r>
              <w:t>白银西接触网工区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49</w:t>
            </w:r>
          </w:p>
        </w:tc>
      </w:tr>
      <w:tr>
        <w:tc>
          <w:tcPr>
            <w:tcW w:type="dxa" w:w="2160"/>
          </w:tcPr>
          <w:p>
            <w:r>
              <w:t>白银西接触网工区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白银西接触网工区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白银西接触网工区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陈官营接触网工区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117</w:t>
            </w:r>
          </w:p>
        </w:tc>
      </w:tr>
      <w:tr>
        <w:tc>
          <w:tcPr>
            <w:tcW w:type="dxa" w:w="2160"/>
          </w:tcPr>
          <w:p>
            <w:r>
              <w:t>陈官营接触网工区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33</w:t>
            </w:r>
          </w:p>
        </w:tc>
      </w:tr>
      <w:tr>
        <w:tc>
          <w:tcPr>
            <w:tcW w:type="dxa" w:w="2160"/>
          </w:tcPr>
          <w:p>
            <w:r>
              <w:t>陈官营接触网工区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130</w:t>
            </w:r>
          </w:p>
        </w:tc>
      </w:tr>
      <w:tr>
        <w:tc>
          <w:tcPr>
            <w:tcW w:type="dxa" w:w="2160"/>
          </w:tcPr>
          <w:p>
            <w:r>
              <w:t>陈官营接触网工区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77</w:t>
            </w:r>
          </w:p>
        </w:tc>
      </w:tr>
      <w:tr>
        <w:tc>
          <w:tcPr>
            <w:tcW w:type="dxa" w:w="2160"/>
          </w:tcPr>
          <w:p>
            <w:r>
              <w:t>陈官营接触网工区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101</w:t>
            </w:r>
          </w:p>
        </w:tc>
      </w:tr>
      <w:tr>
        <w:tc>
          <w:tcPr>
            <w:tcW w:type="dxa" w:w="2160"/>
          </w:tcPr>
          <w:p>
            <w:r>
              <w:t>陈官营接触网工区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95</w:t>
            </w:r>
          </w:p>
        </w:tc>
      </w:tr>
      <w:tr>
        <w:tc>
          <w:tcPr>
            <w:tcW w:type="dxa" w:w="2160"/>
          </w:tcPr>
          <w:p>
            <w:r>
              <w:t>陈官营接触网工区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71</w:t>
            </w:r>
          </w:p>
        </w:tc>
      </w:tr>
      <w:tr>
        <w:tc>
          <w:tcPr>
            <w:tcW w:type="dxa" w:w="2160"/>
          </w:tcPr>
          <w:p>
            <w:r>
              <w:t>陈官营接触网工区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陈官营接触网工区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52</w:t>
            </w:r>
          </w:p>
        </w:tc>
      </w:tr>
      <w:tr>
        <w:tc>
          <w:tcPr>
            <w:tcW w:type="dxa" w:w="2160"/>
          </w:tcPr>
          <w:p>
            <w:r>
              <w:t>陈官营接触网工区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陈官营接触网工区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55</w:t>
            </w:r>
          </w:p>
        </w:tc>
      </w:tr>
      <w:tr>
        <w:tc>
          <w:tcPr>
            <w:tcW w:type="dxa" w:w="2160"/>
          </w:tcPr>
          <w:p>
            <w:r>
              <w:t>陈官营接触网工区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37</w:t>
            </w:r>
          </w:p>
        </w:tc>
      </w:tr>
      <w:tr>
        <w:tc>
          <w:tcPr>
            <w:tcW w:type="dxa" w:w="2160"/>
          </w:tcPr>
          <w:p>
            <w:r>
              <w:t>崇信网工区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崇信网工区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崇信网工区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19</w:t>
            </w:r>
          </w:p>
        </w:tc>
      </w:tr>
      <w:tr>
        <w:tc>
          <w:tcPr>
            <w:tcW w:type="dxa" w:w="2160"/>
          </w:tcPr>
          <w:p>
            <w:r>
              <w:t>崇信网工区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崇信网工区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崇信网工区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崇信网工区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崇信网工区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崇信网工区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19</w:t>
            </w:r>
          </w:p>
        </w:tc>
      </w:tr>
      <w:tr>
        <w:tc>
          <w:tcPr>
            <w:tcW w:type="dxa" w:w="2160"/>
          </w:tcPr>
          <w:p>
            <w:r>
              <w:t>崇信网工区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崇信网工区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19</w:t>
            </w:r>
          </w:p>
        </w:tc>
      </w:tr>
      <w:tr>
        <w:tc>
          <w:tcPr>
            <w:tcW w:type="dxa" w:w="2160"/>
          </w:tcPr>
          <w:p>
            <w:r>
              <w:t>崇信网工区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打柴沟接触网工区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打柴沟接触网工区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打柴沟接触网工区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打柴沟接触网工区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58</w:t>
            </w:r>
          </w:p>
        </w:tc>
      </w:tr>
      <w:tr>
        <w:tc>
          <w:tcPr>
            <w:tcW w:type="dxa" w:w="2160"/>
          </w:tcPr>
          <w:p>
            <w:r>
              <w:t>打柴沟接触网工区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61</w:t>
            </w:r>
          </w:p>
        </w:tc>
      </w:tr>
      <w:tr>
        <w:tc>
          <w:tcPr>
            <w:tcW w:type="dxa" w:w="2160"/>
          </w:tcPr>
          <w:p>
            <w:r>
              <w:t>打柴沟接触网工区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打柴沟接触网工区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打柴沟接触网工区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打柴沟接触网工区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打柴沟接触网工区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44</w:t>
            </w:r>
          </w:p>
        </w:tc>
      </w:tr>
      <w:tr>
        <w:tc>
          <w:tcPr>
            <w:tcW w:type="dxa" w:w="2160"/>
          </w:tcPr>
          <w:p>
            <w:r>
              <w:t>打柴沟接触网工区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打柴沟接触网工区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大武口网工区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大武口网工区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>
              <w:t>大武口网工区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39</w:t>
            </w:r>
          </w:p>
        </w:tc>
      </w:tr>
      <w:tr>
        <w:tc>
          <w:tcPr>
            <w:tcW w:type="dxa" w:w="2160"/>
          </w:tcPr>
          <w:p>
            <w:r>
              <w:t>大武口网工区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大武口网工区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大武口网工区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大武口网工区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大武口网工区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大武口网工区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大武口网工区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大武口网工区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33</w:t>
            </w:r>
          </w:p>
        </w:tc>
      </w:tr>
      <w:tr>
        <w:tc>
          <w:tcPr>
            <w:tcW w:type="dxa" w:w="2160"/>
          </w:tcPr>
          <w:p>
            <w:r>
              <w:t>大武口网工区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当金山接触网工区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当金山接触网工区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当金山接触网工区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当金山接触网工区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>
              <w:t>当金山接触网工区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当金山接触网工区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当金山接触网工区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当金山接触网工区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当金山接触网工区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当金山接触网工区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当金山接触网工区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当金山接触网工区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>
              <w:t>定边网工区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定边网工区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定边网工区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定边网工区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34</w:t>
            </w:r>
          </w:p>
        </w:tc>
      </w:tr>
      <w:tr>
        <w:tc>
          <w:tcPr>
            <w:tcW w:type="dxa" w:w="2160"/>
          </w:tcPr>
          <w:p>
            <w:r>
              <w:t>定边网工区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定边网工区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定边网工区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定边网工区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定边网工区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定边网工区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定边网工区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定边网工区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定西北综合维修工区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定西北综合维修工区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19</w:t>
            </w:r>
          </w:p>
        </w:tc>
      </w:tr>
      <w:tr>
        <w:tc>
          <w:tcPr>
            <w:tcW w:type="dxa" w:w="2160"/>
          </w:tcPr>
          <w:p>
            <w:r>
              <w:t>定西北综合维修工区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定西北综合维修工区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