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8F946EE" w:rsidP="34CA5520" w:rsidRDefault="58F946EE" w14:paraId="051A8545" w14:textId="528FA8CA">
      <w:pPr>
        <w:pStyle w:val="Heading2"/>
        <w:rPr>
          <w:b w:val="1"/>
          <w:bCs w:val="1"/>
          <w:color w:val="45B0E1" w:themeColor="accent1" w:themeTint="99" w:themeShade="FF"/>
          <w:sz w:val="28"/>
          <w:szCs w:val="28"/>
        </w:rPr>
      </w:pPr>
      <w:r w:rsidRPr="34CA5520" w:rsidR="1F0E6BFB">
        <w:rPr>
          <w:b w:val="1"/>
          <w:bCs w:val="1"/>
          <w:color w:val="45B0E1" w:themeColor="accent1" w:themeTint="99" w:themeShade="FF"/>
          <w:sz w:val="28"/>
          <w:szCs w:val="28"/>
        </w:rPr>
        <w:t>C</w:t>
      </w:r>
      <w:r w:rsidRPr="34CA5520" w:rsidR="1D80D6E7">
        <w:rPr>
          <w:b w:val="1"/>
          <w:bCs w:val="1"/>
          <w:color w:val="45B0E1" w:themeColor="accent1" w:themeTint="99" w:themeShade="FF"/>
          <w:sz w:val="28"/>
          <w:szCs w:val="28"/>
        </w:rPr>
        <w:t xml:space="preserve">aring </w:t>
      </w:r>
      <w:r w:rsidRPr="34CA5520" w:rsidR="1F0E6BFB">
        <w:rPr>
          <w:b w:val="1"/>
          <w:bCs w:val="1"/>
          <w:color w:val="45B0E1" w:themeColor="accent1" w:themeTint="99" w:themeShade="FF"/>
          <w:sz w:val="28"/>
          <w:szCs w:val="28"/>
        </w:rPr>
        <w:t>C</w:t>
      </w:r>
      <w:r w:rsidRPr="34CA5520" w:rsidR="343ACB63">
        <w:rPr>
          <w:b w:val="1"/>
          <w:bCs w:val="1"/>
          <w:color w:val="45B0E1" w:themeColor="accent1" w:themeTint="99" w:themeShade="FF"/>
          <w:sz w:val="28"/>
          <w:szCs w:val="28"/>
        </w:rPr>
        <w:t>ontacts</w:t>
      </w:r>
      <w:r w:rsidRPr="34CA5520" w:rsidR="1F0E6BFB">
        <w:rPr>
          <w:b w:val="1"/>
          <w:bCs w:val="1"/>
          <w:color w:val="45B0E1" w:themeColor="accent1" w:themeTint="99" w:themeShade="FF"/>
          <w:sz w:val="28"/>
          <w:szCs w:val="28"/>
        </w:rPr>
        <w:t xml:space="preserve"> Quick Reference </w:t>
      </w:r>
      <w:r w:rsidRPr="34CA5520" w:rsidR="2573ACD0">
        <w:rPr>
          <w:b w:val="1"/>
          <w:bCs w:val="1"/>
          <w:color w:val="45B0E1" w:themeColor="accent1" w:themeTint="99" w:themeShade="FF"/>
          <w:sz w:val="28"/>
          <w:szCs w:val="28"/>
        </w:rPr>
        <w:t>G</w:t>
      </w:r>
      <w:r w:rsidRPr="34CA5520" w:rsidR="1F0E6BFB">
        <w:rPr>
          <w:b w:val="1"/>
          <w:bCs w:val="1"/>
          <w:color w:val="45B0E1" w:themeColor="accent1" w:themeTint="99" w:themeShade="FF"/>
          <w:sz w:val="28"/>
          <w:szCs w:val="28"/>
        </w:rPr>
        <w:t>uide</w:t>
      </w:r>
    </w:p>
    <w:tbl>
      <w:tblPr>
        <w:tblStyle w:val="TableGrid"/>
        <w:tblW w:w="10800" w:type="dxa"/>
        <w:tblLayout w:type="fixed"/>
        <w:tblLook w:val="0620" w:firstRow="1" w:lastRow="0" w:firstColumn="0" w:lastColumn="0" w:noHBand="1" w:noVBand="1"/>
      </w:tblPr>
      <w:tblGrid>
        <w:gridCol w:w="6045"/>
        <w:gridCol w:w="4755"/>
      </w:tblGrid>
      <w:tr w:rsidR="5981276F" w:rsidTr="3D324043" w14:paraId="4CF7B36A">
        <w:trPr>
          <w:trHeight w:val="300"/>
        </w:trPr>
        <w:tc>
          <w:tcPr>
            <w:tcW w:w="6045" w:type="dxa"/>
            <w:tcBorders>
              <w:top w:val="single" w:color="755AA3" w:sz="24"/>
              <w:left w:val="single" w:color="755AA3" w:sz="24"/>
              <w:bottom w:val="single" w:color="755AA3" w:sz="24"/>
              <w:right w:val="single" w:color="755AA3" w:sz="24"/>
            </w:tcBorders>
            <w:tcMar/>
          </w:tcPr>
          <w:p w:rsidR="56FDFAFE" w:rsidP="34CA5520" w:rsidRDefault="56FDFAFE" w14:paraId="30B95092" w14:textId="4D34803E">
            <w:pPr>
              <w:pStyle w:val="Heading4"/>
              <w:keepNext w:val="1"/>
              <w:keepLines w:val="1"/>
              <w:rPr>
                <w:b w:val="1"/>
                <w:bCs w:val="1"/>
                <w:noProof w:val="0"/>
                <w:color w:val="755AA3"/>
                <w:sz w:val="24"/>
                <w:szCs w:val="24"/>
                <w:lang w:val="en-US"/>
              </w:rPr>
            </w:pPr>
            <w:r w:rsidRPr="34CA5520" w:rsidR="637D8932">
              <w:rPr>
                <w:b w:val="1"/>
                <w:bCs w:val="1"/>
                <w:noProof w:val="0"/>
                <w:color w:val="755AA3"/>
                <w:sz w:val="24"/>
                <w:szCs w:val="24"/>
                <w:lang w:val="en-US"/>
              </w:rPr>
              <w:t>Replies from Recipients</w:t>
            </w:r>
          </w:p>
          <w:p w:rsidR="56FDFAFE" w:rsidP="34CA5520" w:rsidRDefault="56FDFAFE" w14:paraId="42F46FAF" w14:textId="0DF29256">
            <w:pPr>
              <w:pStyle w:val="Normal"/>
              <w:keepNext w:val="1"/>
              <w:keepLines w:val="1"/>
              <w:ind w:left="0"/>
              <w:rPr>
                <w:rFonts w:ascii="Aptos" w:hAnsi="Aptos" w:eastAsia="Aptos" w:cs="Aptos"/>
                <w:b w:val="1"/>
                <w:bCs w:val="1"/>
                <w:i w:val="0"/>
                <w:iCs w:val="0"/>
                <w:caps w:val="0"/>
                <w:smallCaps w:val="0"/>
                <w:noProof w:val="0"/>
                <w:color w:val="000000" w:themeColor="text1" w:themeTint="FF" w:themeShade="FF"/>
                <w:sz w:val="20"/>
                <w:szCs w:val="20"/>
                <w:lang w:val="en-US"/>
              </w:rPr>
            </w:pPr>
            <w:r w:rsidRPr="34CA5520" w:rsidR="6813ECBE">
              <w:rPr>
                <w:rFonts w:ascii="Aptos" w:hAnsi="Aptos" w:eastAsia="Aptos" w:cs="Aptos"/>
                <w:b w:val="0"/>
                <w:bCs w:val="0"/>
                <w:i w:val="0"/>
                <w:iCs w:val="0"/>
                <w:caps w:val="0"/>
                <w:smallCaps w:val="0"/>
                <w:noProof w:val="0"/>
                <w:color w:val="000000" w:themeColor="text1" w:themeTint="FF" w:themeShade="FF"/>
                <w:sz w:val="20"/>
                <w:szCs w:val="20"/>
                <w:lang w:val="en-US"/>
              </w:rPr>
              <w:t xml:space="preserve">This is a two-way communication intervention, so recipients can reply at any time. </w:t>
            </w:r>
          </w:p>
          <w:p w:rsidR="56FDFAFE" w:rsidP="34CA5520" w:rsidRDefault="56FDFAFE" w14:paraId="0A4DCC21" w14:textId="4BE74587">
            <w:pPr>
              <w:pStyle w:val="Normal"/>
              <w:keepNext w:val="1"/>
              <w:keepLines w:val="1"/>
              <w:ind w:left="0"/>
              <w:rPr>
                <w:rFonts w:ascii="Aptos" w:hAnsi="Aptos" w:eastAsia="Aptos" w:cs="Aptos"/>
                <w:b w:val="1"/>
                <w:bCs w:val="1"/>
                <w:i w:val="0"/>
                <w:iCs w:val="0"/>
                <w:caps w:val="0"/>
                <w:smallCaps w:val="0"/>
                <w:noProof w:val="0"/>
                <w:color w:val="000000" w:themeColor="text1" w:themeTint="FF" w:themeShade="FF"/>
                <w:sz w:val="20"/>
                <w:szCs w:val="20"/>
                <w:lang w:val="en-US"/>
              </w:rPr>
            </w:pPr>
          </w:p>
          <w:p w:rsidR="56FDFAFE" w:rsidP="34CA5520" w:rsidRDefault="56FDFAFE" w14:paraId="391D6831" w14:textId="65B3F0B8">
            <w:pPr>
              <w:pStyle w:val="Normal"/>
              <w:keepNext w:val="1"/>
              <w:keepLines w:val="1"/>
              <w:ind w:left="0"/>
              <w:rPr>
                <w:rFonts w:ascii="Aptos" w:hAnsi="Aptos" w:eastAsia="Aptos" w:cs="Aptos"/>
                <w:b w:val="1"/>
                <w:bCs w:val="1"/>
                <w:i w:val="0"/>
                <w:iCs w:val="0"/>
                <w:caps w:val="0"/>
                <w:smallCaps w:val="0"/>
                <w:noProof w:val="0"/>
                <w:color w:val="000000" w:themeColor="text1" w:themeTint="FF" w:themeShade="FF"/>
                <w:sz w:val="20"/>
                <w:szCs w:val="20"/>
                <w:lang w:val="en-US"/>
              </w:rPr>
            </w:pPr>
            <w:r w:rsidRPr="34CA5520" w:rsidR="622B45E2">
              <w:rPr>
                <w:rFonts w:ascii="Aptos" w:hAnsi="Aptos" w:eastAsia="Aptos" w:cs="Aptos"/>
                <w:b w:val="1"/>
                <w:bCs w:val="1"/>
                <w:i w:val="0"/>
                <w:iCs w:val="0"/>
                <w:caps w:val="0"/>
                <w:smallCaps w:val="0"/>
                <w:noProof w:val="0"/>
                <w:color w:val="000000" w:themeColor="text1" w:themeTint="FF" w:themeShade="FF"/>
                <w:sz w:val="20"/>
                <w:szCs w:val="20"/>
                <w:lang w:val="en-US"/>
              </w:rPr>
              <w:t xml:space="preserve">After Hours Response: </w:t>
            </w:r>
          </w:p>
          <w:p w:rsidR="56FDFAFE" w:rsidP="34CA5520" w:rsidRDefault="56FDFAFE" w14:paraId="06CAFD0D" w14:textId="404CB808">
            <w:pPr>
              <w:pStyle w:val="Normal"/>
              <w:keepNext w:val="1"/>
              <w:keepLines w:val="1"/>
              <w:ind w:left="0"/>
              <w:rPr>
                <w:rFonts w:ascii="Aptos" w:hAnsi="Aptos" w:eastAsia="Aptos" w:cs="Aptos"/>
                <w:b w:val="0"/>
                <w:bCs w:val="0"/>
                <w:i w:val="0"/>
                <w:iCs w:val="0"/>
                <w:caps w:val="0"/>
                <w:smallCaps w:val="0"/>
                <w:noProof w:val="0"/>
                <w:color w:val="000000" w:themeColor="text1" w:themeTint="FF" w:themeShade="FF"/>
                <w:sz w:val="20"/>
                <w:szCs w:val="20"/>
                <w:lang w:val="en-US"/>
              </w:rPr>
            </w:pPr>
            <w:r w:rsidRPr="34CA5520" w:rsidR="622B45E2">
              <w:rPr>
                <w:rFonts w:ascii="Aptos" w:hAnsi="Aptos" w:eastAsia="Aptos" w:cs="Aptos"/>
                <w:b w:val="0"/>
                <w:bCs w:val="0"/>
                <w:i w:val="0"/>
                <w:iCs w:val="0"/>
                <w:caps w:val="0"/>
                <w:smallCaps w:val="0"/>
                <w:noProof w:val="0"/>
                <w:color w:val="000000" w:themeColor="text1" w:themeTint="FF" w:themeShade="FF"/>
                <w:sz w:val="20"/>
                <w:szCs w:val="20"/>
                <w:lang w:val="en-US"/>
              </w:rPr>
              <w:t>[clinic to fill in here]</w:t>
            </w:r>
          </w:p>
          <w:p w:rsidR="56FDFAFE" w:rsidP="34CA5520" w:rsidRDefault="56FDFAFE" w14:paraId="22AD3DD7" w14:textId="4DA204B9">
            <w:pPr>
              <w:pStyle w:val="Normal"/>
              <w:keepNext w:val="1"/>
              <w:keepLines w:val="1"/>
              <w:ind w:left="0"/>
              <w:rPr>
                <w:rFonts w:ascii="Aptos" w:hAnsi="Aptos" w:eastAsia="Aptos" w:cs="Aptos"/>
                <w:b w:val="0"/>
                <w:bCs w:val="0"/>
                <w:i w:val="0"/>
                <w:iCs w:val="0"/>
                <w:caps w:val="0"/>
                <w:smallCaps w:val="0"/>
                <w:noProof w:val="0"/>
                <w:color w:val="000000" w:themeColor="text1" w:themeTint="FF" w:themeShade="FF"/>
                <w:sz w:val="20"/>
                <w:szCs w:val="20"/>
                <w:lang w:val="en-US"/>
              </w:rPr>
            </w:pPr>
          </w:p>
        </w:tc>
        <w:tc>
          <w:tcPr>
            <w:tcW w:w="4755" w:type="dxa"/>
            <w:vMerge w:val="restart"/>
            <w:tcBorders>
              <w:top w:val="single" w:color="0F9ED5" w:themeColor="accent4" w:sz="24"/>
              <w:left w:val="single" w:color="0F9ED5" w:themeColor="accent4" w:sz="24"/>
              <w:bottom w:val="single" w:color="0F9ED5" w:themeColor="accent4" w:sz="24"/>
              <w:right w:val="single" w:color="0F9ED5" w:themeColor="accent4" w:sz="24"/>
            </w:tcBorders>
            <w:tcMar/>
          </w:tcPr>
          <w:p w:rsidR="5981276F" w:rsidP="34CA5520" w:rsidRDefault="5981276F" w14:paraId="79EDD361" w14:textId="4D4CC5DC">
            <w:pPr>
              <w:pStyle w:val="Heading4"/>
              <w:keepNext w:val="1"/>
              <w:keepLines w:val="1"/>
              <w:spacing w:before="0" w:beforeAutospacing="off" w:after="0" w:afterAutospacing="off"/>
              <w:rPr>
                <w:rFonts w:ascii="Aptos" w:hAnsi="Aptos" w:eastAsia="Aptos" w:cs="Aptos" w:asciiTheme="minorAscii" w:hAnsiTheme="minorAscii" w:eastAsiaTheme="minorAscii" w:cstheme="minorAscii"/>
                <w:b w:val="1"/>
                <w:bCs w:val="1"/>
                <w:i w:val="1"/>
                <w:iCs w:val="1"/>
                <w:caps w:val="0"/>
                <w:smallCaps w:val="0"/>
                <w:noProof w:val="0"/>
                <w:color w:val="0F9ED5" w:themeColor="accent4" w:themeTint="FF" w:themeShade="FF"/>
                <w:sz w:val="24"/>
                <w:szCs w:val="24"/>
                <w:lang w:val="en-US"/>
              </w:rPr>
            </w:pPr>
            <w:r w:rsidRPr="34CA5520" w:rsidR="09F6AD06">
              <w:rPr>
                <w:rFonts w:ascii="Aptos" w:hAnsi="Aptos" w:eastAsia="Aptos" w:cs="Aptos" w:asciiTheme="minorAscii" w:hAnsiTheme="minorAscii" w:eastAsiaTheme="minorAscii" w:cstheme="minorAscii"/>
                <w:b w:val="1"/>
                <w:bCs w:val="1"/>
                <w:i w:val="1"/>
                <w:iCs w:val="1"/>
                <w:caps w:val="0"/>
                <w:smallCaps w:val="0"/>
                <w:noProof w:val="0"/>
                <w:color w:val="0F9ED5" w:themeColor="accent4" w:themeTint="FF" w:themeShade="FF"/>
                <w:sz w:val="24"/>
                <w:szCs w:val="24"/>
                <w:lang w:val="en-US"/>
              </w:rPr>
              <w:t xml:space="preserve">Suggested </w:t>
            </w:r>
            <w:r w:rsidRPr="34CA5520" w:rsidR="440CD94C">
              <w:rPr>
                <w:rFonts w:ascii="Aptos" w:hAnsi="Aptos" w:eastAsia="Aptos" w:cs="Aptos" w:asciiTheme="minorAscii" w:hAnsiTheme="minorAscii" w:eastAsiaTheme="minorAscii" w:cstheme="minorAscii"/>
                <w:b w:val="1"/>
                <w:bCs w:val="1"/>
                <w:i w:val="1"/>
                <w:iCs w:val="1"/>
                <w:caps w:val="0"/>
                <w:smallCaps w:val="0"/>
                <w:noProof w:val="0"/>
                <w:color w:val="0F9ED5" w:themeColor="accent4" w:themeTint="FF" w:themeShade="FF"/>
                <w:sz w:val="24"/>
                <w:szCs w:val="24"/>
                <w:lang w:val="en-US"/>
              </w:rPr>
              <w:t>R</w:t>
            </w:r>
            <w:r w:rsidRPr="34CA5520" w:rsidR="09F6AD06">
              <w:rPr>
                <w:rFonts w:ascii="Aptos" w:hAnsi="Aptos" w:eastAsia="Aptos" w:cs="Aptos" w:asciiTheme="minorAscii" w:hAnsiTheme="minorAscii" w:eastAsiaTheme="minorAscii" w:cstheme="minorAscii"/>
                <w:b w:val="1"/>
                <w:bCs w:val="1"/>
                <w:i w:val="1"/>
                <w:iCs w:val="1"/>
                <w:caps w:val="0"/>
                <w:smallCaps w:val="0"/>
                <w:noProof w:val="0"/>
                <w:color w:val="0F9ED5" w:themeColor="accent4" w:themeTint="FF" w:themeShade="FF"/>
                <w:sz w:val="24"/>
                <w:szCs w:val="24"/>
                <w:lang w:val="en-US"/>
              </w:rPr>
              <w:t>esponses:</w:t>
            </w:r>
          </w:p>
          <w:p w:rsidR="5981276F" w:rsidP="34CA5520" w:rsidRDefault="5981276F" w14:paraId="44C92C5C" w14:textId="54B48E7B">
            <w:pPr>
              <w:pStyle w:val="Normal"/>
              <w:spacing w:before="0" w:beforeAutospacing="off" w:after="0"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34CA5520" w:rsidR="09F6AD0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Showing Care</w:t>
            </w:r>
          </w:p>
          <w:p w:rsidR="5981276F" w:rsidP="34CA5520" w:rsidRDefault="5981276F" w14:paraId="7BEF933A" w14:textId="01D386BC">
            <w:pPr>
              <w:pStyle w:val="ListParagraph"/>
              <w:numPr>
                <w:ilvl w:val="0"/>
                <w:numId w:val="25"/>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Sending good thoughts your way as the week goes on. </w:t>
            </w:r>
          </w:p>
          <w:p w:rsidR="5981276F" w:rsidP="34CA5520" w:rsidRDefault="5981276F" w14:paraId="4AE78B61" w14:textId="5102DE38">
            <w:pPr>
              <w:pStyle w:val="ListParagraph"/>
              <w:numPr>
                <w:ilvl w:val="0"/>
                <w:numId w:val="25"/>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Thinking of you this week! </w:t>
            </w:r>
          </w:p>
          <w:p w:rsidR="5981276F" w:rsidP="34CA5520" w:rsidRDefault="5981276F" w14:paraId="19E9A2B4" w14:textId="14354F1E">
            <w:pPr>
              <w:pStyle w:val="ListParagraph"/>
              <w:numPr>
                <w:ilvl w:val="0"/>
                <w:numId w:val="25"/>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It's</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good to hear from you. </w:t>
            </w:r>
          </w:p>
          <w:p w:rsidR="5981276F" w:rsidP="34CA5520" w:rsidRDefault="5981276F" w14:paraId="2DF3082A" w14:textId="20126A8F">
            <w:pPr>
              <w:pStyle w:val="Normal"/>
              <w:spacing w:before="0" w:beforeAutospacing="off" w:after="0"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34CA5520" w:rsidR="09F6AD0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Acknowledging Challenges</w:t>
            </w:r>
          </w:p>
          <w:p w:rsidR="5981276F" w:rsidP="34CA5520" w:rsidRDefault="5981276F" w14:paraId="2EC934BE" w14:textId="0CE686A9">
            <w:pPr>
              <w:pStyle w:val="ListParagraph"/>
              <w:numPr>
                <w:ilvl w:val="0"/>
                <w:numId w:val="24"/>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That sounds really tough.</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t>
            </w:r>
          </w:p>
          <w:p w:rsidR="5981276F" w:rsidP="34CA5520" w:rsidRDefault="5981276F" w14:paraId="7682031E" w14:textId="213EB1A8">
            <w:pPr>
              <w:pStyle w:val="ListParagraph"/>
              <w:numPr>
                <w:ilvl w:val="0"/>
                <w:numId w:val="24"/>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It makes sense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you’d</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feel that way. </w:t>
            </w:r>
          </w:p>
          <w:p w:rsidR="5981276F" w:rsidP="34CA5520" w:rsidRDefault="5981276F" w14:paraId="6E6CC6AE" w14:textId="041358E8">
            <w:pPr>
              <w:pStyle w:val="ListParagraph"/>
              <w:numPr>
                <w:ilvl w:val="0"/>
                <w:numId w:val="24"/>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I can see how much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you’re</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dealing with.</w:t>
            </w:r>
          </w:p>
          <w:p w:rsidR="5981276F" w:rsidP="34CA5520" w:rsidRDefault="5981276F" w14:paraId="06CA6478" w14:textId="0C704BCF">
            <w:pPr>
              <w:pStyle w:val="Normal"/>
              <w:spacing w:before="0" w:beforeAutospacing="off" w:after="0" w:afterAutospacing="off" w:line="279" w:lineRule="auto"/>
              <w:ind w:left="0" w:right="0"/>
              <w:jc w:val="left"/>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34CA5520" w:rsidR="09F6AD0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Celebrating Progress</w:t>
            </w:r>
          </w:p>
          <w:p w:rsidR="5981276F" w:rsidP="34CA5520" w:rsidRDefault="5981276F" w14:paraId="06834080" w14:textId="1D19E592">
            <w:pPr>
              <w:pStyle w:val="ListParagraph"/>
              <w:numPr>
                <w:ilvl w:val="0"/>
                <w:numId w:val="23"/>
              </w:numPr>
              <w:spacing w:before="0" w:beforeAutospacing="off" w:after="0" w:afterAutospacing="off" w:line="279" w:lineRule="auto"/>
              <w:ind w:righ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That’s</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great! Sending good vibes your way that it continues!</w:t>
            </w:r>
          </w:p>
          <w:p w:rsidR="5981276F" w:rsidP="34CA5520" w:rsidRDefault="5981276F" w14:paraId="5958550A" w14:textId="530539BB">
            <w:pPr>
              <w:pStyle w:val="ListParagraph"/>
              <w:numPr>
                <w:ilvl w:val="0"/>
                <w:numId w:val="23"/>
              </w:numPr>
              <w:spacing w:before="0" w:beforeAutospacing="off" w:after="0" w:afterAutospacing="off" w:line="279" w:lineRule="auto"/>
              <w:ind w:right="0"/>
              <w:jc w:val="left"/>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 am sending you positive vibes and wishing you well.</w:t>
            </w:r>
          </w:p>
          <w:p w:rsidR="5981276F" w:rsidP="34CA5520" w:rsidRDefault="5981276F" w14:paraId="5461000C" w14:textId="02E0971C">
            <w:pPr>
              <w:pStyle w:val="Normal"/>
              <w:spacing w:before="0" w:beforeAutospacing="off" w:after="0"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34CA5520" w:rsidR="09F6AD0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 xml:space="preserve">Giving </w:t>
            </w:r>
            <w:r w:rsidRPr="34CA5520" w:rsidR="09F6AD0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Encouragement</w:t>
            </w:r>
          </w:p>
          <w:p w:rsidR="5981276F" w:rsidP="34CA5520" w:rsidRDefault="5981276F" w14:paraId="0C74DED5" w14:textId="126920BC">
            <w:pPr>
              <w:pStyle w:val="ListParagraph"/>
              <w:numPr>
                <w:ilvl w:val="0"/>
                <w:numId w:val="22"/>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It’s</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okay to feel how you feel right now.</w:t>
            </w:r>
          </w:p>
          <w:p w:rsidR="5981276F" w:rsidP="34CA5520" w:rsidRDefault="5981276F" w14:paraId="2F2DF76E" w14:textId="33DDA2B6">
            <w:pPr>
              <w:pStyle w:val="ListParagraph"/>
              <w:numPr>
                <w:ilvl w:val="0"/>
                <w:numId w:val="22"/>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You matter so much, and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always cheering you on.</w:t>
            </w:r>
          </w:p>
          <w:p w:rsidR="5981276F" w:rsidP="34CA5520" w:rsidRDefault="5981276F" w14:paraId="31B422F5" w14:textId="7EEC129B">
            <w:pPr>
              <w:pStyle w:val="ListParagraph"/>
              <w:numPr>
                <w:ilvl w:val="0"/>
                <w:numId w:val="22"/>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The world is brighter because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you’re</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in it—never forget that.</w:t>
            </w:r>
          </w:p>
          <w:p w:rsidR="5981276F" w:rsidP="34CA5520" w:rsidRDefault="5981276F" w14:paraId="14847A03" w14:textId="44386B54">
            <w:pPr>
              <w:pStyle w:val="ListParagraph"/>
              <w:numPr>
                <w:ilvl w:val="0"/>
                <w:numId w:val="22"/>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glad to hear things are good even though there’s stress.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sending positive thoughts your way that things keep getting better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w:t>
            </w:r>
          </w:p>
          <w:p w:rsidR="5981276F" w:rsidP="34CA5520" w:rsidRDefault="5981276F" w14:paraId="7229682A" w14:textId="7AA2456B">
            <w:pPr>
              <w:pStyle w:val="ListParagraph"/>
              <w:numPr>
                <w:ilvl w:val="0"/>
                <w:numId w:val="22"/>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[name]</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gla</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d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you’</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re</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persevering, and I hope things keep getting better for you</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sending good thoughts your way.</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w:t>
            </w:r>
          </w:p>
          <w:p w:rsidR="5981276F" w:rsidP="34CA5520" w:rsidRDefault="5981276F" w14:paraId="06AABB78" w14:textId="1485FDC2">
            <w:pPr>
              <w:pStyle w:val="Normal"/>
              <w:spacing w:before="0" w:beforeAutospacing="off" w:after="0" w:afterAutospacing="off"/>
              <w:ind w:left="0"/>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pPr>
            <w:r w:rsidRPr="34CA5520" w:rsidR="09F6AD06">
              <w:rPr>
                <w:rFonts w:ascii="Aptos" w:hAnsi="Aptos" w:eastAsia="Aptos" w:cs="Aptos" w:asciiTheme="minorAscii" w:hAnsiTheme="minorAscii" w:eastAsiaTheme="minorAscii" w:cstheme="minorAscii"/>
                <w:b w:val="1"/>
                <w:bCs w:val="1"/>
                <w:i w:val="0"/>
                <w:iCs w:val="0"/>
                <w:caps w:val="0"/>
                <w:smallCaps w:val="0"/>
                <w:noProof w:val="0"/>
                <w:color w:val="000000" w:themeColor="text1" w:themeTint="FF" w:themeShade="FF"/>
                <w:sz w:val="20"/>
                <w:szCs w:val="20"/>
                <w:lang w:val="en-US"/>
              </w:rPr>
              <w:t>Validating Hardships</w:t>
            </w:r>
          </w:p>
          <w:p w:rsidR="5981276F" w:rsidP="34CA5520" w:rsidRDefault="5981276F" w14:paraId="1B6A2686" w14:textId="30162287">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[name],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glad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you’re</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ok but I wish things were better.</w:t>
            </w:r>
          </w:p>
          <w:p w:rsidR="5981276F" w:rsidP="34CA5520" w:rsidRDefault="5981276F" w14:paraId="25FBF3D0" w14:textId="4C63F740">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sorry to hear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you’re</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stressed. Please let me know if you need me to connect you with someone. Just in case, I want you to have the [relevant crisis line info] handy.</w:t>
            </w:r>
          </w:p>
          <w:p w:rsidR="5981276F" w:rsidP="34CA5520" w:rsidRDefault="5981276F" w14:paraId="79F4F979" w14:textId="79E58430">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Hopefully</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your provider is giving you some support but just in case, </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also texting you some info…</w:t>
            </w:r>
          </w:p>
          <w:p w:rsidR="5981276F" w:rsidP="34CA5520" w:rsidRDefault="5981276F" w14:paraId="07058888" w14:textId="7BA7C209">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 think you</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know who to reach out to for support, but if not, let me know and I can connect you with someone.</w:t>
            </w:r>
          </w:p>
          <w:p w:rsidR="5981276F" w:rsidP="3D324043" w:rsidRDefault="5981276F" w14:paraId="5673DB1E" w14:textId="50873097">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D324043"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Just in case, I want you to have this: 988 is there 24/7, or you can text [relevant </w:t>
            </w:r>
            <w:r w:rsidRPr="3D324043" w:rsidR="1630053F">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text line</w:t>
            </w:r>
            <w:r w:rsidRPr="3D324043"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 or chat confidentially on [relevant online crisis support website]</w:t>
            </w:r>
          </w:p>
          <w:p w:rsidR="5981276F" w:rsidP="3D324043" w:rsidRDefault="5981276F" w14:paraId="6F8EF41E" w14:textId="74EA5EAE">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D324043"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You should be able to walk </w:t>
            </w:r>
            <w:r w:rsidRPr="3D324043" w:rsidR="68560999">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into</w:t>
            </w:r>
            <w:r w:rsidRPr="3D324043"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the clinic that serves your unit between 0730-1630, M-F, if you want to talk to someone.</w:t>
            </w:r>
          </w:p>
          <w:p w:rsidR="5981276F" w:rsidP="34CA5520" w:rsidRDefault="5981276F" w14:paraId="5015ACE3" w14:textId="03E5E2D3">
            <w:pPr>
              <w:pStyle w:val="ListParagraph"/>
              <w:numPr>
                <w:ilvl w:val="0"/>
                <w:numId w:val="21"/>
              </w:numPr>
              <w:spacing w:before="0" w:beforeAutospacing="off" w:after="0" w:afterAutospacing="off"/>
              <w:ind/>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I'm</w:t>
            </w:r>
            <w:r w:rsidRPr="34CA5520" w:rsidR="09F6AD06">
              <w:rPr>
                <w:rFonts w:ascii="Aptos" w:hAnsi="Aptos" w:eastAsia="Aptos" w:cs="Aptos" w:asciiTheme="minorAscii" w:hAnsiTheme="minorAscii" w:eastAsiaTheme="minorAscii" w:cstheme="minorAscii"/>
                <w:b w:val="0"/>
                <w:bCs w:val="0"/>
                <w:i w:val="0"/>
                <w:iCs w:val="0"/>
                <w:caps w:val="0"/>
                <w:smallCaps w:val="0"/>
                <w:noProof w:val="0"/>
                <w:color w:val="000000" w:themeColor="text1" w:themeTint="FF" w:themeShade="FF"/>
                <w:sz w:val="20"/>
                <w:szCs w:val="20"/>
                <w:lang w:val="en-US"/>
              </w:rPr>
              <w:t xml:space="preserve"> here to listen if you want to share about it. Would you be interested in some online resources for [specific topic]?</w:t>
            </w:r>
          </w:p>
        </w:tc>
      </w:tr>
      <w:tr w:rsidR="5981276F" w:rsidTr="3D324043" w14:paraId="4DEC5675">
        <w:trPr>
          <w:trHeight w:val="300"/>
        </w:trPr>
        <w:tc>
          <w:tcPr>
            <w:tcW w:w="6045" w:type="dxa"/>
            <w:tcBorders>
              <w:top w:val="single" w:color="755AA3" w:sz="24"/>
              <w:left w:val="single" w:color="755AA3" w:sz="24"/>
              <w:bottom w:val="single" w:color="755AA3" w:sz="24"/>
              <w:right w:val="single" w:color="755AA3" w:sz="24"/>
            </w:tcBorders>
            <w:tcMar/>
          </w:tcPr>
          <w:p w:rsidR="56FDFAFE" w:rsidP="34CA5520" w:rsidRDefault="56FDFAFE" w14:paraId="06825FF3" w14:textId="65B63DF9">
            <w:pPr>
              <w:pStyle w:val="Heading4"/>
              <w:rPr>
                <w:b w:val="1"/>
                <w:bCs w:val="1"/>
                <w:noProof w:val="0"/>
                <w:color w:val="755AA3"/>
                <w:sz w:val="24"/>
                <w:szCs w:val="24"/>
                <w:lang w:val="en-US"/>
              </w:rPr>
            </w:pPr>
            <w:r w:rsidRPr="34CA5520" w:rsidR="637D8932">
              <w:rPr>
                <w:b w:val="1"/>
                <w:bCs w:val="1"/>
                <w:noProof w:val="0"/>
                <w:color w:val="755AA3"/>
                <w:sz w:val="24"/>
                <w:szCs w:val="24"/>
                <w:lang w:val="en-US"/>
              </w:rPr>
              <w:t>Responding to Recipients</w:t>
            </w:r>
          </w:p>
          <w:p w:rsidR="56FDFAFE" w:rsidP="34CA5520" w:rsidRDefault="56FDFAFE" w14:paraId="4E1B6D60" w14:textId="229453E9">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r w:rsidRPr="34CA5520" w:rsidR="44F11D07">
              <w:rPr>
                <w:rFonts w:ascii="Aptos" w:hAnsi="Aptos" w:eastAsia="Aptos" w:cs="Aptos"/>
                <w:b w:val="0"/>
                <w:bCs w:val="0"/>
                <w:i w:val="0"/>
                <w:iCs w:val="0"/>
                <w:caps w:val="0"/>
                <w:smallCaps w:val="0"/>
                <w:noProof w:val="0"/>
                <w:color w:val="000000" w:themeColor="text1" w:themeTint="FF" w:themeShade="FF"/>
                <w:sz w:val="20"/>
                <w:szCs w:val="20"/>
                <w:lang w:val="en-US"/>
              </w:rPr>
              <w:t xml:space="preserve">Replies to at least some of the pre-programmed Caring Contacts are expected. </w:t>
            </w:r>
          </w:p>
          <w:p w:rsidR="56FDFAFE" w:rsidP="34CA5520" w:rsidRDefault="56FDFAFE" w14:paraId="42705258" w14:textId="06039AD0">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p>
          <w:p w:rsidR="56FDFAFE" w:rsidP="34CA5520" w:rsidRDefault="56FDFAFE" w14:paraId="694C6497" w14:textId="180BD2DE">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r w:rsidRPr="34CA5520" w:rsidR="1F60171D">
              <w:rPr>
                <w:rFonts w:ascii="Aptos" w:hAnsi="Aptos" w:eastAsia="Aptos" w:cs="Aptos"/>
                <w:b w:val="0"/>
                <w:bCs w:val="0"/>
                <w:i w:val="0"/>
                <w:iCs w:val="0"/>
                <w:caps w:val="0"/>
                <w:smallCaps w:val="0"/>
                <w:noProof w:val="0"/>
                <w:color w:val="000000" w:themeColor="text1" w:themeTint="FF" w:themeShade="FF"/>
                <w:sz w:val="20"/>
                <w:szCs w:val="20"/>
                <w:lang w:val="en-US"/>
              </w:rPr>
              <w:t>Responses do not have to be immediate.</w:t>
            </w:r>
          </w:p>
          <w:p w:rsidR="56FDFAFE" w:rsidP="34CA5520" w:rsidRDefault="56FDFAFE" w14:paraId="4CCA0EB2" w14:textId="294886BA">
            <w:pPr>
              <w:pStyle w:val="Normal"/>
              <w:ind w:left="0"/>
              <w:rPr>
                <w:rFonts w:ascii="Aptos" w:hAnsi="Aptos" w:eastAsia="Aptos" w:cs="Aptos"/>
                <w:noProof w:val="0"/>
                <w:sz w:val="20"/>
                <w:szCs w:val="20"/>
                <w:lang w:val="en-US"/>
              </w:rPr>
            </w:pPr>
          </w:p>
          <w:p w:rsidR="56FDFAFE" w:rsidP="34CA5520" w:rsidRDefault="56FDFAFE" w14:paraId="1D016320" w14:textId="06D67727">
            <w:pPr>
              <w:pStyle w:val="Normal"/>
              <w:ind w:left="0"/>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2DB115D2">
              <w:rPr>
                <w:rFonts w:ascii="Aptos" w:hAnsi="Aptos" w:eastAsia="Aptos" w:cs="Aptos"/>
                <w:noProof w:val="0"/>
                <w:sz w:val="20"/>
                <w:szCs w:val="20"/>
                <w:lang w:val="en-US"/>
              </w:rPr>
              <w:t>Not replying may seem uncaring or make Caring Contacts feel like spam.</w:t>
            </w:r>
          </w:p>
          <w:p w:rsidR="56FDFAFE" w:rsidP="34CA5520" w:rsidRDefault="56FDFAFE" w14:paraId="247E7975" w14:textId="0F357382">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p>
          <w:p w:rsidR="56FDFAFE" w:rsidP="34CA5520" w:rsidRDefault="56FDFAFE" w14:paraId="16C7F969" w14:textId="667CB7BE">
            <w:pPr>
              <w:pStyle w:val="Normal"/>
              <w:ind w:left="0"/>
              <w:rPr>
                <w:rFonts w:ascii="Aptos" w:hAnsi="Aptos" w:eastAsia="Aptos" w:cs="Aptos"/>
                <w:b w:val="1"/>
                <w:bCs w:val="1"/>
                <w:i w:val="0"/>
                <w:iCs w:val="0"/>
                <w:caps w:val="0"/>
                <w:smallCaps w:val="0"/>
                <w:noProof w:val="0"/>
                <w:color w:val="000000" w:themeColor="text1" w:themeTint="FF" w:themeShade="FF"/>
                <w:sz w:val="20"/>
                <w:szCs w:val="20"/>
                <w:lang w:val="en-US"/>
              </w:rPr>
            </w:pPr>
            <w:r w:rsidRPr="34CA5520" w:rsidR="02638E70">
              <w:rPr>
                <w:rFonts w:ascii="Aptos" w:hAnsi="Aptos" w:eastAsia="Aptos" w:cs="Aptos"/>
                <w:b w:val="1"/>
                <w:bCs w:val="1"/>
                <w:i w:val="0"/>
                <w:iCs w:val="0"/>
                <w:caps w:val="0"/>
                <w:smallCaps w:val="0"/>
                <w:noProof w:val="0"/>
                <w:color w:val="000000" w:themeColor="text1" w:themeTint="FF" w:themeShade="FF"/>
                <w:sz w:val="20"/>
                <w:szCs w:val="20"/>
                <w:lang w:val="en-US"/>
              </w:rPr>
              <w:t>Ways to reply</w:t>
            </w:r>
            <w:r w:rsidRPr="34CA5520" w:rsidR="44F11D07">
              <w:rPr>
                <w:rFonts w:ascii="Aptos" w:hAnsi="Aptos" w:eastAsia="Aptos" w:cs="Aptos"/>
                <w:b w:val="1"/>
                <w:bCs w:val="1"/>
                <w:i w:val="0"/>
                <w:iCs w:val="0"/>
                <w:caps w:val="0"/>
                <w:smallCaps w:val="0"/>
                <w:noProof w:val="0"/>
                <w:color w:val="000000" w:themeColor="text1" w:themeTint="FF" w:themeShade="FF"/>
                <w:sz w:val="20"/>
                <w:szCs w:val="20"/>
                <w:lang w:val="en-US"/>
              </w:rPr>
              <w:t xml:space="preserve">:  </w:t>
            </w:r>
          </w:p>
          <w:p w:rsidR="56FDFAFE" w:rsidP="34CA5520" w:rsidRDefault="56FDFAFE" w14:paraId="2139E71D" w14:textId="691B4809">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44F11D07">
              <w:rPr>
                <w:rFonts w:ascii="Aptos" w:hAnsi="Aptos" w:eastAsia="Aptos" w:cs="Aptos"/>
                <w:b w:val="0"/>
                <w:bCs w:val="0"/>
                <w:i w:val="0"/>
                <w:iCs w:val="0"/>
                <w:caps w:val="0"/>
                <w:smallCaps w:val="0"/>
                <w:noProof w:val="0"/>
                <w:color w:val="000000" w:themeColor="text1" w:themeTint="FF" w:themeShade="FF"/>
                <w:sz w:val="20"/>
                <w:szCs w:val="20"/>
                <w:lang w:val="en-US"/>
              </w:rPr>
              <w:t xml:space="preserve">Acknowledgment of positive content </w:t>
            </w:r>
          </w:p>
          <w:p w:rsidR="56FDFAFE" w:rsidP="34CA5520" w:rsidRDefault="56FDFAFE" w14:paraId="5B733B1C" w14:textId="00E42C12">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44F11D07">
              <w:rPr>
                <w:rFonts w:ascii="Aptos" w:hAnsi="Aptos" w:eastAsia="Aptos" w:cs="Aptos"/>
                <w:b w:val="0"/>
                <w:bCs w:val="0"/>
                <w:i w:val="0"/>
                <w:iCs w:val="0"/>
                <w:caps w:val="0"/>
                <w:smallCaps w:val="0"/>
                <w:noProof w:val="0"/>
                <w:color w:val="000000" w:themeColor="text1" w:themeTint="FF" w:themeShade="FF"/>
                <w:sz w:val="20"/>
                <w:szCs w:val="20"/>
                <w:lang w:val="en-US"/>
              </w:rPr>
              <w:t xml:space="preserve">Validation/caring </w:t>
            </w:r>
          </w:p>
          <w:p w:rsidR="56FDFAFE" w:rsidP="34CA5520" w:rsidRDefault="56FDFAFE" w14:paraId="5FBCD82F" w14:textId="0CFD429C">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44F11D07">
              <w:rPr>
                <w:rFonts w:ascii="Aptos" w:hAnsi="Aptos" w:eastAsia="Aptos" w:cs="Aptos"/>
                <w:b w:val="0"/>
                <w:bCs w:val="0"/>
                <w:i w:val="0"/>
                <w:iCs w:val="0"/>
                <w:caps w:val="0"/>
                <w:smallCaps w:val="0"/>
                <w:noProof w:val="0"/>
                <w:color w:val="000000" w:themeColor="text1" w:themeTint="FF" w:themeShade="FF"/>
                <w:sz w:val="20"/>
                <w:szCs w:val="20"/>
                <w:lang w:val="en-US"/>
              </w:rPr>
              <w:t xml:space="preserve">Mention of formal support (e.g., behavioral health provider) </w:t>
            </w:r>
          </w:p>
          <w:p w:rsidR="56FDFAFE" w:rsidP="34CA5520" w:rsidRDefault="56FDFAFE" w14:paraId="21FE876B" w14:textId="0F31F29B">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44F11D07">
              <w:rPr>
                <w:rFonts w:ascii="Aptos" w:hAnsi="Aptos" w:eastAsia="Aptos" w:cs="Aptos"/>
                <w:b w:val="0"/>
                <w:bCs w:val="0"/>
                <w:i w:val="0"/>
                <w:iCs w:val="0"/>
                <w:caps w:val="0"/>
                <w:smallCaps w:val="0"/>
                <w:noProof w:val="0"/>
                <w:color w:val="000000" w:themeColor="text1" w:themeTint="FF" w:themeShade="FF"/>
                <w:sz w:val="20"/>
                <w:szCs w:val="20"/>
                <w:lang w:val="en-US"/>
              </w:rPr>
              <w:t>Well</w:t>
            </w:r>
            <w:r w:rsidRPr="34CA5520" w:rsidR="44F11D07">
              <w:rPr>
                <w:rFonts w:ascii="Aptos" w:hAnsi="Aptos" w:eastAsia="Aptos" w:cs="Aptos"/>
                <w:b w:val="0"/>
                <w:bCs w:val="0"/>
                <w:i w:val="0"/>
                <w:iCs w:val="0"/>
                <w:caps w:val="0"/>
                <w:smallCaps w:val="0"/>
                <w:noProof w:val="0"/>
                <w:color w:val="000000" w:themeColor="text1" w:themeTint="FF" w:themeShade="FF"/>
                <w:sz w:val="20"/>
                <w:szCs w:val="20"/>
                <w:lang w:val="en-US"/>
              </w:rPr>
              <w:t xml:space="preserve"> wishes  </w:t>
            </w:r>
          </w:p>
          <w:p w:rsidR="56FDFAFE" w:rsidP="34CA5520" w:rsidRDefault="56FDFAFE" w14:paraId="5F7E936F" w14:textId="51EEE793">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56FDFAFE" w:rsidP="34CA5520" w:rsidRDefault="56FDFAFE" w14:paraId="31AEFA1E" w14:textId="1A3DADB3">
            <w:pPr>
              <w:pStyle w:val="Normal"/>
              <w:suppressLineNumbers w:val="0"/>
              <w:bidi w:val="0"/>
              <w:spacing w:before="0" w:beforeAutospacing="off" w:after="0" w:afterAutospacing="off" w:line="240" w:lineRule="auto"/>
              <w:ind w:left="0" w:right="0"/>
              <w:jc w:val="left"/>
            </w:pPr>
            <w:r w:rsidRPr="34CA5520" w:rsidR="697F699F">
              <w:rPr>
                <w:rFonts w:ascii="Aptos" w:hAnsi="Aptos" w:eastAsia="Aptos" w:cs="Aptos"/>
                <w:b w:val="1"/>
                <w:bCs w:val="1"/>
                <w:i w:val="0"/>
                <w:iCs w:val="0"/>
                <w:caps w:val="0"/>
                <w:smallCaps w:val="0"/>
                <w:noProof w:val="0"/>
                <w:color w:val="000000" w:themeColor="text1" w:themeTint="FF" w:themeShade="FF"/>
                <w:sz w:val="20"/>
                <w:szCs w:val="20"/>
                <w:lang w:val="en-US"/>
              </w:rPr>
              <w:t xml:space="preserve">Replying to </w:t>
            </w:r>
            <w:r w:rsidRPr="34CA5520" w:rsidR="697F699F">
              <w:rPr>
                <w:rFonts w:ascii="Aptos" w:hAnsi="Aptos" w:eastAsia="Aptos" w:cs="Aptos"/>
                <w:b w:val="1"/>
                <w:bCs w:val="1"/>
                <w:i w:val="0"/>
                <w:iCs w:val="0"/>
                <w:caps w:val="0"/>
                <w:smallCaps w:val="0"/>
                <w:noProof w:val="0"/>
                <w:color w:val="000000" w:themeColor="text1" w:themeTint="FF" w:themeShade="FF"/>
                <w:sz w:val="20"/>
                <w:szCs w:val="20"/>
                <w:lang w:val="en-US"/>
              </w:rPr>
              <w:t>distress</w:t>
            </w:r>
            <w:r w:rsidRPr="34CA5520" w:rsidR="697F699F">
              <w:rPr>
                <w:rFonts w:ascii="Aptos" w:hAnsi="Aptos" w:eastAsia="Aptos" w:cs="Aptos"/>
                <w:b w:val="1"/>
                <w:bCs w:val="1"/>
                <w:i w:val="0"/>
                <w:iCs w:val="0"/>
                <w:caps w:val="0"/>
                <w:smallCaps w:val="0"/>
                <w:noProof w:val="0"/>
                <w:color w:val="000000" w:themeColor="text1" w:themeTint="FF" w:themeShade="FF"/>
                <w:sz w:val="20"/>
                <w:szCs w:val="20"/>
                <w:lang w:val="en-US"/>
              </w:rPr>
              <w:t>:</w:t>
            </w:r>
          </w:p>
          <w:p w:rsidR="56FDFAFE" w:rsidP="34CA5520" w:rsidRDefault="56FDFAFE" w14:paraId="2EA32341" w14:textId="7ABE9344">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087425D8">
              <w:rPr>
                <w:rFonts w:ascii="Aptos" w:hAnsi="Aptos" w:eastAsia="Aptos" w:cs="Aptos"/>
                <w:b w:val="0"/>
                <w:bCs w:val="0"/>
                <w:i w:val="0"/>
                <w:iCs w:val="0"/>
                <w:caps w:val="0"/>
                <w:smallCaps w:val="0"/>
                <w:noProof w:val="0"/>
                <w:color w:val="000000" w:themeColor="text1" w:themeTint="FF" w:themeShade="FF"/>
                <w:sz w:val="20"/>
                <w:szCs w:val="20"/>
                <w:lang w:val="en-US"/>
              </w:rPr>
              <w:t xml:space="preserve">Validation/caring </w:t>
            </w:r>
          </w:p>
          <w:p w:rsidR="56FDFAFE" w:rsidP="34CA5520" w:rsidRDefault="56FDFAFE" w14:paraId="56BA2AE9" w14:textId="4747FBE4">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087425D8">
              <w:rPr>
                <w:rFonts w:ascii="Aptos" w:hAnsi="Aptos" w:eastAsia="Aptos" w:cs="Aptos"/>
                <w:b w:val="0"/>
                <w:bCs w:val="0"/>
                <w:i w:val="0"/>
                <w:iCs w:val="0"/>
                <w:caps w:val="0"/>
                <w:smallCaps w:val="0"/>
                <w:noProof w:val="0"/>
                <w:color w:val="000000" w:themeColor="text1" w:themeTint="FF" w:themeShade="FF"/>
                <w:sz w:val="20"/>
                <w:szCs w:val="20"/>
                <w:lang w:val="en-US"/>
              </w:rPr>
              <w:t>Crisis line information</w:t>
            </w:r>
          </w:p>
          <w:p w:rsidR="56FDFAFE" w:rsidP="34CA5520" w:rsidRDefault="56FDFAFE" w14:paraId="244B8D7B" w14:textId="27C3A11E">
            <w:pPr>
              <w:pStyle w:val="ListParagraph"/>
              <w:numPr>
                <w:ilvl w:val="0"/>
                <w:numId w:val="20"/>
              </w:numPr>
              <w:rPr>
                <w:rFonts w:ascii="Aptos" w:hAnsi="Aptos" w:eastAsia="Aptos" w:cs="Aptos"/>
                <w:b w:val="0"/>
                <w:bCs w:val="0"/>
                <w:i w:val="0"/>
                <w:iCs w:val="0"/>
                <w:caps w:val="0"/>
                <w:smallCaps w:val="0"/>
                <w:noProof w:val="0"/>
                <w:color w:val="000000" w:themeColor="text1" w:themeTint="FF" w:themeShade="FF"/>
                <w:sz w:val="24"/>
                <w:szCs w:val="24"/>
                <w:lang w:val="en-US"/>
              </w:rPr>
            </w:pPr>
            <w:r w:rsidRPr="34CA5520" w:rsidR="087425D8">
              <w:rPr>
                <w:rFonts w:ascii="Aptos" w:hAnsi="Aptos" w:eastAsia="Aptos" w:cs="Aptos"/>
                <w:b w:val="0"/>
                <w:bCs w:val="0"/>
                <w:i w:val="0"/>
                <w:iCs w:val="0"/>
                <w:caps w:val="0"/>
                <w:smallCaps w:val="0"/>
                <w:noProof w:val="0"/>
                <w:color w:val="000000" w:themeColor="text1" w:themeTint="FF" w:themeShade="FF"/>
                <w:sz w:val="20"/>
                <w:szCs w:val="20"/>
                <w:lang w:val="en-US"/>
              </w:rPr>
              <w:t>Other support</w:t>
            </w:r>
          </w:p>
          <w:p w:rsidR="56FDFAFE" w:rsidP="34CA5520" w:rsidRDefault="56FDFAFE" w14:paraId="7A55F1CC" w14:textId="428AF9EC">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p>
          <w:p w:rsidR="56FDFAFE" w:rsidP="34CA5520" w:rsidRDefault="56FDFAFE" w14:paraId="101D5CF4" w14:textId="337B4679">
            <w:pPr>
              <w:pStyle w:val="Normal"/>
              <w:rPr>
                <w:noProof w:val="0"/>
                <w:sz w:val="20"/>
                <w:szCs w:val="20"/>
                <w:lang w:val="en-US"/>
              </w:rPr>
            </w:pPr>
          </w:p>
        </w:tc>
        <w:tc>
          <w:tcPr>
            <w:tcW w:w="4755" w:type="dxa"/>
            <w:vMerge/>
            <w:tcBorders/>
            <w:tcMar/>
          </w:tcPr>
          <w:p w:rsidR="56FDFAFE" w:rsidP="5981276F" w:rsidRDefault="56FDFAFE" w14:paraId="68D1D6F1" w14:textId="15A2EFA6">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Replies to at least some of the pre-programmed Caring Contacts are expected. In our experience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the vast majority of</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 responses tend to simply show gratitude (“thanks so much”) or reciprocity (“I hope you have a good day too”) or something general like a thumbs-up emoji. </w:t>
            </w:r>
          </w:p>
          <w:p w:rsidR="5981276F" w:rsidP="5981276F" w:rsidRDefault="5981276F" w14:paraId="3018D4C2" w14:textId="20D0E96E">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0D4116BB" w14:textId="61DC5210">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In the minority of situations, the reply will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indicate</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 distress or request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assistance</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This may occur when they are getting Caring Contacts and no other services from your agency, so this offers an opportunity to support someone who is in distress that might otherwise be missed.</w:t>
            </w:r>
          </w:p>
          <w:p w:rsidR="5981276F" w:rsidP="5981276F" w:rsidRDefault="5981276F" w14:paraId="53DA416D" w14:textId="07828B5A">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2CF0F3D8" w14:textId="70C24A36">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Not responding to a recipient’s reply may well be taken as either uncaring or that Caring Contacts are from a bot, spam, or otherwise disingenuous, so it is important to reply. </w:t>
            </w:r>
          </w:p>
          <w:p w:rsidR="5981276F" w:rsidP="5981276F" w:rsidRDefault="5981276F" w14:paraId="427F8784" w14:textId="1F40070E">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3B3C8F82" w14:textId="718DB737">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Responses do not have to be immediate. </w:t>
            </w:r>
          </w:p>
          <w:p w:rsidR="5981276F" w:rsidP="5981276F" w:rsidRDefault="5981276F" w14:paraId="65369AD2" w14:textId="53D41692">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58FE17C6" w14:textId="19122631">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Caring Contacts is a behavioral health intervention but not intended to function as a crisis line. Recipients should be oriented up front about when to expect a response and when not to. It is important to communicate in advance what recipients should do if they need help at a time no one can respond. We have found that recipients are flexible and respectful of this, and it has not been an issue.</w:t>
            </w:r>
          </w:p>
          <w:p w:rsidR="5981276F" w:rsidP="5981276F" w:rsidRDefault="5981276F" w14:paraId="7B25531B" w14:textId="001AD7BC">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33A178B7" w14:textId="52EE527B">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For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the majority of</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 replies, the author is just responding with an emoji or a “You’re welcome” or a “That’s great!” or a “Hoping things keep getting better this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week”…</w:t>
            </w:r>
          </w:p>
          <w:p w:rsidR="5981276F" w:rsidP="5981276F" w:rsidRDefault="5981276F" w14:paraId="69B8A996" w14:textId="245A11A8">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5CC2EB0B" w14:textId="1BD0F11F">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B496F66"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When someone sounds like things are tough but not anything emergent, the typical response is a message of validation and caring. When </w:t>
            </w:r>
            <w:r w:rsidRPr="5B496F66" w:rsidR="56FDFAFE">
              <w:rPr>
                <w:rFonts w:ascii="Aptos" w:hAnsi="Aptos" w:eastAsia="Aptos" w:cs="Aptos"/>
                <w:b w:val="0"/>
                <w:bCs w:val="0"/>
                <w:i w:val="0"/>
                <w:iCs w:val="0"/>
                <w:caps w:val="0"/>
                <w:smallCaps w:val="0"/>
                <w:noProof w:val="0"/>
                <w:color w:val="000000" w:themeColor="text1" w:themeTint="FF" w:themeShade="FF"/>
                <w:sz w:val="22"/>
                <w:szCs w:val="22"/>
                <w:lang w:val="en-US"/>
              </w:rPr>
              <w:t>appropriate</w:t>
            </w:r>
            <w:r w:rsidRPr="5B496F66" w:rsidR="56FDFAFE">
              <w:rPr>
                <w:rFonts w:ascii="Aptos" w:hAnsi="Aptos" w:eastAsia="Aptos" w:cs="Aptos"/>
                <w:b w:val="0"/>
                <w:bCs w:val="0"/>
                <w:i w:val="0"/>
                <w:iCs w:val="0"/>
                <w:caps w:val="0"/>
                <w:smallCaps w:val="0"/>
                <w:noProof w:val="0"/>
                <w:color w:val="000000" w:themeColor="text1" w:themeTint="FF" w:themeShade="FF"/>
                <w:sz w:val="22"/>
                <w:szCs w:val="22"/>
                <w:lang w:val="en-US"/>
              </w:rPr>
              <w:t>, a separate second message is sent, assuring the recipient is aware of relevant resources, formal support or crisis resources they can follow-up with (if they choose).</w:t>
            </w:r>
          </w:p>
          <w:p w:rsidR="5B496F66" w:rsidP="5B496F66" w:rsidRDefault="5B496F66" w14:paraId="7B0AC303" w14:textId="08230B45">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07016B8B" w:rsidP="5B496F66" w:rsidRDefault="07016B8B" w14:paraId="474AA81F" w14:textId="28A059C6">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B496F66" w:rsidR="07016B8B">
              <w:rPr>
                <w:rFonts w:ascii="Aptos" w:hAnsi="Aptos" w:eastAsia="Aptos" w:cs="Aptos"/>
                <w:b w:val="0"/>
                <w:bCs w:val="0"/>
                <w:i w:val="0"/>
                <w:iCs w:val="0"/>
                <w:caps w:val="0"/>
                <w:smallCaps w:val="0"/>
                <w:noProof w:val="0"/>
                <w:color w:val="000000" w:themeColor="text1" w:themeTint="FF" w:themeShade="FF"/>
                <w:sz w:val="22"/>
                <w:szCs w:val="22"/>
                <w:lang w:val="en-US"/>
              </w:rPr>
              <w:t xml:space="preserve">Standard Reply Rubric:  </w:t>
            </w:r>
          </w:p>
          <w:p w:rsidR="07016B8B" w:rsidP="5B496F66" w:rsidRDefault="07016B8B" w14:paraId="0BBD8742" w14:textId="691B4809">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B496F66" w:rsidR="07016B8B">
              <w:rPr>
                <w:rFonts w:ascii="Aptos" w:hAnsi="Aptos" w:eastAsia="Aptos" w:cs="Aptos"/>
                <w:b w:val="0"/>
                <w:bCs w:val="0"/>
                <w:i w:val="0"/>
                <w:iCs w:val="0"/>
                <w:caps w:val="0"/>
                <w:smallCaps w:val="0"/>
                <w:noProof w:val="0"/>
                <w:color w:val="000000" w:themeColor="text1" w:themeTint="FF" w:themeShade="FF"/>
                <w:sz w:val="22"/>
                <w:szCs w:val="22"/>
                <w:lang w:val="en-US"/>
              </w:rPr>
              <w:t xml:space="preserve">Acknowledgment of positive content </w:t>
            </w:r>
          </w:p>
          <w:p w:rsidR="07016B8B" w:rsidP="5B496F66" w:rsidRDefault="07016B8B" w14:paraId="7393340F" w14:textId="00E42C12">
            <w:pPr>
              <w:pStyle w:val="Normal"/>
              <w:ind w:left="0"/>
            </w:pPr>
            <w:r w:rsidRPr="5B496F66" w:rsidR="07016B8B">
              <w:rPr>
                <w:rFonts w:ascii="Aptos" w:hAnsi="Aptos" w:eastAsia="Aptos" w:cs="Aptos"/>
                <w:b w:val="0"/>
                <w:bCs w:val="0"/>
                <w:i w:val="0"/>
                <w:iCs w:val="0"/>
                <w:caps w:val="0"/>
                <w:smallCaps w:val="0"/>
                <w:noProof w:val="0"/>
                <w:color w:val="000000" w:themeColor="text1" w:themeTint="FF" w:themeShade="FF"/>
                <w:sz w:val="22"/>
                <w:szCs w:val="22"/>
                <w:lang w:val="en-US"/>
              </w:rPr>
              <w:t xml:space="preserve">Validation/caring </w:t>
            </w:r>
          </w:p>
          <w:p w:rsidR="07016B8B" w:rsidP="5B496F66" w:rsidRDefault="07016B8B" w14:paraId="7BC9E2EA" w14:textId="0CFD429C">
            <w:pPr>
              <w:pStyle w:val="Normal"/>
              <w:ind w:left="0"/>
            </w:pPr>
            <w:r w:rsidRPr="5B496F66" w:rsidR="07016B8B">
              <w:rPr>
                <w:rFonts w:ascii="Aptos" w:hAnsi="Aptos" w:eastAsia="Aptos" w:cs="Aptos"/>
                <w:b w:val="0"/>
                <w:bCs w:val="0"/>
                <w:i w:val="0"/>
                <w:iCs w:val="0"/>
                <w:caps w:val="0"/>
                <w:smallCaps w:val="0"/>
                <w:noProof w:val="0"/>
                <w:color w:val="000000" w:themeColor="text1" w:themeTint="FF" w:themeShade="FF"/>
                <w:sz w:val="22"/>
                <w:szCs w:val="22"/>
                <w:lang w:val="en-US"/>
              </w:rPr>
              <w:t xml:space="preserve">Mention of formal support (e.g., behavioral health provider) </w:t>
            </w:r>
          </w:p>
          <w:p w:rsidR="07016B8B" w:rsidP="5B496F66" w:rsidRDefault="07016B8B" w14:paraId="1B1FDCFB" w14:textId="0F31F29B">
            <w:pPr>
              <w:pStyle w:val="Normal"/>
              <w:ind w:left="0"/>
            </w:pPr>
            <w:r w:rsidRPr="5B496F66" w:rsidR="07016B8B">
              <w:rPr>
                <w:rFonts w:ascii="Aptos" w:hAnsi="Aptos" w:eastAsia="Aptos" w:cs="Aptos"/>
                <w:b w:val="0"/>
                <w:bCs w:val="0"/>
                <w:i w:val="0"/>
                <w:iCs w:val="0"/>
                <w:caps w:val="0"/>
                <w:smallCaps w:val="0"/>
                <w:noProof w:val="0"/>
                <w:color w:val="000000" w:themeColor="text1" w:themeTint="FF" w:themeShade="FF"/>
                <w:sz w:val="22"/>
                <w:szCs w:val="22"/>
                <w:lang w:val="en-US"/>
              </w:rPr>
              <w:t xml:space="preserve">Well wishes  </w:t>
            </w:r>
          </w:p>
          <w:p w:rsidR="07016B8B" w:rsidP="5B496F66" w:rsidRDefault="07016B8B" w14:paraId="0903EA75" w14:textId="29D92035">
            <w:pPr>
              <w:pStyle w:val="Normal"/>
              <w:ind w:left="0"/>
            </w:pPr>
            <w:r w:rsidRPr="5B496F66" w:rsidR="07016B8B">
              <w:rPr>
                <w:rFonts w:ascii="Aptos" w:hAnsi="Aptos" w:eastAsia="Aptos" w:cs="Aptos"/>
                <w:b w:val="0"/>
                <w:bCs w:val="0"/>
                <w:i w:val="0"/>
                <w:iCs w:val="0"/>
                <w:caps w:val="0"/>
                <w:smallCaps w:val="0"/>
                <w:noProof w:val="0"/>
                <w:color w:val="000000" w:themeColor="text1" w:themeTint="FF" w:themeShade="FF"/>
                <w:sz w:val="22"/>
                <w:szCs w:val="22"/>
                <w:lang w:val="en-US"/>
              </w:rPr>
              <w:t>Crisis line information</w:t>
            </w:r>
          </w:p>
          <w:p w:rsidR="5981276F" w:rsidP="5981276F" w:rsidRDefault="5981276F" w14:paraId="20FAED7D" w14:textId="48B0D52E">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4742C876" w:rsidP="5981276F" w:rsidRDefault="4742C876" w14:paraId="1524D270" w14:textId="4139BE4A">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4742C876">
              <w:rPr>
                <w:rFonts w:ascii="Aptos" w:hAnsi="Aptos" w:eastAsia="Aptos" w:cs="Aptos"/>
                <w:b w:val="0"/>
                <w:bCs w:val="0"/>
                <w:i w:val="0"/>
                <w:iCs w:val="0"/>
                <w:caps w:val="0"/>
                <w:smallCaps w:val="0"/>
                <w:noProof w:val="0"/>
                <w:color w:val="000000" w:themeColor="text1" w:themeTint="FF" w:themeShade="FF"/>
                <w:sz w:val="22"/>
                <w:szCs w:val="22"/>
                <w:lang w:val="en-US"/>
              </w:rPr>
              <w:t xml:space="preserve">After Hours Response: </w:t>
            </w:r>
          </w:p>
          <w:p w:rsidR="7434DCF3" w:rsidP="5981276F" w:rsidRDefault="7434DCF3" w14:paraId="16D3CA4E" w14:textId="404CB808">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7434DCF3">
              <w:rPr>
                <w:rFonts w:ascii="Aptos" w:hAnsi="Aptos" w:eastAsia="Aptos" w:cs="Aptos"/>
                <w:b w:val="0"/>
                <w:bCs w:val="0"/>
                <w:i w:val="0"/>
                <w:iCs w:val="0"/>
                <w:caps w:val="0"/>
                <w:smallCaps w:val="0"/>
                <w:noProof w:val="0"/>
                <w:color w:val="000000" w:themeColor="text1" w:themeTint="FF" w:themeShade="FF"/>
                <w:sz w:val="22"/>
                <w:szCs w:val="22"/>
                <w:lang w:val="en-US"/>
              </w:rPr>
              <w:t>[clinic to fill in here]</w:t>
            </w:r>
          </w:p>
        </w:tc>
      </w:tr>
      <w:tr w:rsidR="5981276F" w:rsidTr="3D324043" w14:paraId="047ADA0B">
        <w:trPr>
          <w:trHeight w:val="300"/>
        </w:trPr>
        <w:tc>
          <w:tcPr>
            <w:tcW w:w="6045" w:type="dxa"/>
            <w:tcBorders>
              <w:top w:val="single" w:color="755AA3" w:sz="24"/>
              <w:left w:val="single" w:color="755AA3" w:sz="24"/>
              <w:bottom w:val="single" w:color="755AA3" w:sz="24"/>
              <w:right w:val="single" w:color="755AA3" w:sz="24"/>
            </w:tcBorders>
            <w:tcMar/>
          </w:tcPr>
          <w:p w:rsidR="56FDFAFE" w:rsidP="34CA5520" w:rsidRDefault="56FDFAFE" w14:paraId="67899B1B" w14:textId="2B6CF054">
            <w:pPr>
              <w:pStyle w:val="Heading4"/>
              <w:rPr>
                <w:b w:val="1"/>
                <w:bCs w:val="1"/>
                <w:noProof w:val="0"/>
                <w:color w:val="755AA3"/>
                <w:sz w:val="24"/>
                <w:szCs w:val="24"/>
                <w:lang w:val="en-US"/>
              </w:rPr>
            </w:pPr>
            <w:r w:rsidRPr="34CA5520" w:rsidR="637D8932">
              <w:rPr>
                <w:b w:val="1"/>
                <w:bCs w:val="1"/>
                <w:noProof w:val="0"/>
                <w:color w:val="755AA3"/>
                <w:sz w:val="24"/>
                <w:szCs w:val="24"/>
                <w:lang w:val="en-US"/>
              </w:rPr>
              <w:t>Crisis Response Plan</w:t>
            </w:r>
          </w:p>
          <w:p w:rsidR="56FDFAFE" w:rsidP="34CA5520" w:rsidRDefault="56FDFAFE" w14:paraId="76382F99" w14:textId="404CB808">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r w:rsidRPr="34CA5520" w:rsidR="7E561C84">
              <w:rPr>
                <w:rFonts w:ascii="Aptos" w:hAnsi="Aptos" w:eastAsia="Aptos" w:cs="Aptos"/>
                <w:b w:val="0"/>
                <w:bCs w:val="0"/>
                <w:i w:val="0"/>
                <w:iCs w:val="0"/>
                <w:caps w:val="0"/>
                <w:smallCaps w:val="0"/>
                <w:noProof w:val="0"/>
                <w:color w:val="000000" w:themeColor="text1" w:themeTint="FF" w:themeShade="FF"/>
                <w:sz w:val="20"/>
                <w:szCs w:val="20"/>
                <w:lang w:val="en-US"/>
              </w:rPr>
              <w:t>[clinic to fill in here]</w:t>
            </w:r>
          </w:p>
          <w:p w:rsidR="56FDFAFE" w:rsidP="34CA5520" w:rsidRDefault="56FDFAFE" w14:paraId="5D7CCBBF" w14:textId="7E2B0E1D">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p>
          <w:p w:rsidR="56FDFAFE" w:rsidP="34CA5520" w:rsidRDefault="56FDFAFE" w14:paraId="14DCCC24" w14:textId="35B4B8CD">
            <w:pPr>
              <w:pStyle w:val="Normal"/>
              <w:rPr>
                <w:noProof w:val="0"/>
                <w:sz w:val="20"/>
                <w:szCs w:val="20"/>
                <w:lang w:val="en-US"/>
              </w:rPr>
            </w:pPr>
          </w:p>
        </w:tc>
        <w:tc>
          <w:tcPr>
            <w:tcW w:w="4755" w:type="dxa"/>
            <w:vMerge/>
            <w:tcBorders/>
            <w:tcMar/>
          </w:tcPr>
          <w:p w:rsidR="56FDFAFE" w:rsidP="5981276F" w:rsidRDefault="56FDFAFE" w14:paraId="7B930776" w14:textId="3DA1B049">
            <w:pPr>
              <w:pStyle w:val="Normal"/>
              <w:ind w:left="0"/>
              <w:rPr>
                <w:rFonts w:ascii="Aptos" w:hAnsi="Aptos" w:eastAsia="Aptos" w:cs="Aptos"/>
                <w:b w:val="0"/>
                <w:bCs w:val="0"/>
                <w:i w:val="0"/>
                <w:iCs w:val="0"/>
                <w:caps w:val="0"/>
                <w:smallCaps w:val="0"/>
                <w:noProof w:val="0"/>
                <w:color w:val="000000" w:themeColor="text1" w:themeTint="FF" w:themeShade="FF"/>
                <w:sz w:val="20"/>
                <w:szCs w:val="20"/>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In the event of</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 a reply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indicating</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 suicidality or another crisis, how will this be handled? </w:t>
            </w:r>
          </w:p>
          <w:p w:rsidR="5981276F" w:rsidP="5981276F" w:rsidRDefault="5981276F" w14:paraId="034B37F4" w14:textId="25DC6857">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62E57512" w14:textId="7EFF1794">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Are there specific protocols you expect to be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followed</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 or should Caring Contacts program staff follow general protocols for crisis intervention or high-risk circumstances?</w:t>
            </w:r>
          </w:p>
          <w:p w:rsidR="5981276F" w:rsidP="5981276F" w:rsidRDefault="5981276F" w14:paraId="1BA38E95" w14:textId="66F8ABF2">
            <w:pPr>
              <w:pStyle w:val="Normal"/>
              <w:ind w:left="0"/>
              <w:rPr>
                <w:rFonts w:ascii="Aptos" w:hAnsi="Aptos" w:eastAsia="Aptos" w:cs="Aptos"/>
                <w:b w:val="0"/>
                <w:bCs w:val="0"/>
                <w:i w:val="0"/>
                <w:iCs w:val="0"/>
                <w:caps w:val="0"/>
                <w:smallCaps w:val="0"/>
                <w:noProof w:val="0"/>
                <w:color w:val="000000" w:themeColor="text1" w:themeTint="FF" w:themeShade="FF"/>
                <w:sz w:val="22"/>
                <w:szCs w:val="22"/>
                <w:lang w:val="en-US"/>
              </w:rPr>
            </w:pPr>
          </w:p>
          <w:p w:rsidR="56FDFAFE" w:rsidP="5981276F" w:rsidRDefault="56FDFAFE" w14:paraId="0BB8DE14" w14:textId="6BDDC8CA">
            <w:pPr>
              <w:pStyle w:val="Normal"/>
              <w:ind w:left="0"/>
              <w:rPr>
                <w:rFonts w:ascii="Aptos" w:hAnsi="Aptos" w:eastAsia="Aptos" w:cs="Aptos"/>
                <w:b w:val="0"/>
                <w:bCs w:val="0"/>
                <w:i w:val="0"/>
                <w:iCs w:val="0"/>
                <w:caps w:val="0"/>
                <w:smallCaps w:val="0"/>
                <w:noProof w:val="0"/>
                <w:color w:val="881798"/>
                <w:sz w:val="22"/>
                <w:szCs w:val="22"/>
                <w:lang w:val="en-US"/>
              </w:rPr>
            </w:pP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 xml:space="preserve">Who should be informed about the crisis, if anyone, and when? Does this need documentation outside of the Caring Contacts intervention </w:t>
            </w:r>
            <w:r w:rsidRPr="5981276F" w:rsidR="56FDFAFE">
              <w:rPr>
                <w:rFonts w:ascii="Aptos" w:hAnsi="Aptos" w:eastAsia="Aptos" w:cs="Aptos"/>
                <w:b w:val="0"/>
                <w:bCs w:val="0"/>
                <w:i w:val="0"/>
                <w:iCs w:val="0"/>
                <w:caps w:val="0"/>
                <w:smallCaps w:val="0"/>
                <w:noProof w:val="0"/>
                <w:color w:val="000000" w:themeColor="text1" w:themeTint="FF" w:themeShade="FF"/>
                <w:sz w:val="22"/>
                <w:szCs w:val="22"/>
                <w:lang w:val="en-US"/>
              </w:rPr>
              <w:t>system.</w:t>
            </w:r>
          </w:p>
        </w:tc>
      </w:tr>
    </w:tbl>
    <w:p w:rsidR="58F946EE" w:rsidP="34CA5520" w:rsidRDefault="58F946EE" w14:paraId="5D9254BF" w14:textId="5102A164">
      <w:pPr>
        <w:pStyle w:val="Heading3"/>
        <w:keepNext w:val="1"/>
        <w:keepLines w:val="1"/>
        <w:spacing w:before="160" w:after="80"/>
        <w:rPr>
          <w:rFonts w:ascii="Aptos" w:hAnsi="Aptos" w:eastAsia="Aptos" w:cs="Aptos"/>
          <w:b w:val="0"/>
          <w:bCs w:val="0"/>
          <w:i w:val="0"/>
          <w:iCs w:val="0"/>
          <w:caps w:val="0"/>
          <w:smallCaps w:val="0"/>
          <w:noProof w:val="0"/>
          <w:color w:val="0F4761" w:themeColor="accent1" w:themeTint="FF" w:themeShade="BF"/>
          <w:sz w:val="28"/>
          <w:szCs w:val="28"/>
          <w:lang w:val="en-US"/>
        </w:rPr>
      </w:pPr>
    </w:p>
    <w:sectPr>
      <w:pgSz w:w="12240" w:h="15840" w:orient="portrait"/>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6">
    <w:nsid w:val="3322d1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4e610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b4217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0835d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b928e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c14a2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c96a6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c183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d644b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9bb8f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16915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25ea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51f0e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a5834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bdfd1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db3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1ff1a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9d1f6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3f45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87a9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5fe03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09124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908e7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0f599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0b1811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f2a33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F9A5EE"/>
    <w:rsid w:val="02638E70"/>
    <w:rsid w:val="06D26DE7"/>
    <w:rsid w:val="07016B8B"/>
    <w:rsid w:val="087425D8"/>
    <w:rsid w:val="09F6AD06"/>
    <w:rsid w:val="0A38E05E"/>
    <w:rsid w:val="0B7A6729"/>
    <w:rsid w:val="0C428279"/>
    <w:rsid w:val="0E48DE99"/>
    <w:rsid w:val="0EFB6027"/>
    <w:rsid w:val="0F85B52A"/>
    <w:rsid w:val="0FA47C6E"/>
    <w:rsid w:val="109118E5"/>
    <w:rsid w:val="13F3DD0B"/>
    <w:rsid w:val="159566CF"/>
    <w:rsid w:val="1630053F"/>
    <w:rsid w:val="17C26A04"/>
    <w:rsid w:val="18274DF8"/>
    <w:rsid w:val="1D093B29"/>
    <w:rsid w:val="1D6A0238"/>
    <w:rsid w:val="1D80D6E7"/>
    <w:rsid w:val="1F0E6BFB"/>
    <w:rsid w:val="1F60171D"/>
    <w:rsid w:val="2264C86A"/>
    <w:rsid w:val="23D4401E"/>
    <w:rsid w:val="2573ACD0"/>
    <w:rsid w:val="25E00589"/>
    <w:rsid w:val="289AD5CB"/>
    <w:rsid w:val="295FA76F"/>
    <w:rsid w:val="297237F4"/>
    <w:rsid w:val="2AEBE263"/>
    <w:rsid w:val="2DB115D2"/>
    <w:rsid w:val="2DF67F90"/>
    <w:rsid w:val="315DE0E8"/>
    <w:rsid w:val="343ACB63"/>
    <w:rsid w:val="34CA5520"/>
    <w:rsid w:val="388424EC"/>
    <w:rsid w:val="3B481605"/>
    <w:rsid w:val="3D324043"/>
    <w:rsid w:val="437CC870"/>
    <w:rsid w:val="440CD94C"/>
    <w:rsid w:val="44F11D07"/>
    <w:rsid w:val="467E304B"/>
    <w:rsid w:val="4742C876"/>
    <w:rsid w:val="48FAE8D5"/>
    <w:rsid w:val="490FB3F5"/>
    <w:rsid w:val="49630698"/>
    <w:rsid w:val="49DA3A3C"/>
    <w:rsid w:val="4A3748E4"/>
    <w:rsid w:val="4C20D734"/>
    <w:rsid w:val="4C515BAB"/>
    <w:rsid w:val="4E187D65"/>
    <w:rsid w:val="531CCE29"/>
    <w:rsid w:val="56FDFAFE"/>
    <w:rsid w:val="5741ED98"/>
    <w:rsid w:val="58F946EE"/>
    <w:rsid w:val="5981276F"/>
    <w:rsid w:val="5A3114EA"/>
    <w:rsid w:val="5B496F66"/>
    <w:rsid w:val="5B737E0A"/>
    <w:rsid w:val="5C845230"/>
    <w:rsid w:val="5FCD79D6"/>
    <w:rsid w:val="5FE84C29"/>
    <w:rsid w:val="5FFC7C06"/>
    <w:rsid w:val="61CFC018"/>
    <w:rsid w:val="622B45E2"/>
    <w:rsid w:val="627CE2B9"/>
    <w:rsid w:val="62BECD2C"/>
    <w:rsid w:val="62F9A5EE"/>
    <w:rsid w:val="637D8932"/>
    <w:rsid w:val="6813ECBE"/>
    <w:rsid w:val="68560999"/>
    <w:rsid w:val="697F699F"/>
    <w:rsid w:val="6A9D0574"/>
    <w:rsid w:val="6FA31463"/>
    <w:rsid w:val="7434DCF3"/>
    <w:rsid w:val="748211C8"/>
    <w:rsid w:val="7A0479E1"/>
    <w:rsid w:val="7AB5490C"/>
    <w:rsid w:val="7E561C84"/>
    <w:rsid w:val="7EDE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2861"/>
  <w15:chartTrackingRefBased/>
  <w15:docId w15:val="{C5A6BAF2-8041-4802-8C1D-D4E2C79DAB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B481605"/>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cd1ef44578142e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38D6AD5E60D54FBB36F551C63A97AC" ma:contentTypeVersion="15" ma:contentTypeDescription="Create a new document." ma:contentTypeScope="" ma:versionID="c4702be1ebcb4dc233ffcdf708412003">
  <xsd:schema xmlns:xsd="http://www.w3.org/2001/XMLSchema" xmlns:xs="http://www.w3.org/2001/XMLSchema" xmlns:p="http://schemas.microsoft.com/office/2006/metadata/properties" xmlns:ns2="be08f0bb-a576-4828-9bb7-d81485272df8" xmlns:ns3="58b3151e-0b77-4b62-a22f-ff2b687b9f4d" targetNamespace="http://schemas.microsoft.com/office/2006/metadata/properties" ma:root="true" ma:fieldsID="c2b1320c84711fcf5f0e0a578884c663" ns2:_="" ns3:_="">
    <xsd:import namespace="be08f0bb-a576-4828-9bb7-d81485272df8"/>
    <xsd:import namespace="58b3151e-0b77-4b62-a22f-ff2b687b9f4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8f0bb-a576-4828-9bb7-d81485272d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e20148b9-20a4-48a0-acba-ba52d68a37a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b3151e-0b77-4b62-a22f-ff2b687b9f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e543406-f2f6-4277-aa4f-802391a19e9c}" ma:internalName="TaxCatchAll" ma:showField="CatchAllData" ma:web="58b3151e-0b77-4b62-a22f-ff2b687b9f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8b3151e-0b77-4b62-a22f-ff2b687b9f4d" xsi:nil="true"/>
    <lcf76f155ced4ddcb4097134ff3c332f xmlns="be08f0bb-a576-4828-9bb7-d81485272df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E84B6B-9F4E-4C23-9A8D-B69F2EAEFCDF}"/>
</file>

<file path=customXml/itemProps2.xml><?xml version="1.0" encoding="utf-8"?>
<ds:datastoreItem xmlns:ds="http://schemas.openxmlformats.org/officeDocument/2006/customXml" ds:itemID="{E4E8349C-22EC-4AA7-AC59-843493551E8C}"/>
</file>

<file path=customXml/itemProps3.xml><?xml version="1.0" encoding="utf-8"?>
<ds:datastoreItem xmlns:ds="http://schemas.openxmlformats.org/officeDocument/2006/customXml" ds:itemID="{519FF05D-70F7-41EC-A352-5F60003A2FB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Anna Evanson</dc:creator>
  <keywords/>
  <dc:description/>
  <lastModifiedBy>Sierramatice Karras</lastModifiedBy>
  <dcterms:created xsi:type="dcterms:W3CDTF">2025-02-11T18:10:29.0000000Z</dcterms:created>
  <dcterms:modified xsi:type="dcterms:W3CDTF">2025-04-02T18:54:07.4456009Z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0x0101001B38D6AD5E60D54FBB36F551C63A97AC</vt:lpwstr>
  </property>
  <property fmtid="{D5CDD505-2E9C-101B-9397-08002B2CF9AE}" pid="3" name="MediaServiceImageTags">
    <vt:lpwstr/>
  </property>
</Properties>
</file>