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before="150" w:after="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vulnerability and inicident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and planning of resources of a small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Debugging und solving of problems mainly in the area mail (but not solely).</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Project part time management: data centre relocation, reconstruction of all servers.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r>
              <w:rPr>
                <w:b/>
                <w:bCs/>
                <w:sz w:val="20"/>
                <w:szCs w:val="20"/>
              </w:rPr>
              <w:t xml:space="preserve">Product Owner / System Architect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Product Owner and system architect for the enterprise-wide email archiving platform, including requirements management, technical roadmap, and long-term evolution.</w:t>
            </w:r>
          </w:p>
          <w:p>
            <w:pPr>
              <w:pStyle w:val="ListParagraph"/>
              <w:numPr>
                <w:ilvl w:val="0"/>
                <w:numId w:val="1"/>
              </w:numPr>
            </w:pPr>
            <w:r>
              <w:rPr>
                <w:b w:val="false"/>
                <w:bCs w:val="false"/>
                <w:color w:val="07090B"/>
                <w:sz w:val="18"/>
                <w:szCs w:val="18"/>
              </w:rPr>
              <w:t xml:space="preserve">Led the design and implementation of a legally compliant archive for more than 50,000 users, ensuring immutable retention, auditability, and long-term maintainability.</w:t>
            </w:r>
          </w:p>
          <w:p>
            <w:pPr>
              <w:pStyle w:val="ListParagraph"/>
              <w:numPr>
                <w:ilvl w:val="0"/>
                <w:numId w:val="1"/>
              </w:numPr>
            </w:pPr>
            <w:r>
              <w:rPr>
                <w:b w:val="false"/>
                <w:bCs w:val="false"/>
                <w:color w:val="07090B"/>
                <w:sz w:val="18"/>
                <w:szCs w:val="18"/>
              </w:rPr>
              <w:t xml:space="preserve">Introduced scalable storage, redundancy concepts, monitoring, indexing and full-text search to enable efficient retrieval of historical correspondence.</w:t>
            </w:r>
          </w:p>
          <w:p>
            <w:pPr>
              <w:pStyle w:val="ListParagraph"/>
              <w:numPr>
                <w:ilvl w:val="0"/>
                <w:numId w:val="1"/>
              </w:numPr>
            </w:pPr>
            <w:r>
              <w:rPr>
                <w:b w:val="false"/>
                <w:bCs w:val="false"/>
                <w:color w:val="07090B"/>
                <w:sz w:val="18"/>
                <w:szCs w:val="18"/>
              </w:rPr>
              <w:t xml:space="preserve">Close collaboration with legal, compliance, and auditing teams to meet regulatory requirements and ensure long-term evidentiary integrity.</w:t>
            </w:r>
          </w:p>
          <w:p>
            <w:pPr>
              <w:pStyle w:val="ListParagraph"/>
              <w:numPr>
                <w:ilvl w:val="0"/>
                <w:numId w:val="1"/>
              </w:numPr>
            </w:pPr>
            <w:r>
              <w:rPr>
                <w:b w:val="false"/>
                <w:bCs w:val="false"/>
                <w:color w:val="07090B"/>
                <w:sz w:val="18"/>
                <w:szCs w:val="18"/>
              </w:rPr>
              <w:t xml:space="preserve">Secondary responsibilities in the surrounding mail infrastructure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entire organization.</w:t>
            </w:r>
          </w:p>
          <w:p>
            <w:pPr>
              <w:pStyle w:val="ListParagraph"/>
              <w:numPr>
                <w:ilvl w:val="0"/>
                <w:numId w:val="1"/>
              </w:numPr>
            </w:pPr>
            <w:r>
              <w:rPr>
                <w:b/>
                <w:bCs/>
                <w:color w:val="1B6E5A"/>
                <w:sz w:val="18"/>
                <w:szCs w:val="18"/>
              </w:rPr>
              <w:t xml:space="preserve">Achievement: Established future-proof data retention strategies aligned with strict regulatory expectations.</w:t>
            </w:r>
          </w:p>
          <w:p/>
          <w:p>
            <w:pPr>
              <w:spacing w:before="150" w:after="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
            <w:r>
              <w:rPr>
                <w:b/>
                <w:bCs/>
                <w:sz w:val="20"/>
                <w:szCs w:val="20"/>
              </w:rPr>
              <w:t xml:space="preserve">SchlauFabrik – Multi-tenant Compliance &amp; AI Training Platform</w:t>
            </w:r>
          </w:p>
          <w:p>
            <w:r>
              <w:rPr>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and built a modern, responsive training platform for compliance and AI topics with tenant isolation and role-based access.</w:t>
            </w:r>
          </w:p>
          <w:p>
            <w:pPr>
              <w:pStyle w:val="ListParagraph"/>
              <w:numPr>
                <w:ilvl w:val="0"/>
                <w:numId w:val="1"/>
              </w:numPr>
            </w:pPr>
            <w:r>
              <w:rPr>
                <w:b w:val="false"/>
                <w:bCs w:val="false"/>
                <w:color w:val="07090B"/>
                <w:sz w:val="18"/>
                <w:szCs w:val="18"/>
              </w:rPr>
              <w:t xml:space="preserve">Implemented security-by-design with Postgres Row-Level Security, audit logging, rate limiting, and hardened authentication flows (Passkey/Magic Link/2FA/SSO).</w:t>
            </w:r>
          </w:p>
          <w:p>
            <w:pPr>
              <w:pStyle w:val="ListParagraph"/>
              <w:numPr>
                <w:ilvl w:val="0"/>
                <w:numId w:val="1"/>
              </w:numPr>
            </w:pPr>
            <w:r>
              <w:rPr>
                <w:b w:val="false"/>
                <w:bCs w:val="false"/>
                <w:color w:val="07090B"/>
                <w:sz w:val="18"/>
                <w:szCs w:val="18"/>
              </w:rPr>
              <w:t xml:space="preserve">Built course delivery with progress tracking, quizzes, enrollments, and admin dashboards for tenant/user management.</w:t>
            </w:r>
          </w:p>
          <w:p>
            <w:pPr>
              <w:pStyle w:val="ListParagraph"/>
              <w:numPr>
                <w:ilvl w:val="0"/>
                <w:numId w:val="1"/>
              </w:numPr>
            </w:pPr>
            <w:r>
              <w:rPr>
                <w:b w:val="false"/>
                <w:bCs w:val="false"/>
                <w:color w:val="07090B"/>
                <w:sz w:val="18"/>
                <w:szCs w:val="18"/>
              </w:rPr>
              <w:t xml:space="preserve">Delivered tamper-evident PDF certificates with QR verification and cryptographic hashing; enabled bulk export for audits.</w:t>
            </w:r>
          </w:p>
          <w:p>
            <w:pPr>
              <w:pStyle w:val="ListParagraph"/>
              <w:numPr>
                <w:ilvl w:val="0"/>
                <w:numId w:val="1"/>
              </w:numPr>
            </w:pPr>
            <w:r>
              <w:rPr>
                <w:b w:val="false"/>
                <w:bCs w:val="false"/>
                <w:color w:val="07090B"/>
                <w:sz w:val="18"/>
                <w:szCs w:val="18"/>
              </w:rPr>
              <w:t xml:space="preserve">Integrated Stripe billing (subscriptions, portal, webhooks) with license models and soft-lock mechanisms for tenant 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2026-02-05T07:44:17.084Z</dcterms:created>
  <dcterms:modified xsi:type="dcterms:W3CDTF">2026-02-05T07:44:17.084Z</dcterms:modified>
</cp:coreProperties>
</file>

<file path=docProps/custom.xml><?xml version="1.0" encoding="utf-8"?>
<Properties xmlns="http://schemas.openxmlformats.org/officeDocument/2006/custom-properties" xmlns:vt="http://schemas.openxmlformats.org/officeDocument/2006/docPropsVTypes"/>
</file>