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bringe Technik, Menschen und Geschäftsziele zusammen – als Brücke zwischen Teams, Stakeholdern und Systemen. Ob IT-Security, Netzwerke, hochverfügbare Systeme oder E-Mail-Infrastruktur: Ich übernehme Verantwortung, leite komplexe Projekte und stelle sicher, dass Lösungen nicht nur funktionieren, sondern auch strategisch passen und langfristig tragen.</w:t>
            </w:r>
          </w:p>
          <w:p>
            <w:pPr>
              <w:pStyle w:val="Heading2"/>
              <w:pBdr>
                <w:bottom w:val="single" w:color="auto" w:sz="6" w:space="1"/>
              </w:pBdr>
            </w:pPr>
            <w:r>
              <w:t xml:space="preserve">Profil</w:t>
            </w:r>
          </w:p>
          <w:p>
            <w:pPr>
              <w:spacing w:after="100"/>
            </w:pPr>
            <w:r>
              <w:rPr>
                <w:sz w:val="18"/>
                <w:szCs w:val="18"/>
              </w:rPr>
              <w:t xml:space="preserve">Mit über zwei Jahrzehnten praktischer Erfahrung in der IT und Projektleitung spezialisiere ich mich auf den Aufbau sicherer, skalierbarer und zukunftsfähiger Systeme. Von kritischen Rechenzentrumsumzügen bis hin zur Weiterentwicklung von Sicherheitsstrategien für regulierte Branchen habe ich vielfältige Teams und Projekte geleitet, die messbare Ergebnisse liefern.</w:t>
            </w:r>
          </w:p>
          <w:p>
            <w:pPr>
              <w:spacing w:after="200"/>
            </w:pPr>
            <w:r>
              <w:rPr>
                <w:sz w:val="18"/>
                <w:szCs w:val="18"/>
              </w:rPr>
              <w:t xml:space="preserve">Ich fungiere als Brücke zwischen technischer Komplexität und strategischer Klarheit. Ob es darum geht, Teams auf eine Sicherheits-Roadmap auszurichten, Infrastrukturen zu modernisieren oder Compliance-Anforderungen in greifbare Maßnahmen zu übersetzen – ich bringe einen kühlen Kopf, ruhige Hände und die Leidenschaft mit, Technik und Menschen zusammenzubringen.</w:t>
            </w:r>
          </w:p>
          <w:p>
            <w:pPr>
              <w:pStyle w:val="Heading2"/>
              <w:keepLines/>
              <w:pBdr>
                <w:bottom w:val="single" w:color="auto" w:sz="6" w:space="1"/>
              </w:pBdr>
              <w:spacing w:after="100"/>
            </w:pPr>
            <w:r>
              <w:t xml:space="preserve">Berufserfahrung</w:t>
            </w:r>
          </w:p>
          <w:p>
            <w:pPr>
              <w:spacing w:before="150" w:after="50"/>
            </w:pPr>
            <w:r>
              <w:rPr>
                <w:b/>
                <w:bCs/>
                <w:sz w:val="20"/>
                <w:szCs w:val="20"/>
              </w:rPr>
              <w:t xml:space="preserve">Schlüsselprojekte</w:t>
            </w:r>
          </w:p>
          <w:p>
            <w:pPr>
              <w:spacing w:after="50"/>
            </w:pPr>
            <w:r>
              <w:rPr>
                <w:color w:val="1B6E5A"/>
                <w:sz w:val="18"/>
                <w:szCs w:val="18"/>
              </w:rPr>
              <w:t xml:space="preserve">Wesentliche technische und organisatorische Engagements mit langfristiger Verantwortung.</w:t>
            </w:r>
          </w:p>
          <w:p>
            <w:pPr>
              <w:spacing w:after="80"/>
            </w:pPr>
            <w:r>
              <w:rPr>
                <w:color w:val="3A2366"/>
                <w:sz w:val="16"/>
                <w:szCs w:val="16"/>
              </w:rPr>
              <w:t xml:space="preserve">Eine kuratierte Auswahl mehrmonatiger und mehrjähriger Engagements; weitere Details gerne auf Anfrage.</w:t>
            </w:r>
          </w:p>
          <w:p>
            <w:r>
              <w:rPr>
                <w:b/>
                <w:bCs/>
                <w:sz w:val="20"/>
                <w:szCs w:val="20"/>
              </w:rPr>
              <w:t xml:space="preserve">Teilprojektleiter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Teilprojektleitung im Rahmen des RZ-Migrationsprojekts mit Schwerpunkt auf Solaris-, Linux-, Storage- und Backup-Umgebungen.</w:t>
            </w:r>
          </w:p>
          <w:p>
            <w:pPr>
              <w:pStyle w:val="ListParagraph"/>
              <w:numPr>
                <w:ilvl w:val="0"/>
                <w:numId w:val="1"/>
              </w:numPr>
            </w:pPr>
            <w:r>
              <w:rPr>
                <w:b w:val="false"/>
                <w:bCs w:val="false"/>
                <w:color w:val="07090B"/>
                <w:sz w:val="18"/>
                <w:szCs w:val="18"/>
              </w:rPr>
              <w:t xml:space="preserve">Verantwortlich für die Modernisierung und Einführung der neuen unternehmensweiten Backup-Plattform auf Basis der Rubrik Security Cloud.</w:t>
            </w:r>
          </w:p>
          <w:p>
            <w:pPr>
              <w:pStyle w:val="ListParagraph"/>
              <w:numPr>
                <w:ilvl w:val="0"/>
                <w:numId w:val="1"/>
              </w:numPr>
            </w:pPr>
            <w:r>
              <w:rPr>
                <w:b w:val="false"/>
                <w:bCs w:val="false"/>
                <w:color w:val="07090B"/>
                <w:sz w:val="18"/>
                <w:szCs w:val="18"/>
              </w:rPr>
              <w:t xml:space="preserve">Mitverantwortung bei der Weiterentwicklung der Solaris-Infrastruktur und der schrittweisen Ablösung von Legacy-Systemen durch moderne, cloudfähige Architekturen.</w:t>
            </w:r>
          </w:p>
          <w:p>
            <w:pPr>
              <w:pStyle w:val="ListParagraph"/>
              <w:numPr>
                <w:ilvl w:val="0"/>
                <w:numId w:val="1"/>
              </w:numPr>
            </w:pPr>
            <w:r>
              <w:rPr>
                <w:b w:val="false"/>
                <w:bCs w:val="false"/>
                <w:color w:val="07090B"/>
                <w:sz w:val="18"/>
                <w:szCs w:val="18"/>
              </w:rPr>
              <w:t xml:space="preserve">Mitwirkung bei der Neugestaltung und Erneuerung der Legacy-Netzwerkinfrastruktur hin zu einer modernen, segmentierten Architektur mit verbesserter Security-Fokussierung.</w:t>
            </w:r>
          </w:p>
          <w:p>
            <w:pPr>
              <w:pStyle w:val="ListParagraph"/>
              <w:numPr>
                <w:ilvl w:val="0"/>
                <w:numId w:val="1"/>
              </w:numPr>
            </w:pPr>
            <w:r>
              <w:rPr>
                <w:b/>
                <w:bCs/>
                <w:color w:val="1B6E5A"/>
                <w:sz w:val="18"/>
                <w:szCs w:val="18"/>
              </w:rPr>
              <w:t xml:space="preserve">Erfolg: Erfolgreiche Leitung des Modernisierungsprojekts der Rubrik Security Cloud mit deutlichen Verbesserungen bei Datensicherheit, Compliance und Wiederherstellungszeiten in allen Fachbereichen.</w:t>
            </w:r>
          </w:p>
          <w:p>
            <w:pPr>
              <w:pStyle w:val="ListParagraph"/>
              <w:numPr>
                <w:ilvl w:val="0"/>
                <w:numId w:val="1"/>
              </w:numPr>
            </w:pPr>
            <w:r>
              <w:rPr>
                <w:b/>
                <w:bCs/>
                <w:color w:val="1B6E5A"/>
                <w:sz w:val="18"/>
                <w:szCs w:val="18"/>
              </w:rPr>
              <w:t xml:space="preserve">Erfolg: Beitrag zur erfolgreichen Verlagerung von zwei Rechenzentren mit minimalen Ausfallzeiten und abgestimmten Abhängigkeiten über mehrere Infrastrukturbereiche hinweg.</w:t>
            </w:r>
          </w:p>
          <w:p/>
          <w:p>
            <w:r>
              <w:rPr>
                <w:b/>
                <w:bCs/>
                <w:sz w:val="20"/>
                <w:szCs w:val="20"/>
              </w:rPr>
              <w:t xml:space="preserve">Informationssicherheitsbeauftragter</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in allen Fragen der IT-Sicherheit.</w:t>
            </w:r>
          </w:p>
          <w:p>
            <w:pPr>
              <w:pStyle w:val="ListParagraph"/>
              <w:numPr>
                <w:ilvl w:val="0"/>
                <w:numId w:val="1"/>
              </w:numPr>
            </w:pPr>
            <w:r>
              <w:rPr>
                <w:b w:val="false"/>
                <w:bCs w:val="false"/>
                <w:color w:val="07090B"/>
                <w:sz w:val="18"/>
                <w:szCs w:val="18"/>
              </w:rPr>
              <w:t xml:space="preserve">Unterstützung des DevOps-Teams.</w:t>
            </w:r>
          </w:p>
          <w:p>
            <w:pPr>
              <w:pStyle w:val="ListParagraph"/>
              <w:numPr>
                <w:ilvl w:val="0"/>
                <w:numId w:val="1"/>
              </w:numPr>
            </w:pPr>
            <w:r>
              <w:rPr>
                <w:b w:val="false"/>
                <w:bCs w:val="false"/>
                <w:color w:val="07090B"/>
                <w:sz w:val="18"/>
                <w:szCs w:val="18"/>
              </w:rPr>
              <w:t xml:space="preserve">Integration von Diensten in SSO-Infrastruktur.</w:t>
            </w:r>
          </w:p>
          <w:p>
            <w:pPr>
              <w:pStyle w:val="ListParagraph"/>
              <w:numPr>
                <w:ilvl w:val="0"/>
                <w:numId w:val="1"/>
              </w:numPr>
            </w:pPr>
            <w:r>
              <w:rPr>
                <w:b w:val="false"/>
                <w:bCs w:val="false"/>
                <w:color w:val="07090B"/>
                <w:sz w:val="18"/>
                <w:szCs w:val="18"/>
              </w:rPr>
              <w:t xml:space="preserve">Zertifizierungsaudit: SOC2 und ISO27001.</w:t>
            </w:r>
          </w:p>
          <w:p>
            <w:pPr>
              <w:pStyle w:val="ListParagraph"/>
              <w:numPr>
                <w:ilvl w:val="0"/>
                <w:numId w:val="1"/>
              </w:numPr>
            </w:pPr>
            <w:r>
              <w:rPr>
                <w:b w:val="false"/>
                <w:bCs w:val="false"/>
                <w:color w:val="07090B"/>
                <w:sz w:val="18"/>
                <w:szCs w:val="18"/>
              </w:rPr>
              <w:t xml:space="preserve">Beratung zu allen Aspekten der DSGVO. Einführung von Aufbewahrungsfristen und Datenschutz-Richtlinien.</w:t>
            </w:r>
          </w:p>
          <w:p>
            <w:pPr>
              <w:pStyle w:val="ListParagraph"/>
              <w:numPr>
                <w:ilvl w:val="0"/>
                <w:numId w:val="1"/>
              </w:numPr>
            </w:pPr>
            <w:r>
              <w:rPr>
                <w:b w:val="false"/>
                <w:bCs w:val="false"/>
                <w:color w:val="07090B"/>
                <w:sz w:val="18"/>
                <w:szCs w:val="18"/>
              </w:rPr>
              <w:t xml:space="preserve">Einführung von Sicherheitsrichtlinien.</w:t>
            </w:r>
          </w:p>
          <w:p>
            <w:pPr>
              <w:pStyle w:val="ListParagraph"/>
              <w:numPr>
                <w:ilvl w:val="0"/>
                <w:numId w:val="1"/>
              </w:numPr>
            </w:pPr>
            <w:r>
              <w:rPr>
                <w:b/>
                <w:bCs/>
                <w:color w:val="1B6E5A"/>
                <w:sz w:val="18"/>
                <w:szCs w:val="18"/>
              </w:rPr>
              <w:t xml:space="preserve">Erfolg: Implementierung von IT-Sicherheitsmaßnahmen, die bei einem SOC2-Audit ohne Beanstandungen bestanden.</w:t>
            </w:r>
          </w:p>
          <w:p>
            <w:pPr>
              <w:pStyle w:val="ListParagraph"/>
              <w:numPr>
                <w:ilvl w:val="0"/>
                <w:numId w:val="1"/>
              </w:numPr>
            </w:pPr>
            <w:r>
              <w:rPr>
                <w:b/>
                <w:bCs/>
                <w:color w:val="1B6E5A"/>
                <w:sz w:val="18"/>
                <w:szCs w:val="18"/>
              </w:rPr>
              <w:t xml:space="preserve">Erfolg: Integration der SSO-Infrastruktur über mehrere Plattformen hinweg, Verbesserung der Sicherheit und Benutzererfahrung.</w:t>
            </w:r>
          </w:p>
          <w:p>
            <w:pPr>
              <w:pStyle w:val="ListParagraph"/>
              <w:numPr>
                <w:ilvl w:val="0"/>
                <w:numId w:val="1"/>
              </w:numPr>
            </w:pPr>
            <w:r>
              <w:rPr>
                <w:b/>
                <w:bCs/>
                <w:color w:val="1B6E5A"/>
                <w:sz w:val="18"/>
                <w:szCs w:val="18"/>
              </w:rPr>
              <w:t xml:space="preserve">Erfolg: Führung des Teams zur erfolgreichen ISO27001-Zertifizierung innerhalb einer straffen sechsmonatigen Frist, wodurch neue Märkte für das Unternehmen erschlossen wurden.</w:t>
            </w:r>
          </w:p>
          <w:p/>
          <w:p>
            <w:r>
              <w:rPr>
                <w:b/>
                <w:bCs/>
                <w:sz w:val="20"/>
                <w:szCs w:val="20"/>
              </w:rPr>
              <w:t xml:space="preserve">IT-Sicherheitsexperte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zu allen Sicherheitsthemen, Schwerpunkt auf Server und Netzwerke.</w:t>
            </w:r>
          </w:p>
          <w:p>
            <w:pPr>
              <w:pStyle w:val="ListParagraph"/>
              <w:numPr>
                <w:ilvl w:val="0"/>
                <w:numId w:val="1"/>
              </w:numPr>
            </w:pPr>
            <w:r>
              <w:rPr>
                <w:b w:val="false"/>
                <w:bCs w:val="false"/>
                <w:color w:val="07090B"/>
                <w:sz w:val="18"/>
                <w:szCs w:val="18"/>
              </w:rPr>
              <w:t xml:space="preserve">Unterstützung und Strategieplanung während eines großen Sicherheitsvorfalls.</w:t>
            </w:r>
          </w:p>
          <w:p>
            <w:pPr>
              <w:pStyle w:val="ListParagraph"/>
              <w:numPr>
                <w:ilvl w:val="0"/>
                <w:numId w:val="1"/>
              </w:numPr>
            </w:pPr>
            <w:r>
              <w:rPr>
                <w:b w:val="false"/>
                <w:bCs w:val="false"/>
                <w:color w:val="07090B"/>
                <w:sz w:val="18"/>
                <w:szCs w:val="18"/>
              </w:rPr>
              <w:t xml:space="preserve">Erstellung von (Sicherheits-)Richtlinien und technischen Konzepten.</w:t>
            </w:r>
          </w:p>
          <w:p>
            <w:pPr>
              <w:pStyle w:val="ListParagraph"/>
              <w:numPr>
                <w:ilvl w:val="0"/>
                <w:numId w:val="1"/>
              </w:numPr>
            </w:pPr>
            <w:r>
              <w:rPr>
                <w:b w:val="false"/>
                <w:bCs w:val="false"/>
                <w:color w:val="07090B"/>
                <w:sz w:val="18"/>
                <w:szCs w:val="18"/>
              </w:rPr>
              <w:t xml:space="preserve">Automatisierung des Schwachstellen- und Vorfallsmanagements.</w:t>
            </w:r>
          </w:p>
          <w:p>
            <w:pPr>
              <w:pStyle w:val="ListParagraph"/>
              <w:numPr>
                <w:ilvl w:val="0"/>
                <w:numId w:val="1"/>
              </w:numPr>
            </w:pPr>
            <w:r>
              <w:rPr>
                <w:b w:val="false"/>
                <w:bCs w:val="false"/>
                <w:color w:val="07090B"/>
                <w:sz w:val="18"/>
                <w:szCs w:val="18"/>
              </w:rPr>
              <w:t xml:space="preserve">Unterstützung beim Aufbau von IT-Architektur und Strategie (einschließlich Netzwerkarchitektur, Cloud-Infrastruktur, Firewall-Konzepte, etc.).</w:t>
            </w:r>
          </w:p>
          <w:p>
            <w:pPr>
              <w:pStyle w:val="ListParagraph"/>
              <w:numPr>
                <w:ilvl w:val="0"/>
                <w:numId w:val="1"/>
              </w:numPr>
            </w:pPr>
            <w:r>
              <w:rPr>
                <w:b w:val="false"/>
                <w:bCs w:val="false"/>
                <w:color w:val="07090B"/>
                <w:sz w:val="18"/>
                <w:szCs w:val="18"/>
              </w:rPr>
              <w:t xml:space="preserve">Vorbereitung und Begleitung von Penetrationstests (einschließlich Netzwerk, Cloud, Anwendungen, Active Directory, etc.).</w:t>
            </w:r>
          </w:p>
          <w:p>
            <w:pPr>
              <w:pStyle w:val="ListParagraph"/>
              <w:numPr>
                <w:ilvl w:val="0"/>
                <w:numId w:val="1"/>
              </w:numPr>
            </w:pPr>
            <w:r>
              <w:rPr>
                <w:b w:val="false"/>
                <w:bCs w:val="false"/>
                <w:color w:val="07090B"/>
                <w:sz w:val="18"/>
                <w:szCs w:val="18"/>
              </w:rPr>
              <w:t xml:space="preserve">Leitung und Management des Security Operations Center (SOC)-Teams, einschließlich der täglichen Betriebsüberwachung, Incident Response und kontinuierlichen Verbesserung der Sicherheitsprozesse.</w:t>
            </w:r>
          </w:p>
          <w:p>
            <w:pPr>
              <w:pStyle w:val="ListParagraph"/>
              <w:numPr>
                <w:ilvl w:val="0"/>
                <w:numId w:val="1"/>
              </w:numPr>
            </w:pPr>
            <w:r>
              <w:rPr>
                <w:b w:val="false"/>
                <w:bCs w:val="false"/>
                <w:color w:val="07090B"/>
                <w:sz w:val="18"/>
                <w:szCs w:val="18"/>
              </w:rPr>
              <w:t xml:space="preserve">Sicherheits-Audits.</w:t>
            </w:r>
          </w:p>
          <w:p>
            <w:pPr>
              <w:pStyle w:val="ListParagraph"/>
              <w:numPr>
                <w:ilvl w:val="0"/>
                <w:numId w:val="1"/>
              </w:numPr>
            </w:pPr>
            <w:r>
              <w:rPr>
                <w:b w:val="false"/>
                <w:bCs w:val="false"/>
                <w:color w:val="07090B"/>
                <w:sz w:val="18"/>
                <w:szCs w:val="18"/>
              </w:rPr>
              <w:t xml:space="preserve">Spezialisierung in den Bereichen Linux und Netzwerke.</w:t>
            </w:r>
          </w:p>
          <w:p>
            <w:pPr>
              <w:pStyle w:val="ListParagraph"/>
              <w:numPr>
                <w:ilvl w:val="0"/>
                <w:numId w:val="1"/>
              </w:numPr>
            </w:pPr>
            <w:r>
              <w:rPr>
                <w:b w:val="false"/>
                <w:bCs w:val="false"/>
                <w:color w:val="07090B"/>
                <w:sz w:val="18"/>
                <w:szCs w:val="18"/>
              </w:rPr>
              <w:t xml:space="preserve">IT-Sicherheitsberatung auch für Windows, Cloud (vor allem Azure) und Anwendungsentwicklung.</w:t>
            </w:r>
          </w:p>
          <w:p>
            <w:pPr>
              <w:pStyle w:val="ListParagraph"/>
              <w:numPr>
                <w:ilvl w:val="0"/>
                <w:numId w:val="1"/>
              </w:numPr>
            </w:pPr>
            <w:r>
              <w:rPr>
                <w:b w:val="false"/>
                <w:bCs w:val="false"/>
                <w:color w:val="07090B"/>
                <w:sz w:val="18"/>
                <w:szCs w:val="18"/>
              </w:rPr>
              <w:t xml:space="preserve">Beratung zu Datenschutz- und Zertifizierungsfragen (z.B. ISO27001, BSI Grundschutz, NIST-Framework, MITRE).</w:t>
            </w:r>
          </w:p>
          <w:p>
            <w:pPr>
              <w:pStyle w:val="ListParagraph"/>
              <w:numPr>
                <w:ilvl w:val="0"/>
                <w:numId w:val="1"/>
              </w:numPr>
            </w:pPr>
            <w:r>
              <w:rPr>
                <w:b/>
                <w:bCs/>
                <w:color w:val="1B6E5A"/>
                <w:sz w:val="18"/>
                <w:szCs w:val="18"/>
              </w:rPr>
              <w:t xml:space="preserve">Erfolg: Leitung der Reaktion auf einen großen Sicherheitsvorfall, Koordination der Maßnahmen zur Minimierung von Datenverlusten und Wiederherstellung des Betriebs.</w:t>
            </w:r>
          </w:p>
          <w:p>
            <w:pPr>
              <w:pStyle w:val="ListParagraph"/>
              <w:numPr>
                <w:ilvl w:val="0"/>
                <w:numId w:val="1"/>
              </w:numPr>
            </w:pPr>
            <w:r>
              <w:rPr>
                <w:b/>
                <w:bCs/>
                <w:color w:val="1B6E5A"/>
                <w:sz w:val="18"/>
                <w:szCs w:val="18"/>
              </w:rPr>
              <w:t xml:space="preserve">Erfolg: Entwicklung und Automatisierung eines Schwachstellenmanagementsystems, Reduzierung der Reaktionszeiten bei Vorfällen und Erhöhung der Systemverfügbarkeit.</w:t>
            </w:r>
          </w:p>
          <w:p>
            <w:pPr>
              <w:pStyle w:val="ListParagraph"/>
              <w:numPr>
                <w:ilvl w:val="0"/>
                <w:numId w:val="1"/>
              </w:numPr>
            </w:pPr>
            <w:r>
              <w:rPr>
                <w:b/>
                <w:bCs/>
                <w:color w:val="1B6E5A"/>
                <w:sz w:val="18"/>
                <w:szCs w:val="18"/>
              </w:rPr>
              <w:t xml:space="preserve">Erfolg: Implementierung von Sicherheitsrichtlinien, die später als Best Practices im gesamten Unternehmen übernommen wurden.</w:t>
            </w:r>
          </w:p>
          <w:p/>
          <w:p>
            <w:r>
              <w:rPr>
                <w:b/>
                <w:bCs/>
                <w:sz w:val="20"/>
                <w:szCs w:val="20"/>
              </w:rPr>
              <w:t xml:space="preserve">Teamkoordinator / Systemarchitekt</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Koordination (ca. 50%) und Ressourcenplanung eines (8-köpfigen) Teams.</w:t>
            </w:r>
          </w:p>
          <w:p>
            <w:pPr>
              <w:pStyle w:val="ListParagraph"/>
              <w:numPr>
                <w:ilvl w:val="0"/>
                <w:numId w:val="1"/>
              </w:numPr>
            </w:pPr>
            <w:r>
              <w:rPr>
                <w:b w:val="false"/>
                <w:bCs w:val="false"/>
                <w:color w:val="07090B"/>
                <w:sz w:val="18"/>
                <w:szCs w:val="18"/>
              </w:rPr>
              <w:t xml:space="preserve">Schwerpunkt des Teams: E-Mail, Cloud-Speicher, Lastverteilung, Proxy und DNS (alles Linux-basiert).</w:t>
            </w:r>
          </w:p>
          <w:p>
            <w:pPr>
              <w:pStyle w:val="ListParagraph"/>
              <w:numPr>
                <w:ilvl w:val="0"/>
                <w:numId w:val="1"/>
              </w:numPr>
            </w:pPr>
            <w:r>
              <w:rPr>
                <w:b w:val="false"/>
                <w:bCs w:val="false"/>
                <w:color w:val="07090B"/>
                <w:sz w:val="18"/>
                <w:szCs w:val="18"/>
              </w:rPr>
              <w:t xml:space="preserve">Fehlerbehebung und Problemlösung hauptsächlich im Bereich E-Mail (aber nicht ausschließlich).</w:t>
            </w:r>
          </w:p>
          <w:p>
            <w:pPr>
              <w:pStyle w:val="ListParagraph"/>
              <w:numPr>
                <w:ilvl w:val="0"/>
                <w:numId w:val="1"/>
              </w:numPr>
            </w:pPr>
            <w:r>
              <w:rPr>
                <w:b w:val="false"/>
                <w:bCs w:val="false"/>
                <w:color w:val="07090B"/>
                <w:sz w:val="18"/>
                <w:szCs w:val="18"/>
              </w:rPr>
              <w:t xml:space="preserve">Beratung und Implementierung von IPv6, Sicherheitsthemen, Hochverfügbarkeitssystemen und weiteren Themen.</w:t>
            </w:r>
          </w:p>
          <w:p>
            <w:pPr>
              <w:pStyle w:val="ListParagraph"/>
              <w:numPr>
                <w:ilvl w:val="0"/>
                <w:numId w:val="1"/>
              </w:numPr>
            </w:pPr>
            <w:r>
              <w:rPr>
                <w:b w:val="false"/>
                <w:bCs w:val="false"/>
                <w:color w:val="07090B"/>
                <w:sz w:val="18"/>
                <w:szCs w:val="18"/>
              </w:rPr>
              <w:t xml:space="preserve">Teilprojektleitung: Rechenzentrumsumzug, Neuaufbau aller Server.</w:t>
            </w:r>
          </w:p>
          <w:p>
            <w:pPr>
              <w:pStyle w:val="ListParagraph"/>
              <w:numPr>
                <w:ilvl w:val="0"/>
                <w:numId w:val="1"/>
              </w:numPr>
            </w:pPr>
            <w:r>
              <w:rPr>
                <w:b/>
                <w:bCs/>
                <w:color w:val="1B6E5A"/>
                <w:sz w:val="18"/>
                <w:szCs w:val="18"/>
              </w:rPr>
              <w:t xml:space="preserve">Erfolg: Koordination eines erfolgreichen Rechenzentrumsumzugsprojekts.</w:t>
            </w:r>
          </w:p>
          <w:p>
            <w:pPr>
              <w:pStyle w:val="ListParagraph"/>
              <w:numPr>
                <w:ilvl w:val="0"/>
                <w:numId w:val="1"/>
              </w:numPr>
            </w:pPr>
            <w:r>
              <w:rPr>
                <w:b/>
                <w:bCs/>
                <w:color w:val="1B6E5A"/>
                <w:sz w:val="18"/>
                <w:szCs w:val="18"/>
              </w:rPr>
              <w:t xml:space="preserve">Erfolg: Leitung der Implementierung von IPv6 im gesamten Unternehmen, Zukunftssicherung des Netzwerks.</w:t>
            </w:r>
          </w:p>
          <w:p>
            <w:pPr>
              <w:pStyle w:val="ListParagraph"/>
              <w:numPr>
                <w:ilvl w:val="0"/>
                <w:numId w:val="1"/>
              </w:numPr>
            </w:pPr>
            <w:r>
              <w:rPr>
                <w:b/>
                <w:bCs/>
                <w:color w:val="1B6E5A"/>
                <w:sz w:val="18"/>
                <w:szCs w:val="18"/>
              </w:rPr>
              <w:t xml:space="preserve">Erfolg: Verbesserung der Teameffizienz durch Einführung automatisierter Prozesse und Ressourcenmanagement-Tools.</w:t>
            </w:r>
          </w:p>
          <w:p/>
          <w:p>
            <w:pPr>
              <w:spacing w:before="150" w:after="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Informationssicherheitsbeauftragter sowie Datenschutz- und Privatsphärebeauftragter.</w:t>
            </w:r>
          </w:p>
          <w:p>
            <w:pPr>
              <w:pStyle w:val="ListParagraph"/>
              <w:numPr>
                <w:ilvl w:val="0"/>
                <w:numId w:val="1"/>
              </w:numPr>
            </w:pPr>
            <w:r>
              <w:rPr>
                <w:b w:val="false"/>
                <w:bCs w:val="false"/>
                <w:color w:val="07090B"/>
                <w:sz w:val="18"/>
                <w:szCs w:val="18"/>
              </w:rPr>
              <w:t xml:space="preserve">Zugang zu Experten aus verschiedenen Bereichen.</w:t>
            </w:r>
          </w:p>
          <w:p>
            <w:pPr>
              <w:pStyle w:val="ListParagraph"/>
              <w:numPr>
                <w:ilvl w:val="0"/>
                <w:numId w:val="1"/>
              </w:numPr>
            </w:pPr>
            <w:r>
              <w:rPr>
                <w:b w:val="false"/>
                <w:bCs w:val="false"/>
                <w:color w:val="07090B"/>
                <w:sz w:val="18"/>
                <w:szCs w:val="18"/>
              </w:rPr>
              <w:t xml:space="preserve">Kompetenter und fokussierter Partner für alle Beratungsanforderungen.</w:t>
            </w:r>
          </w:p>
          <w:p>
            <w:pPr>
              <w:pStyle w:val="ListParagraph"/>
              <w:numPr>
                <w:ilvl w:val="0"/>
                <w:numId w:val="1"/>
              </w:numPr>
            </w:pPr>
            <w:r>
              <w:rPr>
                <w:b w:val="false"/>
                <w:bCs w:val="false"/>
                <w:color w:val="07090B"/>
                <w:sz w:val="18"/>
                <w:szCs w:val="18"/>
              </w:rPr>
              <w:t xml:space="preserve">Aufbau einer sicheren und rechtskonformen IT-Infrastruktur mit Schwerpunkt auf modernen Technologien (IPv6, Zero Trust, Zero-Config VPN, etc.) und Best Practices.</w:t>
            </w:r>
          </w:p>
          <w:p>
            <w:pPr>
              <w:pStyle w:val="ListParagraph"/>
              <w:numPr>
                <w:ilvl w:val="0"/>
                <w:numId w:val="1"/>
              </w:numPr>
            </w:pPr>
            <w:r>
              <w:rPr>
                <w:b w:val="false"/>
                <w:bCs w:val="false"/>
                <w:color w:val="07090B"/>
                <w:sz w:val="18"/>
                <w:szCs w:val="18"/>
              </w:rPr>
              <w:t xml:space="preserve">Verantwortlich für Governance in den Bereichen IT-Sicherheit, Datenschutz und Compliance.</w:t>
            </w:r>
          </w:p>
          <w:p>
            <w:pPr>
              <w:pStyle w:val="ListParagraph"/>
              <w:numPr>
                <w:ilvl w:val="0"/>
                <w:numId w:val="1"/>
              </w:numPr>
            </w:pPr>
            <w:r>
              <w:rPr>
                <w:b/>
                <w:bCs/>
                <w:color w:val="1B6E5A"/>
                <w:sz w:val="18"/>
                <w:szCs w:val="18"/>
              </w:rPr>
              <w:t xml:space="preserve">Erfolg: Implementierung einer Zero-Config VPN-Lösung, die es ermöglicht, einfache und sichere Remote-Zugriff auf die Unternehmensressourcen zu ermöglichen.</w:t>
            </w:r>
          </w:p>
          <w:p>
            <w:pPr>
              <w:pStyle w:val="ListParagraph"/>
              <w:numPr>
                <w:ilvl w:val="0"/>
                <w:numId w:val="1"/>
              </w:numPr>
            </w:pPr>
            <w:r>
              <w:rPr>
                <w:b/>
                <w:bCs/>
                <w:color w:val="1B6E5A"/>
                <w:sz w:val="18"/>
                <w:szCs w:val="18"/>
              </w:rPr>
              <w:t xml:space="preserve">Erfolg: Einführung eines unternehmensweiten Schulungsrahmens zu Informationssicherheit, Risikomanagement und Compliance.</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Planung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bCs/>
                <w:color w:val="1B6E5A"/>
                <w:sz w:val="18"/>
                <w:szCs w:val="18"/>
              </w:rPr>
              <w:t xml:space="preserve">Erfolg: Aufbau eines DSGVO-konformen Datenschutzrahmens von Grund auf.</w:t>
            </w:r>
          </w:p>
          <w:p>
            <w:pPr>
              <w:pStyle w:val="ListParagraph"/>
              <w:numPr>
                <w:ilvl w:val="0"/>
                <w:numId w:val="1"/>
              </w:numPr>
            </w:pPr>
            <w:r>
              <w:rPr>
                <w:b/>
                <w:bCs/>
                <w:color w:val="1B6E5A"/>
                <w:sz w:val="18"/>
                <w:szCs w:val="18"/>
              </w:rPr>
              <w:t xml:space="preserve">Erfolg: Konzeption einer sicheren IT-Infrastruktur (IPv6, Zero Trust, Zero-Config VPN, etc.) für sensible medizinische und juristische Daten.</w:t>
            </w:r>
          </w:p>
          <w:p>
            <w:pPr>
              <w:pStyle w:val="ListParagraph"/>
              <w:numPr>
                <w:ilvl w:val="0"/>
                <w:numId w:val="1"/>
              </w:numPr>
            </w:pPr>
            <w:r>
              <w:rPr>
                <w:b/>
                <w:bCs/>
                <w:color w:val="1B6E5A"/>
                <w:sz w:val="18"/>
                <w:szCs w:val="18"/>
              </w:rPr>
              <w:t xml:space="preserve">Erfolg: Initiierung der Integration von KI-Tools zur effizienten Fallbearbeitung.</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Agentic-AI-Workflows zur mehrstufigen Aufgabenorchestrierung und deren Integration in Unternehmensautomatisierungsumgebungen.</w:t>
            </w:r>
          </w:p>
          <w:p>
            <w:pPr>
              <w:pStyle w:val="ListParagraph"/>
              <w:numPr>
                <w:ilvl w:val="0"/>
                <w:numId w:val="1"/>
              </w:numPr>
            </w:pPr>
            <w:r>
              <w:rPr>
                <w:b/>
                <w:bCs/>
                <w:color w:val="1B6E5A"/>
                <w:sz w:val="18"/>
                <w:szCs w:val="18"/>
              </w:rPr>
              <w:t xml:space="preserve">Erfolg: Analysiert und bewertet: OpenAI ChatGPT, OpenAI Open-Weight GPT-OSS, Microsoft Copilot, Perplexity, Anthropic Claude, Apple Foundation, z.AI GLM, n8n, make.com und Zapier.</w:t>
            </w:r>
          </w:p>
          <w:p>
            <w:pPr>
              <w:pStyle w:val="ListParagraph"/>
              <w:numPr>
                <w:ilvl w:val="0"/>
                <w:numId w:val="1"/>
              </w:numPr>
            </w:pPr>
            <w:r>
              <w:rPr>
                <w:b/>
                <w:bCs/>
                <w:color w:val="1B6E5A"/>
                <w:sz w:val="18"/>
                <w:szCs w:val="18"/>
              </w:rPr>
              <w:t xml:space="preserve">Erfolg: Entwicklung eines modularen Lernplattform-Prototyps mit Supabase- und Cloudflare-Integration, rollenbasierten Inhalten und Fortschrittsverfolgung.</w:t>
            </w:r>
          </w:p>
          <w:p>
            <w:pPr>
              <w:pStyle w:val="ListParagraph"/>
              <w:numPr>
                <w:ilvl w:val="0"/>
                <w:numId w:val="1"/>
              </w:numPr>
            </w:pPr>
            <w:r>
              <w:rPr>
                <w:b/>
                <w:bCs/>
                <w:color w:val="1B6E5A"/>
                <w:sz w:val="18"/>
                <w:szCs w:val="18"/>
              </w:rPr>
              <w:t xml:space="preserve">Erfolg: Erstellung eines vergleichenden Entscheidungsrahmens zur Unterstützung der KI-Einführungsstrategie des Unternehmens.</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Infrastruktur</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Rechenzentrumsbetrieb</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Projektmanagement</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Stakeholder-Kommunikation</w:t>
            </w:r>
            <w:r>
              <w:rPr>
                <w:color w:val="1B6E5A"/>
                <w:sz w:val="18"/>
                <w:szCs w:val="18"/>
              </w:rPr>
              <w:t xml:space="preserve">, </w:t>
            </w:r>
            <w:r>
              <w:rPr>
                <w:color w:val="1B6E5A"/>
                <w:sz w:val="18"/>
                <w:szCs w:val="18"/>
              </w:rPr>
              <w:t xml:space="preserve">IT-Strategie</w:t>
            </w:r>
            <w:r>
              <w:rPr>
                <w:color w:val="1B6E5A"/>
                <w:sz w:val="18"/>
                <w:szCs w:val="18"/>
              </w:rPr>
              <w:t xml:space="preserve">, </w:t>
            </w:r>
            <w:r>
              <w:rPr>
                <w:color w:val="1B6E5A"/>
                <w:sz w:val="18"/>
                <w:szCs w:val="18"/>
              </w:rPr>
              <w:t xml:space="preserve">Technische Konzepte</w:t>
            </w:r>
          </w:p>
          <w:p>
            <w:r>
              <w:rPr>
                <w:b/>
                <w:bCs/>
                <w:sz w:val="20"/>
                <w:szCs w:val="20"/>
              </w:rPr>
              <w:t xml:space="preserve">KI</w:t>
            </w:r>
          </w:p>
          <w:p>
            <w:r>
              <w:rPr>
                <w:color w:val="1B6E5A"/>
                <w:sz w:val="18"/>
                <w:szCs w:val="18"/>
              </w:rPr>
              <w:t xml:space="preserve">Agentische KI</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KI-Ethik &amp; Governance</w:t>
            </w:r>
          </w:p>
          <w:p>
            <w:pPr>
              <w:pStyle w:val="Heading2"/>
              <w:pBdr>
                <w:bottom w:val="single" w:color="auto" w:sz="6" w:space="1"/>
              </w:pBdr>
            </w:pPr>
            <w:r>
              <w:t xml:space="preserve">Entwickelte Lösungen</w:t>
            </w:r>
          </w:p>
          <w:p>
            <w:r>
              <w:rPr>
                <w:b/>
                <w:bCs/>
                <w:sz w:val="20"/>
                <w:szCs w:val="20"/>
              </w:rPr>
              <w:t xml:space="preserve">Rechtssicheres E-Mail-Archiv</w:t>
            </w:r>
          </w:p>
          <w:p>
            <w:pPr>
              <w:spacing w:after="100"/>
            </w:pPr>
            <w:r>
              <w:rPr>
                <w:sz w:val="18"/>
                <w:szCs w:val="18"/>
              </w:rPr>
              <w:t xml:space="preserve">Leitung der Koordination, Architektur und Implementierung einer rechtssicheren E-Mail-Archivierungslösung für mehr als 50.000 Nutzer. Das System gewährleistet die unveränderbare Speicherung sämtlicher Kommunikation über mehr als 10 Jahre und erfüllt strenge regulatorische sowie prüfungsrelevante Anforderungen. Basierend auf Open-Source-Technologien wurde das Archiv mit Blick auf Skalierbarkeit, Redundanz und langfristige Wartbarkeit konzipiert.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Leitung der erfolgreichen Implementierung der SOC 2- und ISO 27001-Compliance-Frameworks, Aufbau robuster Informationssicherheitsrichtlinien und -kontrollen zur Einhaltung von Industriestandards und Gewährleistung des Datenschutzes.</w:t>
            </w:r>
          </w:p>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November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2025-11-15T19:46:44.040Z</dcterms:created>
  <dcterms:modified xsi:type="dcterms:W3CDTF">2025-11-15T19:46:44.040Z</dcterms:modified>
</cp:coreProperties>
</file>

<file path=docProps/custom.xml><?xml version="1.0" encoding="utf-8"?>
<Properties xmlns="http://schemas.openxmlformats.org/officeDocument/2006/custom-properties" xmlns:vt="http://schemas.openxmlformats.org/officeDocument/2006/docPropsVTypes"/>
</file>