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before="150" w:after="50"/>
            </w:pPr>
            <w:r>
              <w:rPr>
                <w:b/>
                <w:bCs/>
                <w:sz w:val="20"/>
                <w:szCs w:val="20"/>
              </w:rPr>
              <w:t xml:space="preserve">Key Projects</w:t>
            </w:r>
          </w:p>
          <w:p>
            <w:pPr>
              <w:spacing w:after="50"/>
            </w:pPr>
            <w:r>
              <w:rPr>
                <w:color w:val="1B6E5A"/>
                <w:sz w:val="18"/>
                <w:szCs w:val="18"/>
              </w:rPr>
              <w:t xml:space="preserve">Major technical and organizational engagements with long-term responsibility.</w:t>
            </w:r>
          </w:p>
          <w:p>
            <w:pPr>
              <w:spacing w:after="80"/>
            </w:pPr>
            <w:r>
              <w:rPr>
                <w:color w:val="3A2366"/>
                <w:sz w:val="16"/>
                <w:szCs w:val="16"/>
              </w:rPr>
              <w:t xml:space="preserve">A curated selection of multi-month and multi-year engagements; further details available on request.</w:t>
            </w:r>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(about 50%) and planning of resources of a (8 person)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pPr>
              <w:spacing w:before="150" w:after="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Pr>
              <w:pStyle w:val="ListParagraph"/>
              <w:numPr>
                <w:ilvl w:val="0"/>
                <w:numId w:val="1"/>
              </w:numPr>
            </w:pPr>
            <w:r>
              <w:rPr>
                <w:b/>
                <w:bCs/>
                <w:color w:val="1B6E5A"/>
                <w:sz w:val="18"/>
                <w:szCs w:val="18"/>
              </w:rPr>
              <w:t xml:space="preserve">Achievement: Implemented a Zero-Config VPN solution that allows for easy and secure remote access to the company's resources.</w:t>
            </w:r>
          </w:p>
          <w:p>
            <w:pPr>
              <w:pStyle w:val="ListParagraph"/>
              <w:numPr>
                <w:ilvl w:val="0"/>
                <w:numId w:val="1"/>
              </w:numPr>
            </w:pPr>
            <w:r>
              <w:rPr>
                <w:b/>
                <w:bCs/>
                <w:color w:val="1B6E5A"/>
                <w:sz w:val="18"/>
                <w:szCs w:val="18"/>
              </w:rPr>
              <w:t xml:space="preserve">Achievement: Introduced a company-wide training framework for information security, risk management and compliance.</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Established GDPR-compliant data protection framework from the ground up.</w:t>
            </w:r>
          </w:p>
          <w:p>
            <w:pPr>
              <w:pStyle w:val="ListParagraph"/>
              <w:numPr>
                <w:ilvl w:val="0"/>
                <w:numId w:val="1"/>
              </w:numPr>
            </w:pPr>
            <w:r>
              <w:rPr>
                <w:b/>
                <w:bCs/>
                <w:color w:val="1B6E5A"/>
                <w:sz w:val="18"/>
                <w:szCs w:val="18"/>
              </w:rPr>
              <w:t xml:space="preserve">Achievement: Designed secure IT infrastructure (IPv6, Zero Trust, Zero-Config VPN, etc.) tailored to sensitive medical and legal data.</w:t>
            </w:r>
          </w:p>
          <w:p>
            <w:pPr>
              <w:pStyle w:val="ListParagraph"/>
              <w:numPr>
                <w:ilvl w:val="0"/>
                <w:numId w:val="1"/>
              </w:numPr>
            </w:pPr>
            <w:r>
              <w:rPr>
                <w:b/>
                <w:bCs/>
                <w:color w:val="1B6E5A"/>
                <w:sz w:val="18"/>
                <w:szCs w:val="18"/>
              </w:rPr>
              <w:t xml:space="preserve">Achievement: Initiated the integration of AI tools to support efficient case processing.</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benchmarked: OpenAI ChatGPT, OpenAI Open-Weight GPT-OSS, Microsoft Copilot, Perplexity, Anthropic Claude, Apple Foundation, z.AI GLM, n8n, make.com, Zapier.</w:t>
            </w:r>
          </w:p>
          <w:p>
            <w:pPr>
              <w:pStyle w:val="ListParagraph"/>
              <w:numPr>
                <w:ilvl w:val="0"/>
                <w:numId w:val="1"/>
              </w:numPr>
            </w:pPr>
            <w:r>
              <w:rPr>
                <w:b/>
                <w:bCs/>
                <w:color w:val="1B6E5A"/>
                <w:sz w:val="18"/>
                <w:szCs w:val="18"/>
              </w:rPr>
              <w:t xml:space="preserve">Achievement: Developed a modular learning platform prototype integrated with Supabase and Cloudflare, offering role-based content and progress tracking.</w:t>
            </w:r>
          </w:p>
          <w:p>
            <w:pPr>
              <w:pStyle w:val="ListParagraph"/>
              <w:numPr>
                <w:ilvl w:val="0"/>
                <w:numId w:val="1"/>
              </w:numPr>
            </w:pPr>
            <w:r>
              <w:rPr>
                <w:b/>
                <w:bCs/>
                <w:color w:val="1B6E5A"/>
                <w:sz w:val="18"/>
                <w:szCs w:val="18"/>
              </w:rPr>
              <w:t xml:space="preserve">Achievement: Produced a comparative decision framework supporting management’s AI adoption strategy.</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2025-11-15T19:46:43.828Z</dcterms:created>
  <dcterms:modified xsi:type="dcterms:W3CDTF">2025-11-15T19:46:43.828Z</dcterms:modified>
</cp:coreProperties>
</file>

<file path=docProps/custom.xml><?xml version="1.0" encoding="utf-8"?>
<Properties xmlns="http://schemas.openxmlformats.org/officeDocument/2006/custom-properties" xmlns:vt="http://schemas.openxmlformats.org/officeDocument/2006/docPropsVTypes"/>
</file>