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 turn complex requirements into robust, scalable, and durable systems. I work at the intersection of modern software, platforms, infrastructure, and AI-adjacent workflows, with a clear focus on solutions that are technically sound, secure to operate, and genuinely useful in practice.</w:t>
            </w:r>
          </w:p>
          <w:p>
            <w:pPr>
              <w:pStyle w:val="Heading2"/>
              <w:pBdr>
                <w:bottom w:val="single" w:color="auto" w:sz="6" w:space="1"/>
              </w:pBdr>
            </w:pPr>
            <w:r>
              <w:t xml:space="preserve">Profile</w:t>
            </w:r>
          </w:p>
          <w:p>
            <w:pPr>
              <w:spacing w:after="100"/>
            </w:pPr>
            <w:r>
              <w:rPr>
                <w:sz w:val="18"/>
                <w:szCs w:val="18"/>
              </w:rPr>
              <w:t xml:space="preserve">You get systems that hold up: secure, scalable, and easy to work with day to day. For more than 20 years, I have been translating complexity and regulatory requirements into solutions that actually work — from the first concept to running operations. Along the way, I combine technical depth with pragmatism and clear communication.</w:t>
            </w:r>
          </w:p>
          <w:p>
            <w:pPr>
              <w:spacing w:after="200"/>
            </w:pPr>
            <w:r>
              <w:rPr>
                <w:sz w:val="18"/>
                <w:szCs w:val="18"/>
              </w:rPr>
              <w:t xml:space="preserve">My focus areas are architecture, security, infrastructure, and AI. My path runs from Linux and network infrastructure through security and compliance platforms to multi-tenant SaaS products. I don't just follow AI, I use it hands-on — with new models, tools, and workflows that are useful, well built, and secure to operate.</w:t>
            </w:r>
          </w:p>
          <w:p>
            <w:pPr>
              <w:pStyle w:val="Heading2"/>
              <w:keepLines/>
              <w:pBdr>
                <w:bottom w:val="single" w:color="auto" w:sz="6" w:space="1"/>
              </w:pBdr>
              <w:spacing w:after="100"/>
            </w:pPr>
            <w:r>
              <w:t xml:space="preserve">Experience</w:t>
            </w:r>
          </w:p>
          <w:p>
            <w:pPr>
              <w:spacing w:after="50" w:before="150"/>
            </w:pPr>
            <w:r>
              <w:rPr>
                <w:b/>
                <w:bCs/>
                <w:sz w:val="20"/>
                <w:szCs w:val="20"/>
              </w:rPr>
              <w:t xml:space="preserve">Key Projects</w:t>
            </w:r>
          </w:p>
          <w:p>
            <w:pPr>
              <w:spacing w:after="50"/>
            </w:pPr>
            <w:r>
              <w:rPr>
                <w:color w:val="1B6E5A"/>
                <w:sz w:val="18"/>
                <w:szCs w:val="18"/>
              </w:rPr>
              <w:t xml:space="preserve">Major technical and organizational engagements with significant responsibility.</w:t>
            </w:r>
          </w:p>
          <w:p>
            <w:pPr>
              <w:spacing w:after="80"/>
            </w:pPr>
            <w:r>
              <w:rPr>
                <w:color w:val="3A2366"/>
                <w:sz w:val="16"/>
                <w:szCs w:val="16"/>
              </w:rPr>
              <w:t xml:space="preserve">A curated selection of multi-month and multi-year work; further details on request.</w:t>
            </w:r>
          </w:p>
          <w:p>
            <w:r>
              <w:rPr>
                <w:b/>
                <w:bCs/>
                <w:sz w:val="20"/>
                <w:szCs w:val="20"/>
              </w:rPr>
              <w:t xml:space="preserve">Technical Program Lead IPv6</w:t>
            </w:r>
          </w:p>
          <w:p>
            <w:r>
              <w:rPr>
                <w:color w:val="1B6E5A"/>
                <w:sz w:val="18"/>
                <w:szCs w:val="18"/>
              </w:rPr>
              <w:t xml:space="preserve">Deutsche Rentenversicherung</w:t>
            </w:r>
            <w:r>
              <w:rPr>
                <w:color w:val="3A2366"/>
                <w:sz w:val="18"/>
                <w:szCs w:val="18"/>
              </w:rPr>
              <w:t xml:space="preserve"> — Jan 2026 - Present</w:t>
            </w:r>
          </w:p>
          <w:p>
            <w:pPr>
              <w:spacing w:after="100"/>
            </w:pPr>
            <w:r>
              <w:rPr>
                <w:color w:val="3A2366"/>
                <w:sz w:val="18"/>
                <w:szCs w:val="18"/>
              </w:rPr>
              <w:t xml:space="preserve">Germany</w:t>
            </w:r>
          </w:p>
          <w:p>
            <w:pPr>
              <w:pStyle w:val="ListParagraph"/>
              <w:numPr>
                <w:ilvl w:val="0"/>
                <w:numId w:val="1"/>
              </w:numPr>
            </w:pPr>
            <w:r>
              <w:rPr>
                <w:b w:val="false"/>
                <w:bCs w:val="false"/>
                <w:color w:val="07090B"/>
                <w:sz w:val="18"/>
                <w:szCs w:val="18"/>
              </w:rPr>
              <w:t xml:space="preserve">Technical program ownership for the IPv6 migration. Key areas include migration planning, network architecture, and IP address management with Infoblox.</w:t>
            </w:r>
          </w:p>
          <w:p>
            <w:pPr>
              <w:pStyle w:val="ListParagraph"/>
              <w:numPr>
                <w:ilvl w:val="0"/>
                <w:numId w:val="1"/>
              </w:numPr>
            </w:pPr>
            <w:r>
              <w:rPr>
                <w:b w:val="false"/>
                <w:bCs w:val="false"/>
                <w:color w:val="07090B"/>
                <w:sz w:val="18"/>
                <w:szCs w:val="18"/>
              </w:rPr>
              <w:t xml:space="preserve">Designed the IPv6 addressing scheme and coordinated its representation in Infoblox to support consistent management of address spaces and network segments in dual-stack operation.</w:t>
            </w:r>
          </w:p>
          <w:p>
            <w:pPr>
              <w:pStyle w:val="ListParagraph"/>
              <w:numPr>
                <w:ilvl w:val="0"/>
                <w:numId w:val="1"/>
              </w:numPr>
            </w:pPr>
            <w:r>
              <w:rPr>
                <w:b w:val="false"/>
                <w:bCs w:val="false"/>
                <w:color w:val="07090B"/>
                <w:sz w:val="18"/>
                <w:szCs w:val="18"/>
              </w:rPr>
              <w:t xml:space="preserve">Coordinated technical groundwork for the test lab and rollout, aligning dependencies between network operations, architecture, and information security.</w:t>
            </w:r>
          </w:p>
          <w:p>
            <w:pPr>
              <w:pStyle w:val="ListParagraph"/>
              <w:numPr>
                <w:ilvl w:val="0"/>
                <w:numId w:val="1"/>
              </w:numPr>
            </w:pPr>
            <w:r>
              <w:rPr>
                <w:b w:val="false"/>
                <w:bCs w:val="false"/>
                <w:color w:val="07090B"/>
                <w:sz w:val="18"/>
                <w:szCs w:val="18"/>
              </w:rPr>
              <w:t xml:space="preserve">Addressed security and compliance requirements in the context of BSI, NIS2, and critical infrastructure, translating them into traceable evidence and management reporting.</w:t>
            </w:r>
          </w:p>
          <w:p>
            <w:pPr>
              <w:pStyle w:val="ListParagraph"/>
              <w:numPr>
                <w:ilvl w:val="0"/>
                <w:numId w:val="1"/>
              </w:numPr>
            </w:pPr>
            <w:r>
              <w:rPr>
                <w:b/>
                <w:bCs/>
                <w:color w:val="1B6E5A"/>
                <w:sz w:val="18"/>
                <w:szCs w:val="18"/>
              </w:rPr>
              <w:t xml:space="preserve">Achievement: Established program-wide steering: dashboard, KPI portfolio, risk register, and documented decisions.</w:t>
            </w:r>
          </w:p>
          <w:p>
            <w:pPr>
              <w:pStyle w:val="ListParagraph"/>
              <w:numPr>
                <w:ilvl w:val="0"/>
                <w:numId w:val="1"/>
              </w:numPr>
            </w:pPr>
            <w:r>
              <w:rPr>
                <w:b/>
                <w:bCs/>
                <w:color w:val="1B6E5A"/>
                <w:sz w:val="18"/>
                <w:szCs w:val="18"/>
              </w:rPr>
              <w:t xml:space="preserve">Achievement: Created the operational foundation for the migration: clear ownership, measurable progress, and agreed implementation steps.</w:t>
            </w:r>
          </w:p>
          <w:p/>
          <w:p>
            <w:r>
              <w:rPr>
                <w:b/>
                <w:bCs/>
                <w:sz w:val="20"/>
                <w:szCs w:val="20"/>
              </w:rPr>
              <w:t xml:space="preserve">Subproject Lead Data Center Migration</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Technical subproject ownership within the data center migration, focused on Solaris, Linux, storage, and backup environments.</w:t>
            </w:r>
          </w:p>
          <w:p>
            <w:pPr>
              <w:pStyle w:val="ListParagraph"/>
              <w:numPr>
                <w:ilvl w:val="0"/>
                <w:numId w:val="1"/>
              </w:numPr>
            </w:pPr>
            <w:r>
              <w:rPr>
                <w:b w:val="false"/>
                <w:bCs w:val="false"/>
                <w:color w:val="07090B"/>
                <w:sz w:val="18"/>
                <w:szCs w:val="18"/>
              </w:rPr>
              <w:t xml:space="preserve">Designed, modernized, and implemented the enterprise backup platform based on Rubrik Security Cloud, coordinating across operations, security, and recovery requirements.</w:t>
            </w:r>
          </w:p>
          <w:p>
            <w:pPr>
              <w:pStyle w:val="ListParagraph"/>
              <w:numPr>
                <w:ilvl w:val="0"/>
                <w:numId w:val="1"/>
              </w:numPr>
            </w:pPr>
            <w:r>
              <w:rPr>
                <w:b w:val="false"/>
                <w:bCs w:val="false"/>
                <w:color w:val="07090B"/>
                <w:sz w:val="18"/>
                <w:szCs w:val="18"/>
              </w:rPr>
              <w:t xml:space="preserve">Contributed to the evolution of the Solaris infrastructure and the phased replacement of legacy systems with modern, cloud-ready target architectures.</w:t>
            </w:r>
          </w:p>
          <w:p>
            <w:pPr>
              <w:pStyle w:val="ListParagraph"/>
              <w:numPr>
                <w:ilvl w:val="0"/>
                <w:numId w:val="1"/>
              </w:numPr>
            </w:pPr>
            <w:r>
              <w:rPr>
                <w:b w:val="false"/>
                <w:bCs w:val="false"/>
                <w:color w:val="07090B"/>
                <w:sz w:val="18"/>
                <w:szCs w:val="18"/>
              </w:rPr>
              <w:t xml:space="preserve">Supported the technical renewal of the network infrastructure toward a segmented, security-oriented architecture with clearer operational and protection boundaries.</w:t>
            </w:r>
          </w:p>
          <w:p>
            <w:pPr>
              <w:pStyle w:val="ListParagraph"/>
              <w:numPr>
                <w:ilvl w:val="0"/>
                <w:numId w:val="1"/>
              </w:numPr>
            </w:pPr>
            <w:r>
              <w:rPr>
                <w:b/>
                <w:bCs/>
                <w:color w:val="1B6E5A"/>
                <w:sz w:val="18"/>
                <w:szCs w:val="18"/>
              </w:rPr>
              <w:t xml:space="preserve">Achievement: Relocation of two data centers with minimized downtime: contributed to the technical preparation and coordinated execution across all infrastructure dependencies.</w:t>
            </w:r>
          </w:p>
          <w:p>
            <w:pPr>
              <w:pStyle w:val="ListParagraph"/>
              <w:numPr>
                <w:ilvl w:val="0"/>
                <w:numId w:val="1"/>
              </w:numPr>
            </w:pPr>
            <w:r>
              <w:rPr>
                <w:b/>
                <w:bCs/>
                <w:color w:val="1B6E5A"/>
                <w:sz w:val="18"/>
                <w:szCs w:val="18"/>
              </w:rPr>
              <w:t xml:space="preserve">Achievement: Established a modernized backup baseline on Rubrik Security Cloud, improving data protection, compliance, and recoverability across multiple business units.</w:t>
            </w:r>
          </w:p>
          <w:p/>
          <w:p>
            <w:r>
              <w:rPr>
                <w:b/>
                <w:bCs/>
                <w:sz w:val="20"/>
                <w:szCs w:val="20"/>
              </w:rPr>
              <w:t xml:space="preserve">Security &amp; Compliance Engineer</w:t>
            </w:r>
          </w:p>
          <w:p>
            <w:r>
              <w:rPr>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Advised on and implemented information security measures across technical security controls and organizational security requirements.</w:t>
            </w:r>
          </w:p>
          <w:p>
            <w:pPr>
              <w:pStyle w:val="ListParagraph"/>
              <w:numPr>
                <w:ilvl w:val="0"/>
                <w:numId w:val="1"/>
              </w:numPr>
            </w:pPr>
            <w:r>
              <w:rPr>
                <w:b w:val="false"/>
                <w:bCs w:val="false"/>
                <w:color w:val="07090B"/>
                <w:sz w:val="18"/>
                <w:szCs w:val="18"/>
              </w:rPr>
              <w:t xml:space="preserve">Supported the DevOps team on security-related topics, operational hardening measures, and the integration of security requirements into existing platform and deployment processes.</w:t>
            </w:r>
          </w:p>
          <w:p>
            <w:pPr>
              <w:pStyle w:val="ListParagraph"/>
              <w:numPr>
                <w:ilvl w:val="0"/>
                <w:numId w:val="1"/>
              </w:numPr>
            </w:pPr>
            <w:r>
              <w:rPr>
                <w:b w:val="false"/>
                <w:bCs w:val="false"/>
                <w:color w:val="07090B"/>
                <w:sz w:val="18"/>
                <w:szCs w:val="18"/>
              </w:rPr>
              <w:t xml:space="preserve">Integrated services into the existing SSO infrastructure to standardize authentication, access control, and user management across multiple platforms.</w:t>
            </w:r>
          </w:p>
          <w:p>
            <w:pPr>
              <w:pStyle w:val="ListParagraph"/>
              <w:numPr>
                <w:ilvl w:val="0"/>
                <w:numId w:val="1"/>
              </w:numPr>
            </w:pPr>
            <w:r>
              <w:rPr>
                <w:b w:val="false"/>
                <w:bCs w:val="false"/>
                <w:color w:val="07090B"/>
                <w:sz w:val="18"/>
                <w:szCs w:val="18"/>
              </w:rPr>
              <w:t xml:space="preserve">Supported audit and certification readiness for SOC 2 and ISO 27001, including control mapping, evidence collection, and coordination of technical and organizational measures.</w:t>
            </w:r>
          </w:p>
          <w:p>
            <w:pPr>
              <w:pStyle w:val="ListParagraph"/>
              <w:numPr>
                <w:ilvl w:val="0"/>
                <w:numId w:val="1"/>
              </w:numPr>
            </w:pPr>
            <w:r>
              <w:rPr>
                <w:b w:val="false"/>
                <w:bCs w:val="false"/>
                <w:color w:val="07090B"/>
                <w:sz w:val="18"/>
                <w:szCs w:val="18"/>
              </w:rPr>
              <w:t xml:space="preserve">Advised on GDPR requirements and introduced retention rules, data protection policies, and related organizational controls.</w:t>
            </w:r>
          </w:p>
          <w:p>
            <w:pPr>
              <w:pStyle w:val="ListParagraph"/>
              <w:numPr>
                <w:ilvl w:val="0"/>
                <w:numId w:val="1"/>
              </w:numPr>
            </w:pPr>
            <w:r>
              <w:rPr>
                <w:b w:val="false"/>
                <w:bCs w:val="false"/>
                <w:color w:val="07090B"/>
                <w:sz w:val="18"/>
                <w:szCs w:val="18"/>
              </w:rPr>
              <w:t xml:space="preserve">Introduced and evolved security policies and baseline controls to strengthen the organization's overall security posture.</w:t>
            </w:r>
          </w:p>
          <w:p>
            <w:pPr>
              <w:pStyle w:val="ListParagraph"/>
              <w:numPr>
                <w:ilvl w:val="0"/>
                <w:numId w:val="1"/>
              </w:numPr>
            </w:pPr>
            <w:r>
              <w:rPr>
                <w:b/>
                <w:bCs/>
                <w:color w:val="1B6E5A"/>
                <w:sz w:val="18"/>
                <w:szCs w:val="18"/>
              </w:rPr>
              <w:t xml:space="preserve">Achievement: SOC 2 audit with zero non-conformities, backed by the IT security measures I implemented, helping secure key client requirements.</w:t>
            </w:r>
          </w:p>
          <w:p>
            <w:pPr>
              <w:pStyle w:val="ListParagraph"/>
              <w:numPr>
                <w:ilvl w:val="0"/>
                <w:numId w:val="1"/>
              </w:numPr>
            </w:pPr>
            <w:r>
              <w:rPr>
                <w:b/>
                <w:bCs/>
                <w:color w:val="1B6E5A"/>
                <w:sz w:val="18"/>
                <w:szCs w:val="18"/>
              </w:rPr>
              <w:t xml:space="preserve">Achievement: Contributed to a successful ISO 27001 certification on a tight timeline through structured implementation of requirements, controls, and evidence.</w:t>
            </w:r>
          </w:p>
          <w:p>
            <w:pPr>
              <w:pStyle w:val="ListParagraph"/>
              <w:numPr>
                <w:ilvl w:val="0"/>
                <w:numId w:val="1"/>
              </w:numPr>
            </w:pPr>
            <w:r>
              <w:rPr>
                <w:b/>
                <w:bCs/>
                <w:color w:val="1B6E5A"/>
                <w:sz w:val="18"/>
                <w:szCs w:val="18"/>
              </w:rPr>
              <w:t xml:space="preserve">Achievement: Integrated SSO across multiple platforms, improving security, access consistency, and user experience.</w:t>
            </w:r>
          </w:p>
          <w:p/>
          <w:p>
            <w:r>
              <w:rPr>
                <w:b/>
                <w:bCs/>
                <w:sz w:val="20"/>
                <w:szCs w:val="20"/>
              </w:rPr>
              <w:t xml:space="preserve">Security Engineer &amp; Incident Responder</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Provided security consulting and technical support across information security, with a focus on server, network, and infrastructure security.</w:t>
            </w:r>
          </w:p>
          <w:p>
            <w:pPr>
              <w:pStyle w:val="ListParagraph"/>
              <w:numPr>
                <w:ilvl w:val="0"/>
                <w:numId w:val="1"/>
              </w:numPr>
            </w:pPr>
            <w:r>
              <w:rPr>
                <w:b w:val="false"/>
                <w:bCs w:val="false"/>
                <w:color w:val="07090B"/>
                <w:sz w:val="18"/>
                <w:szCs w:val="18"/>
              </w:rPr>
              <w:t xml:space="preserve">Supported strategic and operational activities during a major security incident, including coordination of response, containment, and recovery.</w:t>
            </w:r>
          </w:p>
          <w:p>
            <w:pPr>
              <w:pStyle w:val="ListParagraph"/>
              <w:numPr>
                <w:ilvl w:val="0"/>
                <w:numId w:val="1"/>
              </w:numPr>
            </w:pPr>
            <w:r>
              <w:rPr>
                <w:b w:val="false"/>
                <w:bCs w:val="false"/>
                <w:color w:val="07090B"/>
                <w:sz w:val="18"/>
                <w:szCs w:val="18"/>
              </w:rPr>
              <w:t xml:space="preserve">Developed and refined security policies, technical concepts, and implementation-oriented security standards.</w:t>
            </w:r>
          </w:p>
          <w:p>
            <w:pPr>
              <w:pStyle w:val="ListParagraph"/>
              <w:numPr>
                <w:ilvl w:val="0"/>
                <w:numId w:val="1"/>
              </w:numPr>
            </w:pPr>
            <w:r>
              <w:rPr>
                <w:b w:val="false"/>
                <w:bCs w:val="false"/>
                <w:color w:val="07090B"/>
                <w:sz w:val="18"/>
                <w:szCs w:val="18"/>
              </w:rPr>
              <w:t xml:space="preserve">Automated vulnerability and incident management to improve structured intake, prioritization, and handling of security-relevant events.</w:t>
            </w:r>
          </w:p>
          <w:p>
            <w:pPr>
              <w:pStyle w:val="ListParagraph"/>
              <w:numPr>
                <w:ilvl w:val="0"/>
                <w:numId w:val="1"/>
              </w:numPr>
            </w:pPr>
            <w:r>
              <w:rPr>
                <w:b w:val="false"/>
                <w:bCs w:val="false"/>
                <w:color w:val="07090B"/>
                <w:sz w:val="18"/>
                <w:szCs w:val="18"/>
              </w:rPr>
              <w:t xml:space="preserve">Supported the build-out and evolution of IT architecture and security strategy, particularly in network architecture, cloud infrastructure, and firewall design.</w:t>
            </w:r>
          </w:p>
          <w:p>
            <w:pPr>
              <w:pStyle w:val="ListParagraph"/>
              <w:numPr>
                <w:ilvl w:val="0"/>
                <w:numId w:val="1"/>
              </w:numPr>
            </w:pPr>
            <w:r>
              <w:rPr>
                <w:b w:val="false"/>
                <w:bCs w:val="false"/>
                <w:color w:val="07090B"/>
                <w:sz w:val="18"/>
                <w:szCs w:val="18"/>
              </w:rPr>
              <w:t xml:space="preserve">Prepared and supported penetration tests across network, cloud, application, and Active Directory environments.</w:t>
            </w:r>
          </w:p>
          <w:p>
            <w:pPr>
              <w:pStyle w:val="ListParagraph"/>
              <w:numPr>
                <w:ilvl w:val="0"/>
                <w:numId w:val="1"/>
              </w:numPr>
            </w:pPr>
            <w:r>
              <w:rPr>
                <w:b w:val="false"/>
                <w:bCs w:val="false"/>
                <w:color w:val="07090B"/>
                <w:sz w:val="18"/>
                <w:szCs w:val="18"/>
              </w:rPr>
              <w:t xml:space="preserve">Held operational responsibility in the SOC environment, focusing on security monitoring, incident response, and continuous improvement of analysis and escalation processes.</w:t>
            </w:r>
          </w:p>
          <w:p>
            <w:pPr>
              <w:pStyle w:val="ListParagraph"/>
              <w:numPr>
                <w:ilvl w:val="0"/>
                <w:numId w:val="1"/>
              </w:numPr>
            </w:pPr>
            <w:r>
              <w:rPr>
                <w:b w:val="false"/>
                <w:bCs w:val="false"/>
                <w:color w:val="07090B"/>
                <w:sz w:val="18"/>
                <w:szCs w:val="18"/>
              </w:rPr>
              <w:t xml:space="preserve">Performed security audits and provided security oversight for application and network migrations.</w:t>
            </w:r>
          </w:p>
          <w:p>
            <w:pPr>
              <w:pStyle w:val="ListParagraph"/>
              <w:numPr>
                <w:ilvl w:val="0"/>
                <w:numId w:val="1"/>
              </w:numPr>
            </w:pPr>
            <w:r>
              <w:rPr>
                <w:b w:val="false"/>
                <w:bCs w:val="false"/>
                <w:color w:val="07090B"/>
                <w:sz w:val="18"/>
                <w:szCs w:val="18"/>
              </w:rPr>
              <w:t xml:space="preserve">Technical focus on Linux and networking, complemented by security consulting for Windows, Azure, and application development environments.</w:t>
            </w:r>
          </w:p>
          <w:p>
            <w:pPr>
              <w:pStyle w:val="ListParagraph"/>
              <w:numPr>
                <w:ilvl w:val="0"/>
                <w:numId w:val="1"/>
              </w:numPr>
            </w:pPr>
            <w:r>
              <w:rPr>
                <w:b w:val="false"/>
                <w:bCs w:val="false"/>
                <w:color w:val="07090B"/>
                <w:sz w:val="18"/>
                <w:szCs w:val="18"/>
              </w:rPr>
              <w:t xml:space="preserve">Advised on data protection, audit, and certification requirements, including ISO 27001, BSI IT Baseline Protection, NIST, and MITRE.</w:t>
            </w:r>
          </w:p>
          <w:p>
            <w:pPr>
              <w:pStyle w:val="ListParagraph"/>
              <w:numPr>
                <w:ilvl w:val="0"/>
                <w:numId w:val="1"/>
              </w:numPr>
            </w:pPr>
            <w:r>
              <w:rPr>
                <w:b/>
                <w:bCs/>
                <w:color w:val="1B6E5A"/>
                <w:sz w:val="18"/>
                <w:szCs w:val="18"/>
              </w:rPr>
              <w:t xml:space="preserve">Achievement: Developed and automated vulnerability management, improving response times and transparency in incident handling.</w:t>
            </w:r>
          </w:p>
          <w:p>
            <w:pPr>
              <w:pStyle w:val="ListParagraph"/>
              <w:numPr>
                <w:ilvl w:val="0"/>
                <w:numId w:val="1"/>
              </w:numPr>
            </w:pPr>
            <w:r>
              <w:rPr>
                <w:b/>
                <w:bCs/>
                <w:color w:val="1B6E5A"/>
                <w:sz w:val="18"/>
                <w:szCs w:val="18"/>
              </w:rPr>
              <w:t xml:space="preserve">Achievement: Introduced security policies and technical security standards that were adopted as reusable best practices across the organization.</w:t>
            </w:r>
          </w:p>
          <w:p>
            <w:pPr>
              <w:pStyle w:val="ListParagraph"/>
              <w:numPr>
                <w:ilvl w:val="0"/>
                <w:numId w:val="1"/>
              </w:numPr>
            </w:pPr>
            <w:r>
              <w:rPr>
                <w:b/>
                <w:bCs/>
                <w:color w:val="1B6E5A"/>
                <w:sz w:val="18"/>
                <w:szCs w:val="18"/>
              </w:rPr>
              <w:t xml:space="preserve">Achievement: Contributed to the coordinated response to a major security incident, with a focus on damage containment, recovery, and operational stabilization.</w:t>
            </w:r>
          </w:p>
          <w:p/>
          <w:p>
            <w:r>
              <w:rPr>
                <w:b/>
                <w:bCs/>
                <w:sz w:val="20"/>
                <w:szCs w:val="20"/>
              </w:rPr>
              <w:t xml:space="preserve">Lead Infrastructure Engineer</w:t>
            </w:r>
          </w:p>
          <w:p>
            <w:r>
              <w:rPr>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Handled technical coordination and resource planning for a small infrastructure team.</w:t>
            </w:r>
          </w:p>
          <w:p>
            <w:pPr>
              <w:pStyle w:val="ListParagraph"/>
              <w:numPr>
                <w:ilvl w:val="0"/>
                <w:numId w:val="1"/>
              </w:numPr>
            </w:pPr>
            <w:r>
              <w:rPr>
                <w:b w:val="false"/>
                <w:bCs w:val="false"/>
                <w:color w:val="07090B"/>
                <w:sz w:val="18"/>
                <w:szCs w:val="18"/>
              </w:rPr>
              <w:t xml:space="preserve">The team’s scope covered Linux-based platforms for email, cloud storage, load balancing, proxy, and DNS.</w:t>
            </w:r>
          </w:p>
          <w:p>
            <w:pPr>
              <w:pStyle w:val="ListParagraph"/>
              <w:numPr>
                <w:ilvl w:val="0"/>
                <w:numId w:val="1"/>
              </w:numPr>
            </w:pPr>
            <w:r>
              <w:rPr>
                <w:b w:val="false"/>
                <w:bCs w:val="false"/>
                <w:color w:val="07090B"/>
                <w:sz w:val="18"/>
                <w:szCs w:val="18"/>
              </w:rPr>
              <w:t xml:space="preserve">Analyzed, troubleshot, and sustainably stabilized complex email infrastructures.</w:t>
            </w:r>
          </w:p>
          <w:p>
            <w:pPr>
              <w:pStyle w:val="ListParagraph"/>
              <w:numPr>
                <w:ilvl w:val="0"/>
                <w:numId w:val="1"/>
              </w:numPr>
            </w:pPr>
            <w:r>
              <w:rPr>
                <w:b w:val="false"/>
                <w:bCs w:val="false"/>
                <w:color w:val="07090B"/>
                <w:sz w:val="18"/>
                <w:szCs w:val="18"/>
              </w:rPr>
              <w:t xml:space="preserve">Provided consulting and technical implementation across IPv6, security, and highly available infrastructure systems.</w:t>
            </w:r>
          </w:p>
          <w:p>
            <w:pPr>
              <w:pStyle w:val="ListParagraph"/>
              <w:numPr>
                <w:ilvl w:val="0"/>
                <w:numId w:val="1"/>
              </w:numPr>
            </w:pPr>
            <w:r>
              <w:rPr>
                <w:b w:val="false"/>
                <w:bCs w:val="false"/>
                <w:color w:val="07090B"/>
                <w:sz w:val="18"/>
                <w:szCs w:val="18"/>
              </w:rPr>
              <w:t xml:space="preserve">Held technical subproject responsibility for a data center relocation, including migration and rebuild of applications and server infrastructure into redundant, highly available target environments.</w:t>
            </w:r>
          </w:p>
          <w:p>
            <w:pPr>
              <w:pStyle w:val="ListParagraph"/>
              <w:numPr>
                <w:ilvl w:val="0"/>
                <w:numId w:val="1"/>
              </w:numPr>
            </w:pPr>
            <w:r>
              <w:rPr>
                <w:b/>
                <w:bCs/>
                <w:color w:val="1B6E5A"/>
                <w:sz w:val="18"/>
                <w:szCs w:val="18"/>
              </w:rPr>
              <w:t xml:space="preserve">Achievement: Successful data center relocation with a stable handover to operations, supported by coordinated execution and aligned infrastructure dependencies.</w:t>
            </w:r>
          </w:p>
          <w:p>
            <w:pPr>
              <w:pStyle w:val="ListParagraph"/>
              <w:numPr>
                <w:ilvl w:val="0"/>
                <w:numId w:val="1"/>
              </w:numPr>
            </w:pPr>
            <w:r>
              <w:rPr>
                <w:b/>
                <w:bCs/>
                <w:color w:val="1B6E5A"/>
                <w:sz w:val="18"/>
                <w:szCs w:val="18"/>
              </w:rPr>
              <w:t xml:space="preserve">Achievement: Introduced IPv6 in the enterprise environment as a building block of the long-term network infrastructure modernization.</w:t>
            </w:r>
          </w:p>
          <w:p>
            <w:pPr>
              <w:pStyle w:val="ListParagraph"/>
              <w:numPr>
                <w:ilvl w:val="0"/>
                <w:numId w:val="1"/>
              </w:numPr>
            </w:pPr>
            <w:r>
              <w:rPr>
                <w:b/>
                <w:bCs/>
                <w:color w:val="1B6E5A"/>
                <w:sz w:val="18"/>
                <w:szCs w:val="18"/>
              </w:rPr>
              <w:t xml:space="preserve">Achievement: Improved team throughput and operational stability through automation and more structured resource coordination.</w:t>
            </w:r>
          </w:p>
          <w:p/>
          <w:p>
            <w:r>
              <w:rPr>
                <w:b/>
                <w:bCs/>
                <w:sz w:val="20"/>
                <w:szCs w:val="20"/>
              </w:rPr>
              <w:t xml:space="preserve">System Architect Email Archive</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System architect for the enterprise-wide email archiving platform, responsible for architecture, technical evolution, and long-term maintainability.</w:t>
            </w:r>
          </w:p>
          <w:p>
            <w:pPr>
              <w:pStyle w:val="ListParagraph"/>
              <w:numPr>
                <w:ilvl w:val="0"/>
                <w:numId w:val="1"/>
              </w:numPr>
            </w:pPr>
            <w:r>
              <w:rPr>
                <w:b w:val="false"/>
                <w:bCs w:val="false"/>
                <w:color w:val="07090B"/>
                <w:sz w:val="18"/>
                <w:szCs w:val="18"/>
              </w:rPr>
              <w:t xml:space="preserve">Designed and implemented a legally compliant archive for more than 50,000 users, ensuring immutable retention, auditability, and durable operation.</w:t>
            </w:r>
          </w:p>
          <w:p>
            <w:pPr>
              <w:pStyle w:val="ListParagraph"/>
              <w:numPr>
                <w:ilvl w:val="0"/>
                <w:numId w:val="1"/>
              </w:numPr>
            </w:pPr>
            <w:r>
              <w:rPr>
                <w:b w:val="false"/>
                <w:bCs w:val="false"/>
                <w:color w:val="07090B"/>
                <w:sz w:val="18"/>
                <w:szCs w:val="18"/>
              </w:rPr>
              <w:t xml:space="preserve">Introduced scalable storage and redundancy concepts as well as monitoring, indexing, and full-text search for efficient retrieval of historical correspondence.</w:t>
            </w:r>
          </w:p>
          <w:p>
            <w:pPr>
              <w:pStyle w:val="ListParagraph"/>
              <w:numPr>
                <w:ilvl w:val="0"/>
                <w:numId w:val="1"/>
              </w:numPr>
            </w:pPr>
            <w:r>
              <w:rPr>
                <w:b w:val="false"/>
                <w:bCs w:val="false"/>
                <w:color w:val="07090B"/>
                <w:sz w:val="18"/>
                <w:szCs w:val="18"/>
              </w:rPr>
              <w:t xml:space="preserve">Worked closely with legal, compliance, and audit teams to meet regulatory requirements and preserve long-term evidentiary integrity.</w:t>
            </w:r>
          </w:p>
          <w:p>
            <w:pPr>
              <w:pStyle w:val="ListParagraph"/>
              <w:numPr>
                <w:ilvl w:val="0"/>
                <w:numId w:val="1"/>
              </w:numPr>
            </w:pPr>
            <w:r>
              <w:rPr>
                <w:b w:val="false"/>
                <w:bCs w:val="false"/>
                <w:color w:val="07090B"/>
                <w:sz w:val="18"/>
                <w:szCs w:val="18"/>
              </w:rPr>
              <w:t xml:space="preserve">Held additional responsibilities in the surrounding mail infrastructure, including Dovecot, Postfix, Linux-based services, DNS, proxy, load balancing, and cloud storage.</w:t>
            </w:r>
          </w:p>
          <w:p>
            <w:pPr>
              <w:pStyle w:val="ListParagraph"/>
              <w:numPr>
                <w:ilvl w:val="0"/>
                <w:numId w:val="1"/>
              </w:numPr>
            </w:pPr>
            <w:r>
              <w:rPr>
                <w:b/>
                <w:bCs/>
                <w:color w:val="1B6E5A"/>
                <w:sz w:val="18"/>
                <w:szCs w:val="18"/>
              </w:rPr>
              <w:t xml:space="preserve">Achievement: Delivered a stable, compliant archive for more than 50,000 users, used daily across the organization.</w:t>
            </w:r>
          </w:p>
          <w:p>
            <w:pPr>
              <w:pStyle w:val="ListParagraph"/>
              <w:numPr>
                <w:ilvl w:val="0"/>
                <w:numId w:val="1"/>
              </w:numPr>
            </w:pPr>
            <w:r>
              <w:rPr>
                <w:b/>
                <w:bCs/>
                <w:color w:val="1B6E5A"/>
                <w:sz w:val="18"/>
                <w:szCs w:val="18"/>
              </w:rPr>
              <w:t xml:space="preserve">Achievement: Established immutable retention for more than 10 years, aligned with strict regulatory requirements.</w:t>
            </w:r>
          </w:p>
          <w:p/>
          <w:p>
            <w:pPr>
              <w:spacing w:after="50" w:before="150"/>
            </w:pPr>
            <w:r>
              <w:rPr>
                <w:b/>
                <w:bCs/>
                <w:sz w:val="20"/>
                <w:szCs w:val="20"/>
              </w:rPr>
              <w:t xml:space="preserve">Additional &amp; Focused Projects</w:t>
            </w:r>
          </w:p>
          <w:p>
            <w:pPr>
              <w:spacing w:after="50"/>
            </w:pPr>
            <w:r>
              <w:rPr>
                <w:color w:val="1B6E5A"/>
                <w:sz w:val="18"/>
                <w:szCs w:val="18"/>
              </w:rPr>
              <w:t xml:space="preserve">Complementary or specialized projects with flexible scope.</w:t>
            </w:r>
          </w:p>
          <w:p>
            <w:pPr>
              <w:spacing w:after="80"/>
            </w:pPr>
            <w:r>
              <w:rPr>
                <w:color w:val="3A2366"/>
                <w:sz w:val="16"/>
                <w:szCs w:val="16"/>
              </w:rPr>
              <w:t xml:space="preserve">Specialized, flexible, or focused initiatives that complement the broader work.</w:t>
            </w:r>
          </w:p>
          <w:p>
            <w:r>
              <w:rPr>
                <w:b/>
                <w:bCs/>
                <w:sz w:val="20"/>
                <w:szCs w:val="20"/>
              </w:rPr>
              <w:t xml:space="preserve">Lead Software Engineer – SchlauFabrik</w:t>
            </w:r>
          </w:p>
          <w:p>
            <w:r>
              <w:rPr>
                <w:color w:val="1B6E5A"/>
                <w:sz w:val="18"/>
                <w:szCs w:val="18"/>
              </w:rPr>
              <w:t xml:space="preserve">xtensible UG (haftungsbeschränkt) &amp; Co. KG</w:t>
            </w:r>
            <w:r>
              <w:rPr>
                <w:color w:val="3A2366"/>
                <w:sz w:val="18"/>
                <w:szCs w:val="18"/>
              </w:rPr>
              <w:t xml:space="preserve"> — Dec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architected, and developed a multi-tenant training platform for compliance and AI topics with role-based access control and clear tenant isolation.</w:t>
            </w:r>
          </w:p>
          <w:p>
            <w:pPr>
              <w:pStyle w:val="ListParagraph"/>
              <w:numPr>
                <w:ilvl w:val="0"/>
                <w:numId w:val="1"/>
              </w:numPr>
            </w:pPr>
            <w:r>
              <w:rPr>
                <w:b w:val="false"/>
                <w:bCs w:val="false"/>
                <w:color w:val="07090B"/>
                <w:sz w:val="18"/>
                <w:szCs w:val="18"/>
              </w:rPr>
              <w:t xml:space="preserve">Implemented core platform capabilities including course delivery, progress tracking, quizzes, assignments, and admin dashboards for tenant and user management.</w:t>
            </w:r>
          </w:p>
          <w:p>
            <w:pPr>
              <w:pStyle w:val="ListParagraph"/>
              <w:numPr>
                <w:ilvl w:val="0"/>
                <w:numId w:val="1"/>
              </w:numPr>
            </w:pPr>
            <w:r>
              <w:rPr>
                <w:b w:val="false"/>
                <w:bCs w:val="false"/>
                <w:color w:val="07090B"/>
                <w:sz w:val="18"/>
                <w:szCs w:val="18"/>
              </w:rPr>
              <w:t xml:space="preserve">Implemented security-by-design using Postgres Row-Level Security, audit logging, rate limiting, and hardened authentication flows based on passkeys, magic links, 2FA, and SSO.</w:t>
            </w:r>
          </w:p>
          <w:p>
            <w:pPr>
              <w:pStyle w:val="ListParagraph"/>
              <w:numPr>
                <w:ilvl w:val="0"/>
                <w:numId w:val="1"/>
              </w:numPr>
            </w:pPr>
            <w:r>
              <w:rPr>
                <w:b w:val="false"/>
                <w:bCs w:val="false"/>
                <w:color w:val="07090B"/>
                <w:sz w:val="18"/>
                <w:szCs w:val="18"/>
              </w:rPr>
              <w:t xml:space="preserve">Developed tamper-evident PDF certificates with QR verification, cryptographic hashing, and bulk export capabilities for audit and evidence workflows.</w:t>
            </w:r>
          </w:p>
          <w:p>
            <w:pPr>
              <w:pStyle w:val="ListParagraph"/>
              <w:numPr>
                <w:ilvl w:val="0"/>
                <w:numId w:val="1"/>
              </w:numPr>
            </w:pPr>
            <w:r>
              <w:rPr>
                <w:b w:val="false"/>
                <w:bCs w:val="false"/>
                <w:color w:val="07090B"/>
                <w:sz w:val="18"/>
                <w:szCs w:val="18"/>
              </w:rPr>
              <w:t xml:space="preserve">Integrated Stripe billing including subscriptions, customer portal, and webhooks, and implemented tenant-based licensing models and soft-lock mechanisms for usage limits.</w:t>
            </w:r>
          </w:p>
          <w:p>
            <w:pPr>
              <w:pStyle w:val="ListParagraph"/>
              <w:numPr>
                <w:ilvl w:val="0"/>
                <w:numId w:val="1"/>
              </w:numPr>
            </w:pPr>
            <w:r>
              <w:rPr>
                <w:b w:val="false"/>
                <w:bCs w:val="false"/>
                <w:color w:val="07090B"/>
                <w:sz w:val="18"/>
                <w:szCs w:val="18"/>
              </w:rPr>
              <w:t xml:space="preserve">Built with Next.js App Router, TypeScript, Bun, Tailwind, next-intl, Neon Postgres, Resend, and automated testing with Vitest and Playwright.</w:t>
            </w:r>
          </w:p>
          <w:p>
            <w:pPr>
              <w:pStyle w:val="ListParagraph"/>
              <w:numPr>
                <w:ilvl w:val="0"/>
                <w:numId w:val="1"/>
              </w:numPr>
            </w:pPr>
            <w:r>
              <w:rPr>
                <w:b/>
                <w:bCs/>
                <w:color w:val="1B6E5A"/>
                <w:sz w:val="18"/>
                <w:szCs w:val="18"/>
              </w:rPr>
              <w:t xml:space="preserve">Achievement: Built a production-grade multi-tenant SaaS platform with row-level security, audit logs, and Stripe billing.</w:t>
            </w:r>
          </w:p>
          <w:p>
            <w:pPr>
              <w:pStyle w:val="ListParagraph"/>
              <w:numPr>
                <w:ilvl w:val="0"/>
                <w:numId w:val="1"/>
              </w:numPr>
            </w:pPr>
            <w:r>
              <w:rPr>
                <w:b/>
                <w:bCs/>
                <w:color w:val="1B6E5A"/>
                <w:sz w:val="18"/>
                <w:szCs w:val="18"/>
              </w:rPr>
              <w:t xml:space="preserve">Achievement: Connected product logic, compliance requirements, and technical implementation in a consistent platform architecture.</w:t>
            </w:r>
          </w:p>
          <w:p/>
          <w:p>
            <w:r>
              <w:rPr>
                <w:b/>
                <w:bCs/>
                <w:sz w:val="20"/>
                <w:szCs w:val="20"/>
              </w:rPr>
              <w:t xml:space="preserve">Founding Member &amp; Data Protection Officer</w:t>
            </w:r>
          </w:p>
          <w:p>
            <w:r>
              <w:rPr>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Founding member with responsibility for data protection and GDPR compliance.</w:t>
            </w:r>
          </w:p>
          <w:p>
            <w:pPr>
              <w:pStyle w:val="ListParagraph"/>
              <w:numPr>
                <w:ilvl w:val="0"/>
                <w:numId w:val="1"/>
              </w:numPr>
            </w:pPr>
            <w:r>
              <w:rPr>
                <w:b w:val="false"/>
                <w:bCs w:val="false"/>
                <w:color w:val="07090B"/>
                <w:sz w:val="18"/>
                <w:szCs w:val="18"/>
              </w:rPr>
              <w:t xml:space="preserve">Development and maintenance of the organization's backend systems.</w:t>
            </w:r>
          </w:p>
          <w:p>
            <w:pPr>
              <w:pStyle w:val="ListParagraph"/>
              <w:numPr>
                <w:ilvl w:val="0"/>
                <w:numId w:val="1"/>
              </w:numPr>
            </w:pPr>
            <w:r>
              <w:rPr>
                <w:b w:val="false"/>
                <w:bCs w:val="false"/>
                <w:color w:val="07090B"/>
                <w:sz w:val="18"/>
                <w:szCs w:val="18"/>
              </w:rPr>
              <w:t xml:space="preserve">Design and implementation of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bCs/>
                <w:color w:val="1B6E5A"/>
                <w:sz w:val="18"/>
                <w:szCs w:val="18"/>
              </w:rPr>
              <w:t xml:space="preserve">Achievement: Built a GDPR-compliant data protection framework from the ground up.</w:t>
            </w:r>
          </w:p>
          <w:p/>
          <w:p>
            <w:r>
              <w:rPr>
                <w:b/>
                <w:bCs/>
                <w:sz w:val="20"/>
                <w:szCs w:val="20"/>
              </w:rPr>
              <w:t xml:space="preserve">Member of the Board</w:t>
            </w:r>
          </w:p>
          <w:p>
            <w:r>
              <w:rPr>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Board-level responsibility for information security, privacy, and compliance topics.</w:t>
            </w:r>
          </w:p>
          <w:p>
            <w:pPr>
              <w:pStyle w:val="ListParagraph"/>
              <w:numPr>
                <w:ilvl w:val="0"/>
                <w:numId w:val="1"/>
              </w:numPr>
            </w:pPr>
            <w:r>
              <w:rPr>
                <w:b w:val="false"/>
                <w:bCs w:val="false"/>
                <w:color w:val="07090B"/>
                <w:sz w:val="18"/>
                <w:szCs w:val="18"/>
              </w:rPr>
              <w:t xml:space="preserve">Trusted advisor for security, infrastructure, and regulatory requirements across client engagements.</w:t>
            </w:r>
          </w:p>
          <w:p>
            <w:pPr>
              <w:pStyle w:val="ListParagraph"/>
              <w:numPr>
                <w:ilvl w:val="0"/>
                <w:numId w:val="1"/>
              </w:numPr>
            </w:pPr>
            <w:r>
              <w:rPr>
                <w:b w:val="false"/>
                <w:bCs w:val="false"/>
                <w:color w:val="07090B"/>
                <w:sz w:val="18"/>
                <w:szCs w:val="18"/>
              </w:rPr>
              <w:t xml:space="preserve">Contributed to secure and compliant IT architectures with a focus on modern technologies such as IPv6, Zero Trust, and Zero-Config VPN approaches.</w:t>
            </w:r>
          </w:p>
          <w:p>
            <w:pPr>
              <w:pStyle w:val="ListParagraph"/>
              <w:numPr>
                <w:ilvl w:val="0"/>
                <w:numId w:val="1"/>
              </w:numPr>
            </w:pPr>
            <w:r>
              <w:rPr>
                <w:b w:val="false"/>
                <w:bCs w:val="false"/>
                <w:color w:val="07090B"/>
                <w:sz w:val="18"/>
                <w:szCs w:val="18"/>
              </w:rPr>
              <w:t xml:space="preserve">Connected governance requirements with practical technical implementation across security and infrastructure initiatives.</w:t>
            </w:r>
          </w:p>
          <w:p/>
          <w:p>
            <w:r>
              <w:rPr>
                <w:b/>
                <w:bCs/>
                <w:sz w:val="20"/>
                <w:szCs w:val="20"/>
              </w:rPr>
              <w:t xml:space="preserve">AI Training &amp; Tool Evaluation</w:t>
            </w:r>
          </w:p>
          <w:p>
            <w:r>
              <w:rPr>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evaluated ten AI and automation platforms: OpenAI ChatGPT, OpenAI open-weight GPT-OSS, Microsoft Copilot, Perplexity, Anthropic Claude, Apple Foundation, z.AI GLM, n8n, make.com, and Zapier.</w:t>
            </w:r>
          </w:p>
          <w:p>
            <w:pPr>
              <w:pStyle w:val="ListParagraph"/>
              <w:numPr>
                <w:ilvl w:val="0"/>
                <w:numId w:val="1"/>
              </w:numPr>
            </w:pPr>
            <w:r>
              <w:rPr>
                <w:b/>
                <w:bCs/>
                <w:color w:val="1B6E5A"/>
                <w:sz w:val="18"/>
                <w:szCs w:val="18"/>
              </w:rPr>
              <w:t xml:space="preserve">Achievement: Delivered a decision paper comparing leading AI and automation platforms on data protection, reliability, API integration, and governance readiness.</w:t>
            </w:r>
          </w:p>
          <w:p/>
          <w:p>
            <w:r>
              <w:rPr>
                <w:b/>
                <w:bCs/>
                <w:sz w:val="20"/>
                <w:szCs w:val="20"/>
              </w:rPr>
              <w:t xml:space="preserve">Code Review &amp; Security Advisory</w:t>
            </w:r>
          </w:p>
          <w:p>
            <w:r>
              <w:rPr>
                <w:color w:val="1B6E5A"/>
                <w:sz w:val="18"/>
                <w:szCs w:val="18"/>
              </w:rPr>
              <w:t xml:space="preserve">GEHR Datentechnik GmbH</w:t>
            </w:r>
            <w:r>
              <w:rPr>
                <w:color w:val="3A2366"/>
                <w:sz w:val="18"/>
                <w:szCs w:val="18"/>
              </w:rPr>
              <w:t xml:space="preserve"> — Oct 2023</w:t>
            </w:r>
          </w:p>
          <w:p>
            <w:pPr>
              <w:spacing w:after="100"/>
            </w:pPr>
            <w:r>
              <w:rPr>
                <w:color w:val="3A2366"/>
                <w:sz w:val="18"/>
                <w:szCs w:val="18"/>
              </w:rPr>
              <w:t xml:space="preserve">Mannheim, Germany</w:t>
            </w:r>
          </w:p>
          <w:p>
            <w:pPr>
              <w:pStyle w:val="ListParagraph"/>
              <w:numPr>
                <w:ilvl w:val="0"/>
                <w:numId w:val="1"/>
              </w:numPr>
            </w:pPr>
            <w:r>
              <w:rPr>
                <w:b w:val="false"/>
                <w:bCs w:val="false"/>
                <w:color w:val="07090B"/>
                <w:sz w:val="18"/>
                <w:szCs w:val="18"/>
              </w:rPr>
              <w:t xml:space="preserve">Comprehensive code review of the existing PHP application with a structured assessment of high-, medium-, and low-severity findings.</w:t>
            </w:r>
          </w:p>
          <w:p>
            <w:pPr>
              <w:pStyle w:val="ListParagraph"/>
              <w:numPr>
                <w:ilvl w:val="0"/>
                <w:numId w:val="1"/>
              </w:numPr>
            </w:pPr>
            <w:r>
              <w:rPr>
                <w:b/>
                <w:bCs/>
                <w:color w:val="1B6E5A"/>
                <w:sz w:val="18"/>
                <w:szCs w:val="18"/>
              </w:rPr>
              <w:t xml:space="preserve">Achievement: Delivered a detailed review document: technical findings by severity, recommended remediation steps, and prioritization for the development teams.</w:t>
            </w:r>
          </w:p>
          <w:p>
            <w:pPr>
              <w:pStyle w:val="ListParagraph"/>
              <w:numPr>
                <w:ilvl w:val="0"/>
                <w:numId w:val="1"/>
              </w:numPr>
            </w:pPr>
            <w:r>
              <w:rPr>
                <w:b w:val="false"/>
                <w:bCs w:val="false"/>
                <w:color w:val="07090B"/>
                <w:sz w:val="18"/>
                <w:szCs w:val="18"/>
              </w:rPr>
              <w:t xml:space="preserve">Consulting on application and infrastructure security with a focus on practical improvements, secure coding patterns, and operational hardening.</w:t>
            </w:r>
          </w:p>
          <w:p>
            <w:pPr>
              <w:pStyle w:val="ListParagraph"/>
              <w:numPr>
                <w:ilvl w:val="0"/>
                <w:numId w:val="1"/>
              </w:numPr>
            </w:pPr>
            <w:r>
              <w:rPr>
                <w:b w:val="false"/>
                <w:bCs w:val="false"/>
                <w:color w:val="07090B"/>
                <w:sz w:val="18"/>
                <w:szCs w:val="18"/>
              </w:rPr>
              <w:t xml:space="preserve">Support during the implementation phase to fix identified issues and improve overall application resilience.</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 27001</w:t>
            </w:r>
            <w:r>
              <w:rPr>
                <w:color w:val="1B6E5A"/>
                <w:sz w:val="18"/>
                <w:szCs w:val="18"/>
              </w:rPr>
              <w:t xml:space="preserve">, </w:t>
            </w:r>
            <w:r>
              <w:rPr>
                <w:color w:val="1B6E5A"/>
                <w:sz w:val="18"/>
                <w:szCs w:val="18"/>
              </w:rPr>
              <w:t xml:space="preserve">SOC 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 Coordination</w:t>
            </w:r>
          </w:p>
          <w:p>
            <w:r>
              <w:rPr>
                <w:b/>
                <w:bCs/>
                <w:sz w:val="20"/>
                <w:szCs w:val="20"/>
              </w:rPr>
              <w:t xml:space="preserve">Infrastructure &amp; Platforms</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Mail</w:t>
            </w:r>
            <w:r>
              <w:rPr>
                <w:color w:val="1B6E5A"/>
                <w:sz w:val="18"/>
                <w:szCs w:val="18"/>
              </w:rPr>
              <w:t xml:space="preserve">, </w:t>
            </w:r>
            <w:r>
              <w:rPr>
                <w:color w:val="1B6E5A"/>
                <w:sz w:val="18"/>
                <w:szCs w:val="18"/>
              </w:rPr>
              <w:t xml:space="preserve">Vercel</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Neon PostgreSQL</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Codex</w:t>
            </w:r>
            <w:r>
              <w:rPr>
                <w:color w:val="1B6E5A"/>
                <w:sz w:val="18"/>
                <w:szCs w:val="18"/>
              </w:rPr>
              <w:t xml:space="preserve">, </w:t>
            </w:r>
            <w:r>
              <w:rPr>
                <w:color w:val="1B6E5A"/>
                <w:sz w:val="18"/>
                <w:szCs w:val="18"/>
              </w:rPr>
              <w:t xml:space="preserve">Claude Code</w:t>
            </w:r>
            <w:r>
              <w:rPr>
                <w:color w:val="1B6E5A"/>
                <w:sz w:val="18"/>
                <w:szCs w:val="18"/>
              </w:rPr>
              <w:t xml:space="preserve">, </w:t>
            </w:r>
            <w:r>
              <w:rPr>
                <w:color w:val="1B6E5A"/>
                <w:sz w:val="18"/>
                <w:szCs w:val="18"/>
              </w:rPr>
              <w:t xml:space="preserve">Python</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p>
          <w:p>
            <w:r>
              <w:rPr>
                <w:b/>
                <w:bCs/>
                <w:sz w:val="20"/>
                <w:szCs w:val="20"/>
              </w:rPr>
              <w:t xml:space="preserve">Architecture &amp; Leadership</w:t>
            </w:r>
          </w:p>
          <w:p>
            <w:r>
              <w:rPr>
                <w:color w:val="1B6E5A"/>
                <w:sz w:val="18"/>
                <w:szCs w:val="18"/>
              </w:rPr>
              <w:t xml:space="preserve">Software Architecture</w:t>
            </w:r>
            <w:r>
              <w:rPr>
                <w:color w:val="1B6E5A"/>
                <w:sz w:val="18"/>
                <w:szCs w:val="18"/>
              </w:rPr>
              <w:t xml:space="preserve">, </w:t>
            </w:r>
            <w:r>
              <w:rPr>
                <w:color w:val="1B6E5A"/>
                <w:sz w:val="18"/>
                <w:szCs w:val="18"/>
              </w:rPr>
              <w:t xml:space="preserve">Platform Architecture</w:t>
            </w:r>
            <w:r>
              <w:rPr>
                <w:color w:val="1B6E5A"/>
                <w:sz w:val="18"/>
                <w:szCs w:val="18"/>
              </w:rPr>
              <w:t xml:space="preserve">, </w:t>
            </w:r>
            <w:r>
              <w:rPr>
                <w:color w:val="1B6E5A"/>
                <w:sz w:val="18"/>
                <w:szCs w:val="18"/>
              </w:rPr>
              <w:t xml:space="preserve">Infrastructure Architecture</w:t>
            </w:r>
            <w:r>
              <w:rPr>
                <w:color w:val="1B6E5A"/>
                <w:sz w:val="18"/>
                <w:szCs w:val="18"/>
              </w:rPr>
              <w:t xml:space="preserve">, </w:t>
            </w:r>
            <w:r>
              <w:rPr>
                <w:color w:val="1B6E5A"/>
                <w:sz w:val="18"/>
                <w:szCs w:val="18"/>
              </w:rPr>
              <w:t xml:space="preserve">Technical Leadership</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Technical Concepts</w:t>
            </w:r>
            <w:r>
              <w:rPr>
                <w:color w:val="1B6E5A"/>
                <w:sz w:val="18"/>
                <w:szCs w:val="18"/>
              </w:rPr>
              <w:t xml:space="preserve">, </w:t>
            </w:r>
            <w:r>
              <w:rPr>
                <w:color w:val="1B6E5A"/>
                <w:sz w:val="18"/>
                <w:szCs w:val="18"/>
              </w:rPr>
              <w:t xml:space="preserve">Delivery Structure</w:t>
            </w:r>
          </w:p>
          <w:p>
            <w:r>
              <w:rPr>
                <w:b/>
                <w:bCs/>
                <w:sz w:val="20"/>
                <w:szCs w:val="20"/>
              </w:rPr>
              <w:t xml:space="preserve">AI</w:t>
            </w:r>
          </w:p>
          <w:p>
            <w:r>
              <w:rPr>
                <w:color w:val="1B6E5A"/>
                <w:sz w:val="18"/>
                <w:szCs w:val="18"/>
              </w:rPr>
              <w:t xml:space="preserve">AI Workflows</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AI Tool Evaluation</w:t>
            </w:r>
            <w:r>
              <w:rPr>
                <w:color w:val="1B6E5A"/>
                <w:sz w:val="18"/>
                <w:szCs w:val="18"/>
              </w:rPr>
              <w:t xml:space="preserve">, </w:t>
            </w:r>
            <w:r>
              <w:rPr>
                <w:color w:val="1B6E5A"/>
                <w:sz w:val="18"/>
                <w:szCs w:val="18"/>
              </w:rPr>
              <w:t xml:space="preserve">AI Training Platforms</w:t>
            </w:r>
            <w:r>
              <w:rPr>
                <w:color w:val="1B6E5A"/>
                <w:sz w:val="18"/>
                <w:szCs w:val="18"/>
              </w:rPr>
              <w:t xml:space="preserve">, </w:t>
            </w:r>
            <w:r>
              <w:rPr>
                <w:color w:val="1B6E5A"/>
                <w:sz w:val="18"/>
                <w:szCs w:val="18"/>
              </w:rPr>
              <w:t xml:space="preserve">Prompt Engineering</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p>
          <w:p>
            <w:pPr>
              <w:pStyle w:val="Heading2"/>
              <w:pBdr>
                <w:bottom w:val="single" w:color="auto" w:sz="6" w:space="1"/>
              </w:pBdr>
            </w:pPr>
            <w:r>
              <w:t xml:space="preserve">Developed Solutions</w:t>
            </w:r>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Legally Compliant Email Archive</w:t>
            </w:r>
          </w:p>
          <w:p>
            <w:pPr>
              <w:spacing w:after="100"/>
            </w:pPr>
            <w:r>
              <w:rPr>
                <w:sz w:val="18"/>
                <w:szCs w:val="18"/>
              </w:rPr>
              <w:t xml:space="preserve">Designed and implemented a legally compliant enterprise-wide email archiving solution for more than 50,000 users. The system ensures immutable retention of all communication for over 10 years and meets strict regulatory and audit requirements. Based on open-source technologies, the archive was built for scalability, redundancy, and long-term maintainability.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Implemented SOC 2 and ISO 27001 compliance requirements by introducing information security policies, controls, and evidence structures aligned with audit and certification needs.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Public Sans" w:cs="Public Sans" w:eastAsia="Public Sans" w:hAnsi="Public San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f01c30e54f2aa613f880aaa35be2554be43096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2026-10-17T14:35:19.486Z</dcterms:created>
  <dcterms:modified xsi:type="dcterms:W3CDTF">2026-10-17T14:35:19.486Z</dcterms:modified>
</cp:coreProperties>
</file>

<file path=docProps/custom.xml><?xml version="1.0" encoding="utf-8"?>
<Properties xmlns="http://schemas.openxmlformats.org/officeDocument/2006/custom-properties" xmlns:vt="http://schemas.openxmlformats.org/officeDocument/2006/docPropsVTypes"/>
</file>