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1600"/>
            <w:tcBorders>
              <w:top w:val="none"/>
              <w:left w:val="none"/>
              <w:bottom w:val="none"/>
              <w:right w:val="none"/>
            </w:tcBorders>
            <w:shd w:fill="1B6E5A"/>
          </w:tcPr>
          <w:p>
            <w:pPr>
              <w:jc w:val="center"/>
            </w:pPr>
            <w:r>
              <w:drawing>
                <wp:inline distT="0" distB="0" distL="0" distR="0">
                  <wp:extent cx="762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62000" cy="762000"/>
                          </a:xfrm>
                          <a:prstGeom prst="rect">
                            <a:avLst/>
                          </a:prstGeom>
                        </pic:spPr>
                      </pic:pic>
                    </a:graphicData>
                  </a:graphic>
                </wp:inline>
              </w:drawing>
            </w:r>
          </w:p>
          <w:p>
            <w:pPr>
              <w:spacing w:after="200"/>
            </w:pPr>
            <w:r>
              <w:rPr>
                <w:b/>
                <w:bCs/>
                <w:color w:val="FFFFFF"/>
                <w:sz w:val="18"/>
                <w:szCs w:val="18"/>
                <w:rFonts w:ascii="Space Grotesk" w:cs="Space Grotesk" w:eastAsia="Space Grotesk" w:hAnsi="Space Grotesk"/>
              </w:rPr>
              <w:t xml:space="preserve">Kontakt</w:t>
            </w:r>
          </w:p>
          <w:p>
            <w:pPr>
              <w:spacing w:after="100"/>
            </w:pPr>
            <w:r>
              <w:rPr>
                <w:b/>
                <w:bCs/>
                <w:color w:val="FFFFFF"/>
                <w:sz w:val="18"/>
                <w:szCs w:val="18"/>
              </w:rPr>
              <w:t xml:space="preserve">Email: </w:t>
            </w:r>
            <w:r>
              <w:rPr>
                <w:color w:val="FFFFFF"/>
                <w:sz w:val="18"/>
                <w:szCs w:val="18"/>
              </w:rPr>
              <w:t xml:space="preserve">uwe.schwarz@degit.de</w:t>
            </w:r>
          </w:p>
          <w:p>
            <w:pPr>
              <w:spacing w:after="100"/>
            </w:pPr>
            <w:r>
              <w:rPr>
                <w:b/>
                <w:bCs/>
                <w:color w:val="FFFFFF"/>
                <w:sz w:val="18"/>
                <w:szCs w:val="18"/>
              </w:rPr>
              <w:t xml:space="preserve">Phone: </w:t>
            </w:r>
            <w:r>
              <w:rPr>
                <w:color w:val="FFFFFF"/>
                <w:sz w:val="18"/>
                <w:szCs w:val="18"/>
              </w:rPr>
              <w:t xml:space="preserve">+49 151 64403667</w:t>
            </w:r>
          </w:p>
          <w:p>
            <w:pPr>
              <w:spacing w:after="100"/>
            </w:pPr>
            <w:r>
              <w:rPr>
                <w:b/>
                <w:bCs/>
                <w:color w:val="FFFFFF"/>
                <w:sz w:val="18"/>
                <w:szCs w:val="18"/>
              </w:rPr>
              <w:t xml:space="preserve">Homepage: </w:t>
            </w:r>
            <w:r>
              <w:rPr>
                <w:color w:val="FFFFFF"/>
                <w:sz w:val="18"/>
                <w:szCs w:val="18"/>
              </w:rPr>
              <w:t xml:space="preserve">https://uweschwarz.eu</w:t>
            </w:r>
          </w:p>
          <w:p>
            <w:pPr>
              <w:spacing w:after="100"/>
            </w:pPr>
            <w:r>
              <w:rPr>
                <w:b/>
                <w:bCs/>
                <w:color w:val="FFFFFF"/>
                <w:sz w:val="18"/>
                <w:szCs w:val="18"/>
              </w:rPr>
              <w:t xml:space="preserve">LinkedIn: </w:t>
            </w:r>
            <w:r>
              <w:rPr>
                <w:color w:val="FFFFFF"/>
                <w:sz w:val="18"/>
                <w:szCs w:val="18"/>
              </w:rPr>
              <w:t xml:space="preserve">https://www.linkedin.com/in/uwe-schwarz-282531294</w:t>
            </w:r>
          </w:p>
          <w:p>
            <w:pPr>
              <w:spacing w:after="100"/>
            </w:pPr>
            <w:r>
              <w:rPr>
                <w:b/>
                <w:bCs/>
                <w:color w:val="FFFFFF"/>
                <w:sz w:val="18"/>
                <w:szCs w:val="18"/>
              </w:rPr>
              <w:t xml:space="preserve">Xing: </w:t>
            </w:r>
            <w:r>
              <w:rPr>
                <w:color w:val="FFFFFF"/>
                <w:sz w:val="18"/>
                <w:szCs w:val="18"/>
              </w:rPr>
              <w:t xml:space="preserve">https://www.xing.com/profile/Uwe_Schwarz72</w:t>
            </w:r>
          </w:p>
          <w:p>
            <w:pPr>
              <w:spacing w:after="100"/>
            </w:pPr>
            <w:r>
              <w:rPr>
                <w:b/>
                <w:bCs/>
                <w:color w:val="FFFFFF"/>
                <w:sz w:val="18"/>
                <w:szCs w:val="18"/>
              </w:rPr>
              <w:t xml:space="preserve">Birthday: </w:t>
            </w:r>
            <w:r>
              <w:rPr>
                <w:color w:val="FFFFFF"/>
                <w:sz w:val="18"/>
                <w:szCs w:val="18"/>
              </w:rPr>
              <w:t xml:space="preserve">1978-02-19</w:t>
            </w:r>
          </w:p>
          <w:p>
            <w:pPr>
              <w:spacing w:after="100"/>
            </w:pPr>
            <w:r>
              <w:rPr>
                <w:b/>
                <w:bCs/>
                <w:color w:val="FFFFFF"/>
                <w:sz w:val="18"/>
                <w:szCs w:val="18"/>
              </w:rPr>
              <w:t xml:space="preserve">Address: </w:t>
            </w:r>
            <w:r>
              <w:rPr>
                <w:color w:val="FFFFFF"/>
                <w:sz w:val="18"/>
                <w:szCs w:val="18"/>
              </w:rPr>
              <w:t xml:space="preserve">Uhlandstr. 20, 67069 Ludwigshafen</w:t>
            </w:r>
          </w:p>
          <w:p/>
          <w:p>
            <w:pPr>
              <w:spacing w:after="100"/>
            </w:pPr>
            <w:r>
              <w:rPr>
                <w:b/>
                <w:bCs/>
                <w:color w:val="FFFFFF"/>
                <w:sz w:val="18"/>
                <w:szCs w:val="18"/>
                <w:rFonts w:ascii="Space Grotesk" w:cs="Space Grotesk" w:eastAsia="Space Grotesk" w:hAnsi="Space Grotesk"/>
              </w:rPr>
              <w:t xml:space="preserve">Sprachen</w:t>
            </w:r>
          </w:p>
          <w:p>
            <w:r>
              <w:rPr>
                <w:color w:val="FFFFFF"/>
                <w:sz w:val="16"/>
                <w:szCs w:val="16"/>
              </w:rPr>
              <w:t xml:space="preserve">Deutsch (Muttersprache)</w:t>
            </w:r>
            <w:r>
              <w:rPr>
                <w:color w:val="FFFFFF"/>
                <w:sz w:val="16"/>
                <w:szCs w:val="16"/>
              </w:rPr>
              <w:t xml:space="preserve">, </w:t>
            </w:r>
            <w:r>
              <w:rPr>
                <w:color w:val="FFFFFF"/>
                <w:sz w:val="16"/>
                <w:szCs w:val="16"/>
              </w:rPr>
              <w:t xml:space="preserve">Englisch (C2)</w:t>
            </w:r>
          </w:p>
        </w:tc>
        <w:tc>
          <w:tcPr>
            <w:tcW w:type="dxa" w:w="8400"/>
          </w:tcPr>
          <w:p>
            <w:pPr>
              <w:spacing w:after="100"/>
            </w:pPr>
            <w:r>
              <w:rPr>
                <w:b/>
                <w:bCs/>
                <w:color w:val="07090B"/>
                <w:sz w:val="44"/>
                <w:szCs w:val="44"/>
                <w:rFonts w:ascii="Space Grotesk" w:cs="Space Grotesk" w:eastAsia="Space Grotesk" w:hAnsi="Space Grotesk"/>
              </w:rPr>
              <w:t xml:space="preserve">Uwe Schwarz</w:t>
            </w:r>
          </w:p>
          <w:p>
            <w:pPr>
              <w:spacing w:after="200"/>
            </w:pPr>
            <w:r>
              <w:rPr>
                <w:color w:val="1B6E5A"/>
                <w:sz w:val="18"/>
                <w:szCs w:val="18"/>
              </w:rPr>
              <w:t xml:space="preserve">Ich bringe Technik, Menschen und Geschäftsziele zusammen – als Brücke zwischen Teams, Stakeholdern und Systemen. Ob IT-Security, Netzwerke, hochverfügbare Systeme oder E-Mail-Infrastruktur: Ich übernehme Verantwortung, leite komplexe Projekte und stelle sicher, dass Lösungen nicht nur funktionieren, sondern auch strategisch passen und langfristig tragen.</w:t>
            </w:r>
          </w:p>
          <w:p>
            <w:pPr>
              <w:pStyle w:val="Heading2"/>
              <w:pBdr>
                <w:bottom w:val="single" w:color="auto" w:sz="6" w:space="1"/>
              </w:pBdr>
            </w:pPr>
            <w:r>
              <w:t xml:space="preserve">Profil</w:t>
            </w:r>
          </w:p>
          <w:p>
            <w:pPr>
              <w:spacing w:after="100"/>
            </w:pPr>
            <w:r>
              <w:rPr>
                <w:sz w:val="18"/>
                <w:szCs w:val="18"/>
              </w:rPr>
              <w:t xml:space="preserve">Mit über zwei Jahrzehnten praktischer Erfahrung in der IT und Projektleitung spezialisiere ich mich auf den Aufbau sicherer, skalierbarer und zukunftsfähiger Systeme. Von kritischen Rechenzentrumsumzügen bis hin zur Weiterentwicklung von Sicherheitsstrategien für regulierte Branchen habe ich vielfältige Teams und Projekte geleitet, die messbare Ergebnisse liefern.</w:t>
            </w:r>
          </w:p>
          <w:p>
            <w:pPr>
              <w:spacing w:after="200"/>
            </w:pPr>
            <w:r>
              <w:rPr>
                <w:sz w:val="18"/>
                <w:szCs w:val="18"/>
              </w:rPr>
              <w:t xml:space="preserve">Ich fungiere als Brücke zwischen technischer Komplexität und strategischer Klarheit. Ob es darum geht, Teams auf eine Sicherheits-Roadmap auszurichten, Infrastrukturen zu modernisieren oder Compliance-Anforderungen in greifbare Maßnahmen zu übersetzen – ich bringe einen kühlen Kopf, ruhige Hände und die Leidenschaft mit, Technik und Menschen zusammenzubringen.</w:t>
            </w:r>
          </w:p>
          <w:p>
            <w:pPr>
              <w:pStyle w:val="Heading2"/>
              <w:keepLines/>
              <w:pBdr>
                <w:bottom w:val="single" w:color="auto" w:sz="6" w:space="1"/>
              </w:pBdr>
            </w:pPr>
            <w:r>
              <w:t xml:space="preserve">Berufserfahrung</w:t>
            </w:r>
          </w:p>
          <w:p>
            <w:r>
              <w:rPr>
                <w:b/>
                <w:bCs/>
                <w:sz w:val="20"/>
                <w:szCs w:val="20"/>
              </w:rPr>
              <w:t xml:space="preserve">Vorstandsmitglied</w:t>
            </w:r>
          </w:p>
          <w:p>
            <w:r>
              <w:rPr>
                <w:i/>
                <w:iCs/>
                <w:color w:val="1B6E5A"/>
                <w:sz w:val="18"/>
                <w:szCs w:val="18"/>
              </w:rPr>
              <w:t xml:space="preserve">DEGIT AG</w:t>
            </w:r>
            <w:r>
              <w:rPr>
                <w:color w:val="3A2366"/>
                <w:sz w:val="18"/>
                <w:szCs w:val="18"/>
              </w:rPr>
              <w:t xml:space="preserve"> — Mai 2018 - Heute</w:t>
            </w:r>
          </w:p>
          <w:p>
            <w:pPr>
              <w:spacing w:after="100"/>
            </w:pPr>
            <w:r>
              <w:rPr>
                <w:color w:val="3A2366"/>
                <w:sz w:val="18"/>
                <w:szCs w:val="18"/>
              </w:rPr>
              <w:t xml:space="preserve">Hockenheim, Germany</w:t>
            </w:r>
          </w:p>
          <w:p>
            <w:pPr>
              <w:pStyle w:val="ListParagraph"/>
              <w:numPr>
                <w:ilvl w:val="0"/>
                <w:numId w:val="1"/>
              </w:numPr>
            </w:pPr>
            <w:r>
              <w:rPr>
                <w:b w:val="false"/>
                <w:bCs w:val="false"/>
                <w:color w:val="07090B"/>
                <w:sz w:val="18"/>
                <w:szCs w:val="18"/>
              </w:rPr>
              <w:t xml:space="preserve">Informationssicherheitsbeauftragter sowie Datenschutz- und Privatsphärebeauftragter.</w:t>
            </w:r>
          </w:p>
          <w:p>
            <w:pPr>
              <w:pStyle w:val="ListParagraph"/>
              <w:numPr>
                <w:ilvl w:val="0"/>
                <w:numId w:val="1"/>
              </w:numPr>
            </w:pPr>
            <w:r>
              <w:rPr>
                <w:b w:val="false"/>
                <w:bCs w:val="false"/>
                <w:color w:val="07090B"/>
                <w:sz w:val="18"/>
                <w:szCs w:val="18"/>
              </w:rPr>
              <w:t xml:space="preserve">Zugang zu Experten aus verschiedenen Bereichen.</w:t>
            </w:r>
          </w:p>
          <w:p>
            <w:pPr>
              <w:pStyle w:val="ListParagraph"/>
              <w:numPr>
                <w:ilvl w:val="0"/>
                <w:numId w:val="1"/>
              </w:numPr>
            </w:pPr>
            <w:r>
              <w:rPr>
                <w:b w:val="false"/>
                <w:bCs w:val="false"/>
                <w:color w:val="07090B"/>
                <w:sz w:val="18"/>
                <w:szCs w:val="18"/>
              </w:rPr>
              <w:t xml:space="preserve">Kompetenter und fokussierter Partner für alle Beratungsanforderungen.</w:t>
            </w:r>
          </w:p>
          <w:p>
            <w:pPr>
              <w:pStyle w:val="ListParagraph"/>
              <w:numPr>
                <w:ilvl w:val="0"/>
                <w:numId w:val="1"/>
              </w:numPr>
            </w:pPr>
            <w:r>
              <w:rPr>
                <w:b w:val="false"/>
                <w:bCs w:val="false"/>
                <w:color w:val="07090B"/>
                <w:sz w:val="18"/>
                <w:szCs w:val="18"/>
              </w:rPr>
              <w:t xml:space="preserve">Aufbau einer sicheren und rechtskonformen IT-Infrastruktur mit Schwerpunkt auf modernen Technologien (IPv6, Zero Trust, Zero-Config VPN, etc.) und Best Practices.</w:t>
            </w:r>
          </w:p>
          <w:p>
            <w:pPr>
              <w:pStyle w:val="ListParagraph"/>
              <w:numPr>
                <w:ilvl w:val="0"/>
                <w:numId w:val="1"/>
              </w:numPr>
            </w:pPr>
            <w:r>
              <w:rPr>
                <w:b w:val="false"/>
                <w:bCs w:val="false"/>
                <w:color w:val="07090B"/>
                <w:sz w:val="18"/>
                <w:szCs w:val="18"/>
              </w:rPr>
              <w:t xml:space="preserve">Konzeption und Aufbau einer Schulungseinheit zum EU AI Act (EU-Verordnung über Künstliche Intelligenz) zur Sensibilisierung, Sicherstellung der Compliance und praxisnahen Vermittlung für Projektteams.</w:t>
            </w:r>
          </w:p>
          <w:p>
            <w:pPr>
              <w:pStyle w:val="ListParagraph"/>
              <w:numPr>
                <w:ilvl w:val="0"/>
                <w:numId w:val="1"/>
              </w:numPr>
            </w:pPr>
            <w:r>
              <w:rPr>
                <w:b/>
                <w:bCs/>
                <w:color w:val="1B6E5A"/>
                <w:sz w:val="18"/>
                <w:szCs w:val="18"/>
              </w:rPr>
              <w:t xml:space="preserve">Erfolg: Implementierung einer Zero-Config VPN-Lösung, die es ermöglicht, einfache und sichere Remote-Zugriff auf die Unternehmensressourcen zu ermöglichen.</w:t>
            </w:r>
          </w:p>
          <w:p>
            <w:pPr>
              <w:pStyle w:val="ListParagraph"/>
              <w:numPr>
                <w:ilvl w:val="0"/>
                <w:numId w:val="1"/>
              </w:numPr>
            </w:pPr>
            <w:r>
              <w:rPr>
                <w:b/>
                <w:bCs/>
                <w:color w:val="1B6E5A"/>
                <w:sz w:val="18"/>
                <w:szCs w:val="18"/>
              </w:rPr>
              <w:t xml:space="preserve">Erfolg: Erstellung einer internen Trainingsplattform für die Mitarbeiter der Firma, um Sicherheitsbewusstsein, Risikomanagement und Compliance zu verbessern.</w:t>
            </w:r>
          </w:p>
          <w:p/>
          <w:p>
            <w:r>
              <w:rPr>
                <w:b/>
                <w:bCs/>
                <w:sz w:val="20"/>
                <w:szCs w:val="20"/>
              </w:rPr>
              <w:t xml:space="preserve">Gründungsmitglied &amp; Datenschutzbeauftragter</w:t>
            </w:r>
          </w:p>
          <w:p>
            <w:r>
              <w:rPr>
                <w:i/>
                <w:iCs/>
                <w:color w:val="1B6E5A"/>
                <w:sz w:val="18"/>
                <w:szCs w:val="18"/>
              </w:rPr>
              <w:t xml:space="preserve">AKTion gegen Krebs gUG</w:t>
            </w:r>
            <w:r>
              <w:rPr>
                <w:color w:val="3A2366"/>
                <w:sz w:val="18"/>
                <w:szCs w:val="18"/>
              </w:rPr>
              <w:t xml:space="preserve"> — Mai 2025 - Heute</w:t>
            </w:r>
          </w:p>
          <w:p>
            <w:pPr>
              <w:spacing w:after="100"/>
            </w:pPr>
            <w:r>
              <w:rPr>
                <w:color w:val="3A2366"/>
                <w:sz w:val="18"/>
                <w:szCs w:val="18"/>
              </w:rPr>
              <w:t xml:space="preserve">Seevetal, Germany</w:t>
            </w:r>
          </w:p>
          <w:p>
            <w:pPr>
              <w:pStyle w:val="ListParagraph"/>
              <w:numPr>
                <w:ilvl w:val="0"/>
                <w:numId w:val="1"/>
              </w:numPr>
            </w:pPr>
            <w:r>
              <w:rPr>
                <w:b w:val="false"/>
                <w:bCs w:val="false"/>
                <w:color w:val="07090B"/>
                <w:sz w:val="18"/>
                <w:szCs w:val="18"/>
              </w:rPr>
              <w:t xml:space="preserve">Gründungsmitglied mit Verantwortung für Datenschutz und DSGVO-Compliance.</w:t>
            </w:r>
          </w:p>
          <w:p>
            <w:pPr>
              <w:pStyle w:val="ListParagraph"/>
              <w:numPr>
                <w:ilvl w:val="0"/>
                <w:numId w:val="1"/>
              </w:numPr>
            </w:pPr>
            <w:r>
              <w:rPr>
                <w:b w:val="false"/>
                <w:bCs w:val="false"/>
                <w:color w:val="07090B"/>
                <w:sz w:val="18"/>
                <w:szCs w:val="18"/>
              </w:rPr>
              <w:t xml:space="preserve">Entwicklung und Betreuung der Website sowie der Backend-Systeme.</w:t>
            </w:r>
          </w:p>
          <w:p>
            <w:pPr>
              <w:pStyle w:val="ListParagraph"/>
              <w:numPr>
                <w:ilvl w:val="0"/>
                <w:numId w:val="1"/>
              </w:numPr>
            </w:pPr>
            <w:r>
              <w:rPr>
                <w:b w:val="false"/>
                <w:bCs w:val="false"/>
                <w:color w:val="07090B"/>
                <w:sz w:val="18"/>
                <w:szCs w:val="18"/>
              </w:rPr>
              <w:t xml:space="preserve">Planung und Implementierung KI-gestützter Workflows für die Fallbearbeitung.</w:t>
            </w:r>
          </w:p>
          <w:p>
            <w:pPr>
              <w:pStyle w:val="ListParagraph"/>
              <w:numPr>
                <w:ilvl w:val="0"/>
                <w:numId w:val="1"/>
              </w:numPr>
            </w:pPr>
            <w:r>
              <w:rPr>
                <w:b w:val="false"/>
                <w:bCs w:val="false"/>
                <w:color w:val="07090B"/>
                <w:sz w:val="18"/>
                <w:szCs w:val="18"/>
              </w:rPr>
              <w:t xml:space="preserve">Verantwortlich für IT-Sicherheitsstrategie und Risikomanagement.</w:t>
            </w:r>
          </w:p>
          <w:p>
            <w:pPr>
              <w:pStyle w:val="ListParagraph"/>
              <w:numPr>
                <w:ilvl w:val="0"/>
                <w:numId w:val="1"/>
              </w:numPr>
            </w:pPr>
            <w:r>
              <w:rPr>
                <w:b/>
                <w:bCs/>
                <w:color w:val="1B6E5A"/>
                <w:sz w:val="18"/>
                <w:szCs w:val="18"/>
              </w:rPr>
              <w:t xml:space="preserve">Erfolg: Aufbau eines DSGVO-konformen Datenschutzrahmens von Grund auf.</w:t>
            </w:r>
          </w:p>
          <w:p>
            <w:pPr>
              <w:pStyle w:val="ListParagraph"/>
              <w:numPr>
                <w:ilvl w:val="0"/>
                <w:numId w:val="1"/>
              </w:numPr>
            </w:pPr>
            <w:r>
              <w:rPr>
                <w:b/>
                <w:bCs/>
                <w:color w:val="1B6E5A"/>
                <w:sz w:val="18"/>
                <w:szCs w:val="18"/>
              </w:rPr>
              <w:t xml:space="preserve">Erfolg: Entwicklung und Launch des Online-Auftritts der Organisation.</w:t>
            </w:r>
          </w:p>
          <w:p>
            <w:pPr>
              <w:pStyle w:val="ListParagraph"/>
              <w:numPr>
                <w:ilvl w:val="0"/>
                <w:numId w:val="1"/>
              </w:numPr>
            </w:pPr>
            <w:r>
              <w:rPr>
                <w:b/>
                <w:bCs/>
                <w:color w:val="1B6E5A"/>
                <w:sz w:val="18"/>
                <w:szCs w:val="18"/>
              </w:rPr>
              <w:t xml:space="preserve">Erfolg: Konzeption einer sicheren IT-Infrastruktur (IPv6, Zero Trust, Zero-Config VPN, etc.) für sensible medizinische und juristische Daten.</w:t>
            </w:r>
          </w:p>
          <w:p>
            <w:pPr>
              <w:pStyle w:val="ListParagraph"/>
              <w:numPr>
                <w:ilvl w:val="0"/>
                <w:numId w:val="1"/>
              </w:numPr>
            </w:pPr>
            <w:r>
              <w:rPr>
                <w:b/>
                <w:bCs/>
                <w:color w:val="1B6E5A"/>
                <w:sz w:val="18"/>
                <w:szCs w:val="18"/>
              </w:rPr>
              <w:t xml:space="preserve">Erfolg: Initiierung der Integration von KI-Tools zur effizienten Fallbearbeitung.</w:t>
            </w:r>
          </w:p>
          <w:p/>
          <w:p>
            <w:r>
              <w:rPr>
                <w:b/>
                <w:bCs/>
                <w:sz w:val="20"/>
                <w:szCs w:val="20"/>
              </w:rPr>
              <w:t xml:space="preserve">Teilprojektleiter RZ-Migration &amp; Backup-Modernisierung</w:t>
            </w:r>
          </w:p>
          <w:p>
            <w:r>
              <w:rPr>
                <w:i/>
                <w:iCs/>
                <w:color w:val="1B6E5A"/>
                <w:sz w:val="18"/>
                <w:szCs w:val="18"/>
              </w:rPr>
              <w:t xml:space="preserve">Joh. Berenberg, Gossler &amp; Co. KG</w:t>
            </w:r>
            <w:r>
              <w:rPr>
                <w:color w:val="3A2366"/>
                <w:sz w:val="18"/>
                <w:szCs w:val="18"/>
              </w:rPr>
              <w:t xml:space="preserve"> — Jan 2024 - Sep 2025</w:t>
            </w:r>
          </w:p>
          <w:p>
            <w:pPr>
              <w:spacing w:after="100"/>
            </w:pPr>
            <w:r>
              <w:rPr>
                <w:color w:val="3A2366"/>
                <w:sz w:val="18"/>
                <w:szCs w:val="18"/>
              </w:rPr>
              <w:t xml:space="preserve">Hamburg, Germany</w:t>
            </w:r>
          </w:p>
          <w:p>
            <w:pPr>
              <w:pStyle w:val="ListParagraph"/>
              <w:numPr>
                <w:ilvl w:val="0"/>
                <w:numId w:val="1"/>
              </w:numPr>
            </w:pPr>
            <w:r>
              <w:rPr>
                <w:b w:val="false"/>
                <w:bCs w:val="false"/>
                <w:color w:val="07090B"/>
                <w:sz w:val="18"/>
                <w:szCs w:val="18"/>
              </w:rPr>
              <w:t xml:space="preserve">Teilprojektleitung im Rahmen des RZ-Migrationsprojekts mit Schwerpunkt auf Solaris-, Linux-, Storage- und Backup-Umgebungen.</w:t>
            </w:r>
          </w:p>
          <w:p>
            <w:pPr>
              <w:pStyle w:val="ListParagraph"/>
              <w:numPr>
                <w:ilvl w:val="0"/>
                <w:numId w:val="1"/>
              </w:numPr>
            </w:pPr>
            <w:r>
              <w:rPr>
                <w:b w:val="false"/>
                <w:bCs w:val="false"/>
                <w:color w:val="07090B"/>
                <w:sz w:val="18"/>
                <w:szCs w:val="18"/>
              </w:rPr>
              <w:t xml:space="preserve">Verantwortlich für die Modernisierung und Einführung der neuen unternehmensweiten Backup-Plattform auf Basis der Rubrik Security Cloud.</w:t>
            </w:r>
          </w:p>
          <w:p>
            <w:pPr>
              <w:pStyle w:val="ListParagraph"/>
              <w:numPr>
                <w:ilvl w:val="0"/>
                <w:numId w:val="1"/>
              </w:numPr>
            </w:pPr>
            <w:r>
              <w:rPr>
                <w:b w:val="false"/>
                <w:bCs w:val="false"/>
                <w:color w:val="07090B"/>
                <w:sz w:val="18"/>
                <w:szCs w:val="18"/>
              </w:rPr>
              <w:t xml:space="preserve">Mitverantwortung bei der Weiterentwicklung der Solaris-Infrastruktur und der schrittweisen Ablösung von Legacy-Systemen durch moderne, cloudfähige Architekturen.</w:t>
            </w:r>
          </w:p>
          <w:p>
            <w:pPr>
              <w:pStyle w:val="ListParagraph"/>
              <w:numPr>
                <w:ilvl w:val="0"/>
                <w:numId w:val="1"/>
              </w:numPr>
            </w:pPr>
            <w:r>
              <w:rPr>
                <w:b w:val="false"/>
                <w:bCs w:val="false"/>
                <w:color w:val="07090B"/>
                <w:sz w:val="18"/>
                <w:szCs w:val="18"/>
              </w:rPr>
              <w:t xml:space="preserve">Mitwirkung bei der Neugestaltung und Erneuerung der Legacy-Netzwerkinfrastruktur hin zu einer modernen, segmentierten Architektur mit verbesserter Security-Fokussierung.</w:t>
            </w:r>
          </w:p>
          <w:p>
            <w:pPr>
              <w:pStyle w:val="ListParagraph"/>
              <w:numPr>
                <w:ilvl w:val="0"/>
                <w:numId w:val="1"/>
              </w:numPr>
            </w:pPr>
            <w:r>
              <w:rPr>
                <w:b/>
                <w:bCs/>
                <w:color w:val="1B6E5A"/>
                <w:sz w:val="18"/>
                <w:szCs w:val="18"/>
              </w:rPr>
              <w:t xml:space="preserve">Erfolg: Erfolgreiche Leitung des Modernisierungsprojekts der Rubrik Security Cloud mit deutlichen Verbesserungen bei Datensicherheit, Compliance und Wiederherstellungszeiten in allen Fachbereichen.</w:t>
            </w:r>
          </w:p>
          <w:p>
            <w:pPr>
              <w:pStyle w:val="ListParagraph"/>
              <w:numPr>
                <w:ilvl w:val="0"/>
                <w:numId w:val="1"/>
              </w:numPr>
            </w:pPr>
            <w:r>
              <w:rPr>
                <w:b/>
                <w:bCs/>
                <w:color w:val="1B6E5A"/>
                <w:sz w:val="18"/>
                <w:szCs w:val="18"/>
              </w:rPr>
              <w:t xml:space="preserve">Erfolg: Beitrag zur erfolgreichen Verlagerung von zwei Rechenzentren mit minimalen Ausfallzeiten und abgestimmten Abhängigkeiten über mehrere Infrastrukturbereiche hinweg.</w:t>
            </w:r>
          </w:p>
          <w:p/>
          <w:p>
            <w:r>
              <w:rPr>
                <w:b/>
                <w:bCs/>
                <w:sz w:val="20"/>
                <w:szCs w:val="20"/>
              </w:rPr>
              <w:t xml:space="preserve">Informationssicherheitsbeauftragter</w:t>
            </w:r>
          </w:p>
          <w:p>
            <w:r>
              <w:rPr>
                <w:i/>
                <w:iCs/>
                <w:color w:val="1B6E5A"/>
                <w:sz w:val="18"/>
                <w:szCs w:val="18"/>
              </w:rPr>
              <w:t xml:space="preserve">Threedium Ltd.</w:t>
            </w:r>
            <w:r>
              <w:rPr>
                <w:color w:val="3A2366"/>
                <w:sz w:val="18"/>
                <w:szCs w:val="18"/>
              </w:rPr>
              <w:t xml:space="preserve"> — Okt 2023 - Jun 2024</w:t>
            </w:r>
          </w:p>
          <w:p>
            <w:pPr>
              <w:spacing w:after="100"/>
            </w:pPr>
            <w:r>
              <w:rPr>
                <w:color w:val="3A2366"/>
                <w:sz w:val="18"/>
                <w:szCs w:val="18"/>
              </w:rPr>
              <w:t xml:space="preserve">London, United Kingdom</w:t>
            </w:r>
          </w:p>
          <w:p>
            <w:pPr>
              <w:pStyle w:val="ListParagraph"/>
              <w:numPr>
                <w:ilvl w:val="0"/>
                <w:numId w:val="1"/>
              </w:numPr>
            </w:pPr>
            <w:r>
              <w:rPr>
                <w:b w:val="false"/>
                <w:bCs w:val="false"/>
                <w:color w:val="07090B"/>
                <w:sz w:val="18"/>
                <w:szCs w:val="18"/>
              </w:rPr>
              <w:t xml:space="preserve">Beratung in allen Fragen der IT-Sicherheit.</w:t>
            </w:r>
          </w:p>
          <w:p>
            <w:pPr>
              <w:pStyle w:val="ListParagraph"/>
              <w:numPr>
                <w:ilvl w:val="0"/>
                <w:numId w:val="1"/>
              </w:numPr>
            </w:pPr>
            <w:r>
              <w:rPr>
                <w:b w:val="false"/>
                <w:bCs w:val="false"/>
                <w:color w:val="07090B"/>
                <w:sz w:val="18"/>
                <w:szCs w:val="18"/>
              </w:rPr>
              <w:t xml:space="preserve">Unterstützung des DevOps-Teams.</w:t>
            </w:r>
          </w:p>
          <w:p>
            <w:pPr>
              <w:pStyle w:val="ListParagraph"/>
              <w:numPr>
                <w:ilvl w:val="0"/>
                <w:numId w:val="1"/>
              </w:numPr>
            </w:pPr>
            <w:r>
              <w:rPr>
                <w:b w:val="false"/>
                <w:bCs w:val="false"/>
                <w:color w:val="07090B"/>
                <w:sz w:val="18"/>
                <w:szCs w:val="18"/>
              </w:rPr>
              <w:t xml:space="preserve">Integration von Diensten in SSO-Infrastruktur.</w:t>
            </w:r>
          </w:p>
          <w:p>
            <w:pPr>
              <w:pStyle w:val="ListParagraph"/>
              <w:numPr>
                <w:ilvl w:val="0"/>
                <w:numId w:val="1"/>
              </w:numPr>
            </w:pPr>
            <w:r>
              <w:rPr>
                <w:b w:val="false"/>
                <w:bCs w:val="false"/>
                <w:color w:val="07090B"/>
                <w:sz w:val="18"/>
                <w:szCs w:val="18"/>
              </w:rPr>
              <w:t xml:space="preserve">Zertifizierungsaudit: SOC2 und ISO27001.</w:t>
            </w:r>
          </w:p>
          <w:p>
            <w:pPr>
              <w:pStyle w:val="ListParagraph"/>
              <w:numPr>
                <w:ilvl w:val="0"/>
                <w:numId w:val="1"/>
              </w:numPr>
            </w:pPr>
            <w:r>
              <w:rPr>
                <w:b w:val="false"/>
                <w:bCs w:val="false"/>
                <w:color w:val="07090B"/>
                <w:sz w:val="18"/>
                <w:szCs w:val="18"/>
              </w:rPr>
              <w:t xml:space="preserve">Beratung zu allen Aspekten der DSGVO. Einführung von Aufbewahrungsfristen und Datenschutz-Richtlinien.</w:t>
            </w:r>
          </w:p>
          <w:p>
            <w:pPr>
              <w:pStyle w:val="ListParagraph"/>
              <w:numPr>
                <w:ilvl w:val="0"/>
                <w:numId w:val="1"/>
              </w:numPr>
            </w:pPr>
            <w:r>
              <w:rPr>
                <w:b w:val="false"/>
                <w:bCs w:val="false"/>
                <w:color w:val="07090B"/>
                <w:sz w:val="18"/>
                <w:szCs w:val="18"/>
              </w:rPr>
              <w:t xml:space="preserve">Einführung von Sicherheitsrichtlinien.</w:t>
            </w:r>
          </w:p>
          <w:p>
            <w:pPr>
              <w:pStyle w:val="ListParagraph"/>
              <w:numPr>
                <w:ilvl w:val="0"/>
                <w:numId w:val="1"/>
              </w:numPr>
            </w:pPr>
            <w:r>
              <w:rPr>
                <w:b/>
                <w:bCs/>
                <w:color w:val="1B6E5A"/>
                <w:sz w:val="18"/>
                <w:szCs w:val="18"/>
              </w:rPr>
              <w:t xml:space="preserve">Erfolg: Implementierung von IT-Sicherheitsmaßnahmen, die bei einem SOC2-Audit ohne Beanstandungen bestanden.</w:t>
            </w:r>
          </w:p>
          <w:p>
            <w:pPr>
              <w:pStyle w:val="ListParagraph"/>
              <w:numPr>
                <w:ilvl w:val="0"/>
                <w:numId w:val="1"/>
              </w:numPr>
            </w:pPr>
            <w:r>
              <w:rPr>
                <w:b/>
                <w:bCs/>
                <w:color w:val="1B6E5A"/>
                <w:sz w:val="18"/>
                <w:szCs w:val="18"/>
              </w:rPr>
              <w:t xml:space="preserve">Erfolg: Integration der SSO-Infrastruktur über mehrere Plattformen hinweg, Verbesserung der Sicherheit und Benutzererfahrung.</w:t>
            </w:r>
          </w:p>
          <w:p>
            <w:pPr>
              <w:pStyle w:val="ListParagraph"/>
              <w:numPr>
                <w:ilvl w:val="0"/>
                <w:numId w:val="1"/>
              </w:numPr>
            </w:pPr>
            <w:r>
              <w:rPr>
                <w:b/>
                <w:bCs/>
                <w:color w:val="1B6E5A"/>
                <w:sz w:val="18"/>
                <w:szCs w:val="18"/>
              </w:rPr>
              <w:t xml:space="preserve">Erfolg: Führung des Teams zur erfolgreichen ISO27001-Zertifizierung innerhalb einer straffen sechsmonatigen Frist, wodurch neue Märkte für das Unternehmen erschlossen wurden.</w:t>
            </w:r>
          </w:p>
          <w:p/>
          <w:p>
            <w:r>
              <w:rPr>
                <w:b/>
                <w:bCs/>
                <w:sz w:val="20"/>
                <w:szCs w:val="20"/>
              </w:rPr>
              <w:t xml:space="preserve">IT-Sicherheitsexperte</w:t>
            </w:r>
          </w:p>
          <w:p>
            <w:r>
              <w:rPr>
                <w:i/>
                <w:iCs/>
                <w:color w:val="1B6E5A"/>
                <w:sz w:val="18"/>
                <w:szCs w:val="18"/>
              </w:rPr>
              <w:t xml:space="preserve">Deutsche Vermögensberatung AG</w:t>
            </w:r>
            <w:r>
              <w:rPr>
                <w:color w:val="3A2366"/>
                <w:sz w:val="18"/>
                <w:szCs w:val="18"/>
              </w:rPr>
              <w:t xml:space="preserve"> — Jan 2019 - Sep 2023</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Beratung zu allen Sicherheitsthemen, Schwerpunkt auf Server und Netzwerke.</w:t>
            </w:r>
          </w:p>
          <w:p>
            <w:pPr>
              <w:pStyle w:val="ListParagraph"/>
              <w:numPr>
                <w:ilvl w:val="0"/>
                <w:numId w:val="1"/>
              </w:numPr>
            </w:pPr>
            <w:r>
              <w:rPr>
                <w:b w:val="false"/>
                <w:bCs w:val="false"/>
                <w:color w:val="07090B"/>
                <w:sz w:val="18"/>
                <w:szCs w:val="18"/>
              </w:rPr>
              <w:t xml:space="preserve">Unterstützung und Strategieplanung während eines großen Sicherheitsvorfalls.</w:t>
            </w:r>
          </w:p>
          <w:p>
            <w:pPr>
              <w:pStyle w:val="ListParagraph"/>
              <w:numPr>
                <w:ilvl w:val="0"/>
                <w:numId w:val="1"/>
              </w:numPr>
            </w:pPr>
            <w:r>
              <w:rPr>
                <w:b w:val="false"/>
                <w:bCs w:val="false"/>
                <w:color w:val="07090B"/>
                <w:sz w:val="18"/>
                <w:szCs w:val="18"/>
              </w:rPr>
              <w:t xml:space="preserve">Erstellung von (Sicherheits-)Richtlinien und technischen Konzepten.</w:t>
            </w:r>
          </w:p>
          <w:p>
            <w:pPr>
              <w:pStyle w:val="ListParagraph"/>
              <w:numPr>
                <w:ilvl w:val="0"/>
                <w:numId w:val="1"/>
              </w:numPr>
            </w:pPr>
            <w:r>
              <w:rPr>
                <w:b w:val="false"/>
                <w:bCs w:val="false"/>
                <w:color w:val="07090B"/>
                <w:sz w:val="18"/>
                <w:szCs w:val="18"/>
              </w:rPr>
              <w:t xml:space="preserve">Automatisierung des Schwachstellen- und Vorfallsmanagements.</w:t>
            </w:r>
          </w:p>
          <w:p>
            <w:pPr>
              <w:pStyle w:val="ListParagraph"/>
              <w:numPr>
                <w:ilvl w:val="0"/>
                <w:numId w:val="1"/>
              </w:numPr>
            </w:pPr>
            <w:r>
              <w:rPr>
                <w:b w:val="false"/>
                <w:bCs w:val="false"/>
                <w:color w:val="07090B"/>
                <w:sz w:val="18"/>
                <w:szCs w:val="18"/>
              </w:rPr>
              <w:t xml:space="preserve">Unterstützung beim Aufbau von IT-Architektur und Strategie (einschließlich Netzwerkarchitektur, Cloud-Infrastruktur, Firewall-Konzepte, etc.).</w:t>
            </w:r>
          </w:p>
          <w:p>
            <w:pPr>
              <w:pStyle w:val="ListParagraph"/>
              <w:numPr>
                <w:ilvl w:val="0"/>
                <w:numId w:val="1"/>
              </w:numPr>
            </w:pPr>
            <w:r>
              <w:rPr>
                <w:b w:val="false"/>
                <w:bCs w:val="false"/>
                <w:color w:val="07090B"/>
                <w:sz w:val="18"/>
                <w:szCs w:val="18"/>
              </w:rPr>
              <w:t xml:space="preserve">Vorbereitung und Begleitung von Penetrationstests (einschließlich Netzwerk, Cloud, Anwendungen, Active Directory, etc.).</w:t>
            </w:r>
          </w:p>
          <w:p>
            <w:pPr>
              <w:pStyle w:val="ListParagraph"/>
              <w:numPr>
                <w:ilvl w:val="0"/>
                <w:numId w:val="1"/>
              </w:numPr>
            </w:pPr>
            <w:r>
              <w:rPr>
                <w:b w:val="false"/>
                <w:bCs w:val="false"/>
                <w:color w:val="07090B"/>
                <w:sz w:val="18"/>
                <w:szCs w:val="18"/>
              </w:rPr>
              <w:t xml:space="preserve">Leitung und Management des Security Operations Center (SOC)-Teams, einschließlich der täglichen Betriebsüberwachung, Incident Response und kontinuierlichen Verbesserung der Sicherheitsprozesse.</w:t>
            </w:r>
          </w:p>
          <w:p>
            <w:pPr>
              <w:pStyle w:val="ListParagraph"/>
              <w:numPr>
                <w:ilvl w:val="0"/>
                <w:numId w:val="1"/>
              </w:numPr>
            </w:pPr>
            <w:r>
              <w:rPr>
                <w:b w:val="false"/>
                <w:bCs w:val="false"/>
                <w:color w:val="07090B"/>
                <w:sz w:val="18"/>
                <w:szCs w:val="18"/>
              </w:rPr>
              <w:t xml:space="preserve">Sicherheits-Audits.</w:t>
            </w:r>
          </w:p>
          <w:p>
            <w:pPr>
              <w:pStyle w:val="ListParagraph"/>
              <w:numPr>
                <w:ilvl w:val="0"/>
                <w:numId w:val="1"/>
              </w:numPr>
            </w:pPr>
            <w:r>
              <w:rPr>
                <w:b w:val="false"/>
                <w:bCs w:val="false"/>
                <w:color w:val="07090B"/>
                <w:sz w:val="18"/>
                <w:szCs w:val="18"/>
              </w:rPr>
              <w:t xml:space="preserve">Spezialisierung in den Bereichen Linux und Netzwerke.</w:t>
            </w:r>
          </w:p>
          <w:p>
            <w:pPr>
              <w:pStyle w:val="ListParagraph"/>
              <w:numPr>
                <w:ilvl w:val="0"/>
                <w:numId w:val="1"/>
              </w:numPr>
            </w:pPr>
            <w:r>
              <w:rPr>
                <w:b w:val="false"/>
                <w:bCs w:val="false"/>
                <w:color w:val="07090B"/>
                <w:sz w:val="18"/>
                <w:szCs w:val="18"/>
              </w:rPr>
              <w:t xml:space="preserve">IT-Sicherheitsberatung auch für Windows, Cloud (vor allem Azure) und Anwendungsentwicklung.</w:t>
            </w:r>
          </w:p>
          <w:p>
            <w:pPr>
              <w:pStyle w:val="ListParagraph"/>
              <w:numPr>
                <w:ilvl w:val="0"/>
                <w:numId w:val="1"/>
              </w:numPr>
            </w:pPr>
            <w:r>
              <w:rPr>
                <w:b w:val="false"/>
                <w:bCs w:val="false"/>
                <w:color w:val="07090B"/>
                <w:sz w:val="18"/>
                <w:szCs w:val="18"/>
              </w:rPr>
              <w:t xml:space="preserve">Beratung zu Datenschutz- und Zertifizierungsfragen (z.B. ISO27001, BSI Grundschutz, NIST-Framework, MITRE).</w:t>
            </w:r>
          </w:p>
          <w:p>
            <w:pPr>
              <w:pStyle w:val="ListParagraph"/>
              <w:numPr>
                <w:ilvl w:val="0"/>
                <w:numId w:val="1"/>
              </w:numPr>
            </w:pPr>
            <w:r>
              <w:rPr>
                <w:b/>
                <w:bCs/>
                <w:color w:val="1B6E5A"/>
                <w:sz w:val="18"/>
                <w:szCs w:val="18"/>
              </w:rPr>
              <w:t xml:space="preserve">Erfolg: Leitung der Reaktion auf einen großen Sicherheitsvorfall, Koordination der Maßnahmen zur Minimierung von Datenverlusten und Wiederherstellung des Betriebs.</w:t>
            </w:r>
          </w:p>
          <w:p>
            <w:pPr>
              <w:pStyle w:val="ListParagraph"/>
              <w:numPr>
                <w:ilvl w:val="0"/>
                <w:numId w:val="1"/>
              </w:numPr>
            </w:pPr>
            <w:r>
              <w:rPr>
                <w:b/>
                <w:bCs/>
                <w:color w:val="1B6E5A"/>
                <w:sz w:val="18"/>
                <w:szCs w:val="18"/>
              </w:rPr>
              <w:t xml:space="preserve">Erfolg: Entwicklung und Automatisierung eines Schwachstellenmanagementsystems, Reduzierung der Reaktionszeiten bei Vorfällen und Erhöhung der Systemverfügbarkeit.</w:t>
            </w:r>
          </w:p>
          <w:p>
            <w:pPr>
              <w:pStyle w:val="ListParagraph"/>
              <w:numPr>
                <w:ilvl w:val="0"/>
                <w:numId w:val="1"/>
              </w:numPr>
            </w:pPr>
            <w:r>
              <w:rPr>
                <w:b/>
                <w:bCs/>
                <w:color w:val="1B6E5A"/>
                <w:sz w:val="18"/>
                <w:szCs w:val="18"/>
              </w:rPr>
              <w:t xml:space="preserve">Erfolg: Implementierung von Sicherheitsrichtlinien, die später als Best Practices im gesamten Unternehmen übernommen wurden.</w:t>
            </w:r>
          </w:p>
          <w:p/>
          <w:p>
            <w:r>
              <w:rPr>
                <w:b/>
                <w:bCs/>
                <w:sz w:val="20"/>
                <w:szCs w:val="20"/>
              </w:rPr>
              <w:t xml:space="preserve">Teamkoordinator / Systemarchitekt</w:t>
            </w:r>
          </w:p>
          <w:p>
            <w:r>
              <w:rPr>
                <w:i/>
                <w:iCs/>
                <w:color w:val="1B6E5A"/>
                <w:sz w:val="18"/>
                <w:szCs w:val="18"/>
              </w:rPr>
              <w:t xml:space="preserve">Deutsche Vermögensberatung AG</w:t>
            </w:r>
            <w:r>
              <w:rPr>
                <w:color w:val="3A2366"/>
                <w:sz w:val="18"/>
                <w:szCs w:val="18"/>
              </w:rPr>
              <w:t xml:space="preserve"> — Jul 2015 - Dez 2018</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Koordination (ca. 50%) und Ressourcenplanung eines (8-köpfigen) Teams.</w:t>
            </w:r>
          </w:p>
          <w:p>
            <w:pPr>
              <w:pStyle w:val="ListParagraph"/>
              <w:numPr>
                <w:ilvl w:val="0"/>
                <w:numId w:val="1"/>
              </w:numPr>
            </w:pPr>
            <w:r>
              <w:rPr>
                <w:b w:val="false"/>
                <w:bCs w:val="false"/>
                <w:color w:val="07090B"/>
                <w:sz w:val="18"/>
                <w:szCs w:val="18"/>
              </w:rPr>
              <w:t xml:space="preserve">Schwerpunkt des Teams: E-Mail, Cloud-Speicher, Lastverteilung, Proxy und DNS (alles Linux-basiert).</w:t>
            </w:r>
          </w:p>
          <w:p>
            <w:pPr>
              <w:pStyle w:val="ListParagraph"/>
              <w:numPr>
                <w:ilvl w:val="0"/>
                <w:numId w:val="1"/>
              </w:numPr>
            </w:pPr>
            <w:r>
              <w:rPr>
                <w:b w:val="false"/>
                <w:bCs w:val="false"/>
                <w:color w:val="07090B"/>
                <w:sz w:val="18"/>
                <w:szCs w:val="18"/>
              </w:rPr>
              <w:t xml:space="preserve">Fehlerbehebung und Problemlösung hauptsächlich im Bereich E-Mail (aber nicht ausschließlich).</w:t>
            </w:r>
          </w:p>
          <w:p>
            <w:pPr>
              <w:pStyle w:val="ListParagraph"/>
              <w:numPr>
                <w:ilvl w:val="0"/>
                <w:numId w:val="1"/>
              </w:numPr>
            </w:pPr>
            <w:r>
              <w:rPr>
                <w:b w:val="false"/>
                <w:bCs w:val="false"/>
                <w:color w:val="07090B"/>
                <w:sz w:val="18"/>
                <w:szCs w:val="18"/>
              </w:rPr>
              <w:t xml:space="preserve">Beratung und Implementierung von IPv6, Sicherheitsthemen, Hochverfügbarkeitssystemen und weiteren Themen.</w:t>
            </w:r>
          </w:p>
          <w:p>
            <w:pPr>
              <w:pStyle w:val="ListParagraph"/>
              <w:numPr>
                <w:ilvl w:val="0"/>
                <w:numId w:val="1"/>
              </w:numPr>
            </w:pPr>
            <w:r>
              <w:rPr>
                <w:b w:val="false"/>
                <w:bCs w:val="false"/>
                <w:color w:val="07090B"/>
                <w:sz w:val="18"/>
                <w:szCs w:val="18"/>
              </w:rPr>
              <w:t xml:space="preserve">Teilprojektleitung: Rechenzentrumsumzug, Neuaufbau aller Server.</w:t>
            </w:r>
          </w:p>
          <w:p>
            <w:pPr>
              <w:pStyle w:val="ListParagraph"/>
              <w:numPr>
                <w:ilvl w:val="0"/>
                <w:numId w:val="1"/>
              </w:numPr>
            </w:pPr>
            <w:r>
              <w:rPr>
                <w:b/>
                <w:bCs/>
                <w:color w:val="1B6E5A"/>
                <w:sz w:val="18"/>
                <w:szCs w:val="18"/>
              </w:rPr>
              <w:t xml:space="preserve">Erfolg: Koordination eines erfolgreichen Rechenzentrumsumzugsprojekts.</w:t>
            </w:r>
          </w:p>
          <w:p>
            <w:pPr>
              <w:pStyle w:val="ListParagraph"/>
              <w:numPr>
                <w:ilvl w:val="0"/>
                <w:numId w:val="1"/>
              </w:numPr>
            </w:pPr>
            <w:r>
              <w:rPr>
                <w:b/>
                <w:bCs/>
                <w:color w:val="1B6E5A"/>
                <w:sz w:val="18"/>
                <w:szCs w:val="18"/>
              </w:rPr>
              <w:t xml:space="preserve">Erfolg: Leitung der Implementierung von IPv6 im gesamten Unternehmen, Zukunftssicherung des Netzwerks.</w:t>
            </w:r>
          </w:p>
          <w:p>
            <w:pPr>
              <w:pStyle w:val="ListParagraph"/>
              <w:numPr>
                <w:ilvl w:val="0"/>
                <w:numId w:val="1"/>
              </w:numPr>
            </w:pPr>
            <w:r>
              <w:rPr>
                <w:b/>
                <w:bCs/>
                <w:color w:val="1B6E5A"/>
                <w:sz w:val="18"/>
                <w:szCs w:val="18"/>
              </w:rPr>
              <w:t xml:space="preserve">Erfolg: Verbesserung der Teameffizienz durch Einführung automatisierter Prozesse und Ressourcenmanagement-Tools.</w:t>
            </w:r>
          </w:p>
          <w:p/>
          <w:p>
            <w:pPr>
              <w:pStyle w:val="Heading2"/>
              <w:pBdr>
                <w:bottom w:val="single" w:color="auto" w:sz="6" w:space="1"/>
              </w:pBdr>
            </w:pPr>
            <w:r>
              <w:t xml:space="preserve">Fähigkeiten &amp; Technologien</w:t>
            </w:r>
          </w:p>
          <w:p>
            <w:r>
              <w:rPr>
                <w:b/>
                <w:bCs/>
                <w:sz w:val="20"/>
                <w:szCs w:val="20"/>
              </w:rPr>
              <w:t xml:space="preserve">Sicherheit</w:t>
            </w:r>
          </w:p>
          <w:p>
            <w:r>
              <w:rPr>
                <w:color w:val="1B6E5A"/>
                <w:sz w:val="18"/>
                <w:szCs w:val="18"/>
              </w:rPr>
              <w:t xml:space="preserve">ISO27001</w:t>
            </w:r>
            <w:r>
              <w:rPr>
                <w:color w:val="1B6E5A"/>
                <w:sz w:val="18"/>
                <w:szCs w:val="18"/>
              </w:rPr>
              <w:t xml:space="preserve">, </w:t>
            </w:r>
            <w:r>
              <w:rPr>
                <w:color w:val="1B6E5A"/>
                <w:sz w:val="18"/>
                <w:szCs w:val="18"/>
              </w:rPr>
              <w:t xml:space="preserve">SOC2</w:t>
            </w:r>
            <w:r>
              <w:rPr>
                <w:color w:val="1B6E5A"/>
                <w:sz w:val="18"/>
                <w:szCs w:val="18"/>
              </w:rPr>
              <w:t xml:space="preserve">, </w:t>
            </w:r>
            <w:r>
              <w:rPr>
                <w:color w:val="1B6E5A"/>
                <w:sz w:val="18"/>
                <w:szCs w:val="18"/>
              </w:rPr>
              <w:t xml:space="preserve">DSGVO</w:t>
            </w:r>
            <w:r>
              <w:rPr>
                <w:color w:val="1B6E5A"/>
                <w:sz w:val="18"/>
                <w:szCs w:val="18"/>
              </w:rPr>
              <w:t xml:space="preserve">, </w:t>
            </w:r>
            <w:r>
              <w:rPr>
                <w:color w:val="1B6E5A"/>
                <w:sz w:val="18"/>
                <w:szCs w:val="18"/>
              </w:rPr>
              <w:t xml:space="preserve">NIST Framework</w:t>
            </w:r>
            <w:r>
              <w:rPr>
                <w:color w:val="1B6E5A"/>
                <w:sz w:val="18"/>
                <w:szCs w:val="18"/>
              </w:rPr>
              <w:t xml:space="preserve">, </w:t>
            </w:r>
            <w:r>
              <w:rPr>
                <w:color w:val="1B6E5A"/>
                <w:sz w:val="18"/>
                <w:szCs w:val="18"/>
              </w:rPr>
              <w:t xml:space="preserve">MITRE ATT&amp;CK</w:t>
            </w:r>
            <w:r>
              <w:rPr>
                <w:color w:val="1B6E5A"/>
                <w:sz w:val="18"/>
                <w:szCs w:val="18"/>
              </w:rPr>
              <w:t xml:space="preserve">, </w:t>
            </w:r>
            <w:r>
              <w:rPr>
                <w:color w:val="1B6E5A"/>
                <w:sz w:val="18"/>
                <w:szCs w:val="18"/>
              </w:rPr>
              <w:t xml:space="preserve">BSI IT-Grundschutz</w:t>
            </w:r>
            <w:r>
              <w:rPr>
                <w:color w:val="1B6E5A"/>
                <w:sz w:val="18"/>
                <w:szCs w:val="18"/>
              </w:rPr>
              <w:t xml:space="preserve">, </w:t>
            </w:r>
            <w:r>
              <w:rPr>
                <w:color w:val="1B6E5A"/>
                <w:sz w:val="18"/>
                <w:szCs w:val="18"/>
              </w:rPr>
              <w:t xml:space="preserve">Sicherheitsrichtlinien</w:t>
            </w:r>
            <w:r>
              <w:rPr>
                <w:color w:val="1B6E5A"/>
                <w:sz w:val="18"/>
                <w:szCs w:val="18"/>
              </w:rPr>
              <w:t xml:space="preserve">, </w:t>
            </w:r>
            <w:r>
              <w:rPr>
                <w:color w:val="1B6E5A"/>
                <w:sz w:val="18"/>
                <w:szCs w:val="18"/>
              </w:rPr>
              <w:t xml:space="preserve">Vulnerabilitätsmanagement</w:t>
            </w:r>
            <w:r>
              <w:rPr>
                <w:color w:val="1B6E5A"/>
                <w:sz w:val="18"/>
                <w:szCs w:val="18"/>
              </w:rPr>
              <w:t xml:space="preserve">, </w:t>
            </w:r>
            <w:r>
              <w:rPr>
                <w:color w:val="1B6E5A"/>
                <w:sz w:val="18"/>
                <w:szCs w:val="18"/>
              </w:rPr>
              <w:t xml:space="preserve">Incident Response</w:t>
            </w:r>
            <w:r>
              <w:rPr>
                <w:color w:val="1B6E5A"/>
                <w:sz w:val="18"/>
                <w:szCs w:val="18"/>
              </w:rPr>
              <w:t xml:space="preserve">, </w:t>
            </w:r>
            <w:r>
              <w:rPr>
                <w:color w:val="1B6E5A"/>
                <w:sz w:val="18"/>
                <w:szCs w:val="18"/>
              </w:rPr>
              <w:t xml:space="preserve">Penetration Testing Mgmt.</w:t>
            </w:r>
          </w:p>
          <w:p>
            <w:r>
              <w:rPr>
                <w:b/>
                <w:bCs/>
                <w:sz w:val="20"/>
                <w:szCs w:val="20"/>
              </w:rPr>
              <w:t xml:space="preserve">Infrastruktur</w:t>
            </w:r>
          </w:p>
          <w:p>
            <w:r>
              <w:rPr>
                <w:color w:val="1B6E5A"/>
                <w:sz w:val="18"/>
                <w:szCs w:val="18"/>
              </w:rPr>
              <w:t xml:space="preserve">Linux: Debian, Ubuntu, RHEL</w:t>
            </w:r>
            <w:r>
              <w:rPr>
                <w:color w:val="1B6E5A"/>
                <w:sz w:val="18"/>
                <w:szCs w:val="18"/>
              </w:rPr>
              <w:t xml:space="preserve">, </w:t>
            </w:r>
            <w:r>
              <w:rPr>
                <w:color w:val="1B6E5A"/>
                <w:sz w:val="18"/>
                <w:szCs w:val="18"/>
              </w:rPr>
              <w:t xml:space="preserve">macOS</w:t>
            </w:r>
            <w:r>
              <w:rPr>
                <w:color w:val="1B6E5A"/>
                <w:sz w:val="18"/>
                <w:szCs w:val="18"/>
              </w:rPr>
              <w:t xml:space="preserve">, </w:t>
            </w:r>
            <w:r>
              <w:rPr>
                <w:color w:val="1B6E5A"/>
                <w:sz w:val="18"/>
                <w:szCs w:val="18"/>
              </w:rPr>
              <w:t xml:space="preserve">Cloudflare</w:t>
            </w:r>
            <w:r>
              <w:rPr>
                <w:color w:val="1B6E5A"/>
                <w:sz w:val="18"/>
                <w:szCs w:val="18"/>
              </w:rPr>
              <w:t xml:space="preserve">, </w:t>
            </w:r>
            <w:r>
              <w:rPr>
                <w:color w:val="1B6E5A"/>
                <w:sz w:val="18"/>
                <w:szCs w:val="18"/>
              </w:rPr>
              <w:t xml:space="preserve">Resend</w:t>
            </w:r>
            <w:r>
              <w:rPr>
                <w:color w:val="1B6E5A"/>
                <w:sz w:val="18"/>
                <w:szCs w:val="18"/>
              </w:rPr>
              <w:t xml:space="preserve">, </w:t>
            </w:r>
            <w:r>
              <w:rPr>
                <w:color w:val="1B6E5A"/>
                <w:sz w:val="18"/>
                <w:szCs w:val="18"/>
              </w:rPr>
              <w:t xml:space="preserve">Supabase</w:t>
            </w:r>
            <w:r>
              <w:rPr>
                <w:color w:val="1B6E5A"/>
                <w:sz w:val="18"/>
                <w:szCs w:val="18"/>
              </w:rPr>
              <w:t xml:space="preserve">, </w:t>
            </w:r>
            <w:r>
              <w:rPr>
                <w:color w:val="1B6E5A"/>
                <w:sz w:val="18"/>
                <w:szCs w:val="18"/>
              </w:rPr>
              <w:t xml:space="preserve">Hochverfügbarkeitssysteme</w:t>
            </w:r>
            <w:r>
              <w:rPr>
                <w:color w:val="1B6E5A"/>
                <w:sz w:val="18"/>
                <w:szCs w:val="18"/>
              </w:rPr>
              <w:t xml:space="preserve">, </w:t>
            </w:r>
            <w:r>
              <w:rPr>
                <w:color w:val="1B6E5A"/>
                <w:sz w:val="18"/>
                <w:szCs w:val="18"/>
              </w:rPr>
              <w:t xml:space="preserve">Rechenzentrumsbetrieb</w:t>
            </w:r>
            <w:r>
              <w:rPr>
                <w:color w:val="1B6E5A"/>
                <w:sz w:val="18"/>
                <w:szCs w:val="18"/>
              </w:rPr>
              <w:t xml:space="preserve">, </w:t>
            </w:r>
            <w:r>
              <w:rPr>
                <w:color w:val="1B6E5A"/>
                <w:sz w:val="18"/>
                <w:szCs w:val="18"/>
              </w:rPr>
              <w:t xml:space="preserve">TCP/IP, DNS, DHCP</w:t>
            </w:r>
            <w:r>
              <w:rPr>
                <w:color w:val="1B6E5A"/>
                <w:sz w:val="18"/>
                <w:szCs w:val="18"/>
              </w:rPr>
              <w:t xml:space="preserve">, </w:t>
            </w:r>
            <w:r>
              <w:rPr>
                <w:color w:val="1B6E5A"/>
                <w:sz w:val="18"/>
                <w:szCs w:val="18"/>
              </w:rPr>
              <w:t xml:space="preserve">IPv6</w:t>
            </w:r>
          </w:p>
          <w:p>
            <w:r>
              <w:rPr>
                <w:b/>
                <w:bCs/>
                <w:sz w:val="20"/>
                <w:szCs w:val="20"/>
              </w:rPr>
              <w:t xml:space="preserve">Tools &amp; DevOps</w:t>
            </w:r>
          </w:p>
          <w:p>
            <w:r>
              <w:rPr>
                <w:color w:val="1B6E5A"/>
                <w:sz w:val="18"/>
                <w:szCs w:val="18"/>
              </w:rPr>
              <w:t xml:space="preserve">Bash / Shell Skripte</w:t>
            </w:r>
            <w:r>
              <w:rPr>
                <w:color w:val="1B6E5A"/>
                <w:sz w:val="18"/>
                <w:szCs w:val="18"/>
              </w:rPr>
              <w:t xml:space="preserve">, </w:t>
            </w:r>
            <w:r>
              <w:rPr>
                <w:color w:val="1B6E5A"/>
                <w:sz w:val="18"/>
                <w:szCs w:val="18"/>
              </w:rPr>
              <w:t xml:space="preserve">Notion</w:t>
            </w:r>
            <w:r>
              <w:rPr>
                <w:color w:val="1B6E5A"/>
                <w:sz w:val="18"/>
                <w:szCs w:val="18"/>
              </w:rPr>
              <w:t xml:space="preserve">, </w:t>
            </w:r>
            <w:r>
              <w:rPr>
                <w:color w:val="1B6E5A"/>
                <w:sz w:val="18"/>
                <w:szCs w:val="18"/>
              </w:rPr>
              <w:t xml:space="preserve">Git</w:t>
            </w:r>
            <w:r>
              <w:rPr>
                <w:color w:val="1B6E5A"/>
                <w:sz w:val="18"/>
                <w:szCs w:val="18"/>
              </w:rPr>
              <w:t xml:space="preserve">, </w:t>
            </w:r>
            <w:r>
              <w:rPr>
                <w:color w:val="1B6E5A"/>
                <w:sz w:val="18"/>
                <w:szCs w:val="18"/>
              </w:rPr>
              <w:t xml:space="preserve">Cursor</w:t>
            </w:r>
            <w:r>
              <w:rPr>
                <w:color w:val="1B6E5A"/>
                <w:sz w:val="18"/>
                <w:szCs w:val="18"/>
              </w:rPr>
              <w:t xml:space="preserve">, </w:t>
            </w:r>
            <w:r>
              <w:rPr>
                <w:color w:val="1B6E5A"/>
                <w:sz w:val="18"/>
                <w:szCs w:val="18"/>
              </w:rPr>
              <w:t xml:space="preserve">Postfix / Dovecot</w:t>
            </w:r>
            <w:r>
              <w:rPr>
                <w:color w:val="1B6E5A"/>
                <w:sz w:val="18"/>
                <w:szCs w:val="18"/>
              </w:rPr>
              <w:t xml:space="preserve">, </w:t>
            </w:r>
            <w:r>
              <w:rPr>
                <w:color w:val="1B6E5A"/>
                <w:sz w:val="18"/>
                <w:szCs w:val="18"/>
              </w:rPr>
              <w:t xml:space="preserve">Bind / Unbound</w:t>
            </w:r>
            <w:r>
              <w:rPr>
                <w:color w:val="1B6E5A"/>
                <w:sz w:val="18"/>
                <w:szCs w:val="18"/>
              </w:rPr>
              <w:t xml:space="preserve">, </w:t>
            </w:r>
            <w:r>
              <w:rPr>
                <w:color w:val="1B6E5A"/>
                <w:sz w:val="18"/>
                <w:szCs w:val="18"/>
              </w:rPr>
              <w:t xml:space="preserve">Squid Proxy</w:t>
            </w:r>
            <w:r>
              <w:rPr>
                <w:color w:val="1B6E5A"/>
                <w:sz w:val="18"/>
                <w:szCs w:val="18"/>
              </w:rPr>
              <w:t xml:space="preserve">, </w:t>
            </w:r>
            <w:r>
              <w:rPr>
                <w:color w:val="1B6E5A"/>
                <w:sz w:val="18"/>
                <w:szCs w:val="18"/>
              </w:rPr>
              <w:t xml:space="preserve">HAProxy</w:t>
            </w:r>
            <w:r>
              <w:rPr>
                <w:color w:val="1B6E5A"/>
                <w:sz w:val="18"/>
                <w:szCs w:val="18"/>
              </w:rPr>
              <w:t xml:space="preserve">, </w:t>
            </w:r>
            <w:r>
              <w:rPr>
                <w:color w:val="1B6E5A"/>
                <w:sz w:val="18"/>
                <w:szCs w:val="18"/>
              </w:rPr>
              <w:t xml:space="preserve">Caddy</w:t>
            </w:r>
            <w:r>
              <w:rPr>
                <w:color w:val="1B6E5A"/>
                <w:sz w:val="18"/>
                <w:szCs w:val="18"/>
              </w:rPr>
              <w:t xml:space="preserve">, </w:t>
            </w:r>
            <w:r>
              <w:rPr>
                <w:color w:val="1B6E5A"/>
                <w:sz w:val="18"/>
                <w:szCs w:val="18"/>
              </w:rPr>
              <w:t xml:space="preserve">Docker</w:t>
            </w:r>
          </w:p>
          <w:p>
            <w:r>
              <w:rPr>
                <w:b/>
                <w:bCs/>
                <w:sz w:val="20"/>
                <w:szCs w:val="20"/>
              </w:rPr>
              <w:t xml:space="preserve">Management</w:t>
            </w:r>
          </w:p>
          <w:p>
            <w:r>
              <w:rPr>
                <w:color w:val="1B6E5A"/>
                <w:sz w:val="18"/>
                <w:szCs w:val="18"/>
              </w:rPr>
              <w:t xml:space="preserve">Projektmanagement</w:t>
            </w:r>
            <w:r>
              <w:rPr>
                <w:color w:val="1B6E5A"/>
                <w:sz w:val="18"/>
                <w:szCs w:val="18"/>
              </w:rPr>
              <w:t xml:space="preserve">, </w:t>
            </w:r>
            <w:r>
              <w:rPr>
                <w:color w:val="1B6E5A"/>
                <w:sz w:val="18"/>
                <w:szCs w:val="18"/>
              </w:rPr>
              <w:t xml:space="preserve">Teamleitung</w:t>
            </w:r>
            <w:r>
              <w:rPr>
                <w:color w:val="1B6E5A"/>
                <w:sz w:val="18"/>
                <w:szCs w:val="18"/>
              </w:rPr>
              <w:t xml:space="preserve">, </w:t>
            </w:r>
            <w:r>
              <w:rPr>
                <w:color w:val="1B6E5A"/>
                <w:sz w:val="18"/>
                <w:szCs w:val="18"/>
              </w:rPr>
              <w:t xml:space="preserve">Stakeholder-Kommunikation</w:t>
            </w:r>
            <w:r>
              <w:rPr>
                <w:color w:val="1B6E5A"/>
                <w:sz w:val="18"/>
                <w:szCs w:val="18"/>
              </w:rPr>
              <w:t xml:space="preserve">, </w:t>
            </w:r>
            <w:r>
              <w:rPr>
                <w:color w:val="1B6E5A"/>
                <w:sz w:val="18"/>
                <w:szCs w:val="18"/>
              </w:rPr>
              <w:t xml:space="preserve">IT-Strategie</w:t>
            </w:r>
            <w:r>
              <w:rPr>
                <w:color w:val="1B6E5A"/>
                <w:sz w:val="18"/>
                <w:szCs w:val="18"/>
              </w:rPr>
              <w:t xml:space="preserve">, </w:t>
            </w:r>
            <w:r>
              <w:rPr>
                <w:color w:val="1B6E5A"/>
                <w:sz w:val="18"/>
                <w:szCs w:val="18"/>
              </w:rPr>
              <w:t xml:space="preserve">Technische Konzepte</w:t>
            </w:r>
          </w:p>
          <w:p>
            <w:r>
              <w:rPr>
                <w:b/>
                <w:bCs/>
                <w:sz w:val="20"/>
                <w:szCs w:val="20"/>
              </w:rPr>
              <w:t xml:space="preserve">KI</w:t>
            </w:r>
          </w:p>
          <w:p>
            <w:r>
              <w:rPr>
                <w:color w:val="1B6E5A"/>
                <w:sz w:val="18"/>
                <w:szCs w:val="18"/>
              </w:rPr>
              <w:t xml:space="preserve">Agentische KI</w:t>
            </w:r>
            <w:r>
              <w:rPr>
                <w:color w:val="1B6E5A"/>
                <w:sz w:val="18"/>
                <w:szCs w:val="18"/>
              </w:rPr>
              <w:t xml:space="preserve">, </w:t>
            </w:r>
            <w:r>
              <w:rPr>
                <w:color w:val="1B6E5A"/>
                <w:sz w:val="18"/>
                <w:szCs w:val="18"/>
              </w:rPr>
              <w:t xml:space="preserve">Multimodale KI</w:t>
            </w:r>
            <w:r>
              <w:rPr>
                <w:color w:val="1B6E5A"/>
                <w:sz w:val="18"/>
                <w:szCs w:val="18"/>
              </w:rPr>
              <w:t xml:space="preserve">, </w:t>
            </w:r>
            <w:r>
              <w:rPr>
                <w:color w:val="1B6E5A"/>
                <w:sz w:val="18"/>
                <w:szCs w:val="18"/>
              </w:rPr>
              <w:t xml:space="preserve">Kausale KI</w:t>
            </w:r>
            <w:r>
              <w:rPr>
                <w:color w:val="1B6E5A"/>
                <w:sz w:val="18"/>
                <w:szCs w:val="18"/>
              </w:rPr>
              <w:t xml:space="preserve">, </w:t>
            </w:r>
            <w:r>
              <w:rPr>
                <w:color w:val="1B6E5A"/>
                <w:sz w:val="18"/>
                <w:szCs w:val="18"/>
              </w:rPr>
              <w:t xml:space="preserve">Lovable</w:t>
            </w:r>
            <w:r>
              <w:rPr>
                <w:color w:val="1B6E5A"/>
                <w:sz w:val="18"/>
                <w:szCs w:val="18"/>
              </w:rPr>
              <w:t xml:space="preserve">, </w:t>
            </w:r>
            <w:r>
              <w:rPr>
                <w:color w:val="1B6E5A"/>
                <w:sz w:val="18"/>
                <w:szCs w:val="18"/>
              </w:rPr>
              <w:t xml:space="preserve">OpenAI / ChatGPT</w:t>
            </w:r>
            <w:r>
              <w:rPr>
                <w:color w:val="1B6E5A"/>
                <w:sz w:val="18"/>
                <w:szCs w:val="18"/>
              </w:rPr>
              <w:t xml:space="preserve">, </w:t>
            </w:r>
            <w:r>
              <w:rPr>
                <w:color w:val="1B6E5A"/>
                <w:sz w:val="18"/>
                <w:szCs w:val="18"/>
              </w:rPr>
              <w:t xml:space="preserve">Anthropic / Claude</w:t>
            </w:r>
            <w:r>
              <w:rPr>
                <w:color w:val="1B6E5A"/>
                <w:sz w:val="18"/>
                <w:szCs w:val="18"/>
              </w:rPr>
              <w:t xml:space="preserve">, </w:t>
            </w:r>
            <w:r>
              <w:rPr>
                <w:color w:val="1B6E5A"/>
                <w:sz w:val="18"/>
                <w:szCs w:val="18"/>
              </w:rPr>
              <w:t xml:space="preserve">Google / Gemini</w:t>
            </w:r>
            <w:r>
              <w:rPr>
                <w:color w:val="1B6E5A"/>
                <w:sz w:val="18"/>
                <w:szCs w:val="18"/>
              </w:rPr>
              <w:t xml:space="preserve">, </w:t>
            </w:r>
            <w:r>
              <w:rPr>
                <w:color w:val="1B6E5A"/>
                <w:sz w:val="18"/>
                <w:szCs w:val="18"/>
              </w:rPr>
              <w:t xml:space="preserve">xAI / Grok</w:t>
            </w:r>
            <w:r>
              <w:rPr>
                <w:color w:val="1B6E5A"/>
                <w:sz w:val="18"/>
                <w:szCs w:val="18"/>
              </w:rPr>
              <w:t xml:space="preserve">, </w:t>
            </w:r>
            <w:r>
              <w:rPr>
                <w:color w:val="1B6E5A"/>
                <w:sz w:val="18"/>
                <w:szCs w:val="18"/>
              </w:rPr>
              <w:t xml:space="preserve">KI-Ethik &amp; Governance</w:t>
            </w:r>
          </w:p>
          <w:p>
            <w:pPr>
              <w:pStyle w:val="Heading2"/>
              <w:pBdr>
                <w:bottom w:val="single" w:color="auto" w:sz="6" w:space="1"/>
              </w:pBdr>
            </w:pPr>
            <w:r>
              <w:t xml:space="preserve">Ausgewählte Projekte</w:t>
            </w:r>
          </w:p>
          <w:p>
            <w:r>
              <w:rPr>
                <w:b/>
                <w:bCs/>
                <w:sz w:val="20"/>
                <w:szCs w:val="20"/>
              </w:rPr>
              <w:t xml:space="preserve">Rechtssicheres E-Mail-Archiv</w:t>
            </w:r>
          </w:p>
          <w:p>
            <w:pPr>
              <w:spacing w:after="100"/>
            </w:pPr>
            <w:r>
              <w:rPr>
                <w:sz w:val="18"/>
                <w:szCs w:val="18"/>
              </w:rPr>
              <w:t xml:space="preserve">Leitung der Koordination, Architektur und Implementierung einer rechtssicheren E-Mail-Archivierungslösung für mehr als 50.000 Nutzer. Das System gewährleistet die unveränderbare Speicherung sämtlicher Kommunikation über mehr als 10 Jahre und erfüllt strenge regulatorische sowie prüfungsrelevante Anforderungen. Basierend auf Open-Source-Technologien wurde das Archiv mit Blick auf Skalierbarkeit, Redundanz und langfristige Wartbarkeit konzipiert. Integriertes Monitoring, Indexierung und Volltextsuche ermöglichen ein effizientes Auffinden historischer Korrespondenz.</w:t>
            </w:r>
          </w:p>
          <w:p/>
          <w:p>
            <w:r>
              <w:rPr>
                <w:b/>
                <w:bCs/>
                <w:sz w:val="20"/>
                <w:szCs w:val="20"/>
              </w:rPr>
              <w:t xml:space="preserve">KI-unterstützte Fallbearbeitung</w:t>
            </w:r>
          </w:p>
          <w:p>
            <w:pPr>
              <w:spacing w:after="100"/>
            </w:pPr>
            <w:r>
              <w:rPr>
                <w:sz w:val="18"/>
                <w:szCs w:val="18"/>
              </w:rPr>
              <w:t xml:space="preserve">Konzeption und Implementierung eines Systems zur Unterstützung der Bearbeitung krebsbezogener Fälle mit KI. Die Plattform integriert sichere Datenverarbeitung, strukturierte Workflows und KI-basierte Assistenz, um Fälle zu priorisieren, zu analysieren und die Fallbearbeitung zu optimieren. Dadurch werden schnellere Reaktionszeiten und eine verbesserte Qualität im Umgang mit sensiblen medizinischen und juristischen Informationen gewährleistet.</w:t>
            </w:r>
          </w:p>
          <w:p/>
          <w:p>
            <w:r>
              <w:rPr>
                <w:b/>
                <w:bCs/>
                <w:sz w:val="20"/>
                <w:szCs w:val="20"/>
              </w:rPr>
              <w:t xml:space="preserve">SOC 2 &amp; ISO 27001 Zertifizierung</w:t>
            </w:r>
          </w:p>
          <w:p>
            <w:pPr>
              <w:spacing w:after="100"/>
            </w:pPr>
            <w:r>
              <w:rPr>
                <w:sz w:val="18"/>
                <w:szCs w:val="18"/>
              </w:rPr>
              <w:t xml:space="preserve">Leitung der erfolgreichen Implementierung der SOC 2- und ISO 27001-Compliance-Frameworks, Aufbau robuster Informationssicherheitsrichtlinien und -kontrollen zur Einhaltung von Industriestandards und Gewährleistung des Datenschutzes.</w:t>
            </w:r>
          </w:p>
          <w:p/>
          <w:p>
            <w:r>
              <w:rPr>
                <w:b/>
                <w:bCs/>
                <w:sz w:val="20"/>
                <w:szCs w:val="20"/>
              </w:rPr>
              <w:t xml:space="preserve">Schulungsplattform zum EU AI Act</w:t>
            </w:r>
          </w:p>
          <w:p>
            <w:pPr>
              <w:spacing w:after="100"/>
            </w:pPr>
            <w:r>
              <w:rPr>
                <w:sz w:val="18"/>
                <w:szCs w:val="18"/>
              </w:rPr>
              <w:t xml:space="preserve">Konzeption und Aufbau einer modularen Schulungsplattform zum EU-Gesetz über Künstliche Intelligenz (EU AI Act). Der Kurs vermittelt in klar strukturierten Lerneinheiten mit interaktiven Folien, Audiokommentaren und integrierten Quizfragen ein fundiertes Verständnis zu Geltungsbereich, risikobasiertem Ansatz und Compliance-Auswirkungen. Die Plattform umfasst fünf Sektionen – von den Grundlagen über Governance und Risikokategorien bis hin zu Praxisanwendungen – und wurde so entwickelt, dass sie zukünftig um weitere Module zu Datenschutz, ethischer KI und technischen Umsetzungsvorgaben erweitert werden kann.</w:t>
            </w:r>
          </w:p>
          <w:p/>
          <w:p>
            <w:r>
              <w:rPr>
                <w:b/>
                <w:bCs/>
                <w:sz w:val="20"/>
                <w:szCs w:val="20"/>
              </w:rPr>
              <w:t xml:space="preserve">Zero-Config IPv6 VPN Netzwerk</w:t>
            </w:r>
          </w:p>
          <w:p>
            <w:pPr>
              <w:spacing w:after="100"/>
            </w:pPr>
            <w:r>
              <w:rPr>
                <w:sz w:val="18"/>
                <w:szCs w:val="18"/>
              </w:rPr>
              <w:t xml:space="preserve">Konzeption und Aufbau eines sicheren Zero-Config-VPN-Netzes auf Basis von IPv6 als Fundament für weltweite Konnektivität. Die Lösung ermöglicht nahtlose Peer-to-Peer-Kommunikation ohne manuelle Einrichtung, NAT-Traversal oder komplexe Provisionierung, bei gleichzeitig starker Verschlüsselung und modernen Authentifizierungsmechanismen. Durch die Kombination von einfachen Regeln mit erweiterten Sicherheitskontrollen entsteht eine widerstandsfähige, skalierbare und datenschutzfreundliche Netzwerkarchitektur für verteilte Umgebungen.</w:t>
            </w:r>
          </w:p>
          <w:p/>
          <w:p>
            <w:r>
              <w:rPr>
                <w:b/>
                <w:bCs/>
                <w:sz w:val="20"/>
                <w:szCs w:val="20"/>
              </w:rPr>
              <w:t xml:space="preserve">Modernisierung der Backup-Infrastruktur mit Rubrik</w:t>
            </w:r>
          </w:p>
          <w:p>
            <w:pPr>
              <w:spacing w:after="100"/>
            </w:pPr>
            <w:r>
              <w:rPr>
                <w:sz w:val="18"/>
                <w:szCs w:val="18"/>
              </w:rPr>
              <w:t xml:space="preserve">Modernisierung der bestehenden Backup-Infrastruktur durch Implementierung von Rubriks Enterprise-Backup-Lösung, Verbesserung des Datenschutzes, Reduzierung der Wiederherstellungszeiten und Vereinfachung des Managements in hybriden Umgebungen.</w:t>
            </w:r>
          </w:p>
          <w:p/>
          <w:p>
            <w:r>
              <w:rPr>
                <w:b/>
                <w:bCs/>
                <w:sz w:val="20"/>
                <w:szCs w:val="20"/>
              </w:rPr>
              <w:t xml:space="preserve">Automatisierte Dokumentenverwaltung mit OCR und KI-Kategorisierung</w:t>
            </w:r>
          </w:p>
          <w:p>
            <w:pPr>
              <w:spacing w:after="100"/>
            </w:pPr>
            <w:r>
              <w:rPr>
                <w:sz w:val="18"/>
                <w:szCs w:val="18"/>
              </w:rPr>
              <w:t xml:space="preserve">Entwicklung eines privaten Systems zur Digitalisierung aller persönlichen Dokumente und Briefe mittels OCR-Technologie. Integration einer KI-gestützten Klassifizierung zur automatischen Sortierung der Dokumente in vordefinierte Kategorien für effizientes Suchen, Auffinden und Archivieren. Zusätzlich wurde eine automatisierte Auswertung implementiert, um steuerrelevante Dokumente für die Einkommensteuer zu erkennen und entsprechend zu taggen.</w:t>
            </w:r>
          </w:p>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3A2366"/>
        <w:sz w:val="16"/>
        <w:szCs w:val="16"/>
      </w:rPr>
      <w:t xml:space="preserve">Seite </w:t>
    </w:r>
    <w:r>
      <w:fldChar w:fldCharType="begin"/>
      <w:instrText xml:space="preserve">PAGE</w:instrText>
      <w:fldChar w:fldCharType="separate"/>
      <w:fldChar w:fldCharType="end"/>
    </w:r>
    <w:r>
      <w:rPr>
        <w:color w:val="3A2366"/>
        <w:sz w:val="16"/>
        <w:szCs w:val="16"/>
      </w:rPr>
      <w:t xml:space="preserve"> von </w:t>
    </w:r>
    <w:r>
      <w:fldChar w:fldCharType="begin"/>
      <w:instrText xml:space="preserve">NUMPAGES</w:instrText>
      <w:fldChar w:fldCharType="separate"/>
      <w:fldChar w:fldCharType="end"/>
    </w:r>
    <w:r>
      <w:rPr>
        <w:color w:val="3A2366"/>
        <w:sz w:val="16"/>
        <w:szCs w:val="16"/>
      </w:rPr>
      <w:t xml:space="preserve"> | </w:t>
    </w:r>
    <w:r>
      <w:rPr>
        <w:color w:val="3A2366"/>
        <w:sz w:val="16"/>
        <w:szCs w:val="16"/>
      </w:rPr>
      <w:t xml:space="preserve">Letztes Update: </w:t>
    </w:r>
    <w:r>
      <w:rPr>
        <w:color w:val="3A2366"/>
        <w:sz w:val="16"/>
        <w:szCs w:val="16"/>
      </w:rPr>
      <w:t xml:space="preserve">Oktober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rFonts w:ascii="Public Sans" w:cs="Public Sans" w:eastAsia="Public Sans" w:hAnsi="Public Sans"/>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8f01c30e54f2aa613f880aaa35be2554be430961.jpg"/><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Uwe Schwarz</dc:title>
  <dc:creator>Uwe Schwarz</dc:creator>
  <dc:description>CV von Uwe Schwarz</dc:description>
  <cp:lastModifiedBy>Un-named</cp:lastModifiedBy>
  <cp:revision>1</cp:revision>
  <dcterms:created xsi:type="dcterms:W3CDTF">2025-10-19T09:41:50.690Z</dcterms:created>
  <dcterms:modified xsi:type="dcterms:W3CDTF">2025-10-19T09:41:50.690Z</dcterms:modified>
</cp:coreProperties>
</file>

<file path=docProps/custom.xml><?xml version="1.0" encoding="utf-8"?>
<Properties xmlns="http://schemas.openxmlformats.org/officeDocument/2006/custom-properties" xmlns:vt="http://schemas.openxmlformats.org/officeDocument/2006/docPropsVTypes"/>
</file>