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1600"/>
            <w:tcBorders>
              <w:top w:val="none"/>
              <w:left w:val="none"/>
              <w:bottom w:val="none"/>
              <w:right w:val="none"/>
            </w:tcBorders>
            <w:shd w:fill="1B6E5A"/>
          </w:tcPr>
          <w:p>
            <w:pPr>
              <w:jc w:val="center"/>
            </w:pPr>
            <w:r>
              <w:drawing>
                <wp:inline distT="0" distB="0" distL="0" distR="0">
                  <wp:extent cx="762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62000" cy="762000"/>
                          </a:xfrm>
                          <a:prstGeom prst="rect">
                            <a:avLst/>
                          </a:prstGeom>
                        </pic:spPr>
                      </pic:pic>
                    </a:graphicData>
                  </a:graphic>
                </wp:inline>
              </w:drawing>
            </w:r>
          </w:p>
          <w:p>
            <w:pPr>
              <w:spacing w:after="200"/>
            </w:pPr>
            <w:r>
              <w:rPr>
                <w:b/>
                <w:bCs/>
                <w:color w:val="FFFFFF"/>
                <w:sz w:val="18"/>
                <w:szCs w:val="18"/>
                <w:rFonts w:ascii="Space Grotesk" w:cs="Space Grotesk" w:eastAsia="Space Grotesk" w:hAnsi="Space Grotesk"/>
              </w:rPr>
              <w:t xml:space="preserve">Reach me at</w:t>
            </w:r>
          </w:p>
          <w:p>
            <w:pPr>
              <w:spacing w:after="100"/>
            </w:pPr>
            <w:r>
              <w:rPr>
                <w:b/>
                <w:bCs/>
                <w:color w:val="FFFFFF"/>
                <w:sz w:val="18"/>
                <w:szCs w:val="18"/>
              </w:rPr>
              <w:t xml:space="preserve">Email: </w:t>
            </w:r>
            <w:r>
              <w:rPr>
                <w:color w:val="FFFFFF"/>
                <w:sz w:val="18"/>
                <w:szCs w:val="18"/>
              </w:rPr>
              <w:t xml:space="preserve">uwe.schwarz@degit.de</w:t>
            </w:r>
          </w:p>
          <w:p>
            <w:pPr>
              <w:spacing w:after="100"/>
            </w:pPr>
            <w:r>
              <w:rPr>
                <w:b/>
                <w:bCs/>
                <w:color w:val="FFFFFF"/>
                <w:sz w:val="18"/>
                <w:szCs w:val="18"/>
              </w:rPr>
              <w:t xml:space="preserve">Phone: </w:t>
            </w:r>
            <w:r>
              <w:rPr>
                <w:color w:val="FFFFFF"/>
                <w:sz w:val="18"/>
                <w:szCs w:val="18"/>
              </w:rPr>
              <w:t xml:space="preserve">+49 151 64403667</w:t>
            </w:r>
          </w:p>
          <w:p>
            <w:pPr>
              <w:spacing w:after="100"/>
            </w:pPr>
            <w:r>
              <w:rPr>
                <w:b/>
                <w:bCs/>
                <w:color w:val="FFFFFF"/>
                <w:sz w:val="18"/>
                <w:szCs w:val="18"/>
              </w:rPr>
              <w:t xml:space="preserve">Homepage: </w:t>
            </w:r>
            <w:r>
              <w:rPr>
                <w:color w:val="FFFFFF"/>
                <w:sz w:val="18"/>
                <w:szCs w:val="18"/>
              </w:rPr>
              <w:t xml:space="preserve">https://uweschwarz.eu</w:t>
            </w:r>
          </w:p>
          <w:p>
            <w:pPr>
              <w:spacing w:after="100"/>
            </w:pPr>
            <w:r>
              <w:rPr>
                <w:b/>
                <w:bCs/>
                <w:color w:val="FFFFFF"/>
                <w:sz w:val="18"/>
                <w:szCs w:val="18"/>
              </w:rPr>
              <w:t xml:space="preserve">LinkedIn: </w:t>
            </w:r>
            <w:r>
              <w:rPr>
                <w:color w:val="FFFFFF"/>
                <w:sz w:val="18"/>
                <w:szCs w:val="18"/>
              </w:rPr>
              <w:t xml:space="preserve">https://www.linkedin.com/in/uwe-schwarz-282531294</w:t>
            </w:r>
          </w:p>
          <w:p>
            <w:pPr>
              <w:spacing w:after="100"/>
            </w:pPr>
            <w:r>
              <w:rPr>
                <w:b/>
                <w:bCs/>
                <w:color w:val="FFFFFF"/>
                <w:sz w:val="18"/>
                <w:szCs w:val="18"/>
              </w:rPr>
              <w:t xml:space="preserve">Xing: </w:t>
            </w:r>
            <w:r>
              <w:rPr>
                <w:color w:val="FFFFFF"/>
                <w:sz w:val="18"/>
                <w:szCs w:val="18"/>
              </w:rPr>
              <w:t xml:space="preserve">https://www.xing.com/profile/Uwe_Schwarz72</w:t>
            </w:r>
          </w:p>
          <w:p>
            <w:pPr>
              <w:spacing w:after="100"/>
            </w:pPr>
            <w:r>
              <w:rPr>
                <w:b/>
                <w:bCs/>
                <w:color w:val="FFFFFF"/>
                <w:sz w:val="18"/>
                <w:szCs w:val="18"/>
              </w:rPr>
              <w:t xml:space="preserve">Birthday: </w:t>
            </w:r>
            <w:r>
              <w:rPr>
                <w:color w:val="FFFFFF"/>
                <w:sz w:val="18"/>
                <w:szCs w:val="18"/>
              </w:rPr>
              <w:t xml:space="preserve">1978-02-19</w:t>
            </w:r>
          </w:p>
          <w:p>
            <w:pPr>
              <w:spacing w:after="100"/>
            </w:pPr>
            <w:r>
              <w:rPr>
                <w:b/>
                <w:bCs/>
                <w:color w:val="FFFFFF"/>
                <w:sz w:val="18"/>
                <w:szCs w:val="18"/>
              </w:rPr>
              <w:t xml:space="preserve">Address: </w:t>
            </w:r>
            <w:r>
              <w:rPr>
                <w:color w:val="FFFFFF"/>
                <w:sz w:val="18"/>
                <w:szCs w:val="18"/>
              </w:rPr>
              <w:t xml:space="preserve">Uhlandstr. 20, 67069 Ludwigshafen</w:t>
            </w:r>
          </w:p>
          <w:p/>
          <w:p>
            <w:pPr>
              <w:spacing w:after="100"/>
            </w:pPr>
            <w:r>
              <w:rPr>
                <w:b/>
                <w:bCs/>
                <w:color w:val="FFFFFF"/>
                <w:sz w:val="18"/>
                <w:szCs w:val="18"/>
                <w:rFonts w:ascii="Space Grotesk" w:cs="Space Grotesk" w:eastAsia="Space Grotesk" w:hAnsi="Space Grotesk"/>
              </w:rPr>
              <w:t xml:space="preserve">Languages</w:t>
            </w:r>
          </w:p>
          <w:p>
            <w:r>
              <w:rPr>
                <w:color w:val="FFFFFF"/>
                <w:sz w:val="16"/>
                <w:szCs w:val="16"/>
              </w:rPr>
              <w:t xml:space="preserve">German (Native)</w:t>
            </w:r>
            <w:r>
              <w:rPr>
                <w:color w:val="FFFFFF"/>
                <w:sz w:val="16"/>
                <w:szCs w:val="16"/>
              </w:rPr>
              <w:t xml:space="preserve">, </w:t>
            </w:r>
            <w:r>
              <w:rPr>
                <w:color w:val="FFFFFF"/>
                <w:sz w:val="16"/>
                <w:szCs w:val="16"/>
              </w:rPr>
              <w:t xml:space="preserve">English (C2)</w:t>
            </w:r>
          </w:p>
        </w:tc>
        <w:tc>
          <w:tcPr>
            <w:tcW w:type="dxa" w:w="8400"/>
          </w:tcPr>
          <w:p>
            <w:pPr>
              <w:spacing w:after="100"/>
            </w:pPr>
            <w:r>
              <w:rPr>
                <w:b/>
                <w:bCs/>
                <w:color w:val="07090B"/>
                <w:sz w:val="44"/>
                <w:szCs w:val="44"/>
                <w:rFonts w:ascii="Space Grotesk" w:cs="Space Grotesk" w:eastAsia="Space Grotesk" w:hAnsi="Space Grotesk"/>
              </w:rPr>
              <w:t xml:space="preserve">Uwe Schwarz</w:t>
            </w:r>
          </w:p>
          <w:p>
            <w:pPr>
              <w:spacing w:after="200"/>
            </w:pPr>
            <w:r>
              <w:rPr>
                <w:color w:val="1B6E5A"/>
                <w:sz w:val="18"/>
                <w:szCs w:val="18"/>
              </w:rPr>
              <w:t xml:space="preserve">I connect technology, people, and business goals – acting as the bridge between teams, stakeholders, and systems. Whether it's IT security, networking, high-availability infrastructure, or email solutions, I take ownership, lead complex projects, and ensure the results are not just technically sound, but strategically aligned and built to last.</w:t>
            </w:r>
          </w:p>
          <w:p>
            <w:pPr>
              <w:pStyle w:val="Heading2"/>
              <w:pBdr>
                <w:bottom w:val="single" w:color="auto" w:sz="6" w:space="1"/>
              </w:pBdr>
            </w:pPr>
            <w:r>
              <w:t xml:space="preserve">Profile</w:t>
            </w:r>
          </w:p>
          <w:p>
            <w:pPr>
              <w:spacing w:after="100"/>
            </w:pPr>
            <w:r>
              <w:rPr>
                <w:sz w:val="18"/>
                <w:szCs w:val="18"/>
              </w:rPr>
              <w:t xml:space="preserve">With over two decades of hands-on experience in IT and project leadership, I specialize in building secure, scalable, and future-ready systems. From high-stakes data center migrations to evolving security strategies for regulated industries, I’ve led diverse teams and initiatives that drive tangible business outcomes.</w:t>
            </w:r>
          </w:p>
          <w:p>
            <w:pPr>
              <w:spacing w:after="200"/>
            </w:pPr>
            <w:r>
              <w:rPr>
                <w:sz w:val="18"/>
                <w:szCs w:val="18"/>
              </w:rPr>
              <w:t xml:space="preserve">I act as the bridge between technical complexity and strategic clarity. Whether I’m aligning teams on a security roadmap, modernizing infrastructure, or translating compliance requirements into real-world action, I bring a clear head, calm hands, and a passion for connecting the dots between tech and people.</w:t>
            </w:r>
          </w:p>
          <w:p>
            <w:pPr>
              <w:pStyle w:val="Heading2"/>
              <w:keepLines/>
              <w:pBdr>
                <w:bottom w:val="single" w:color="auto" w:sz="6" w:space="1"/>
              </w:pBdr>
            </w:pPr>
            <w:r>
              <w:t xml:space="preserve">Experience</w:t>
            </w:r>
          </w:p>
          <w:p>
            <w:r>
              <w:rPr>
                <w:b/>
                <w:bCs/>
                <w:sz w:val="20"/>
                <w:szCs w:val="20"/>
              </w:rPr>
              <w:t xml:space="preserve">Member of the Board</w:t>
            </w:r>
          </w:p>
          <w:p>
            <w:r>
              <w:rPr>
                <w:i/>
                <w:iCs/>
                <w:color w:val="1B6E5A"/>
                <w:sz w:val="18"/>
                <w:szCs w:val="18"/>
              </w:rPr>
              <w:t xml:space="preserve">DEGIT AG</w:t>
            </w:r>
            <w:r>
              <w:rPr>
                <w:color w:val="3A2366"/>
                <w:sz w:val="18"/>
                <w:szCs w:val="18"/>
              </w:rPr>
              <w:t xml:space="preserve"> — May 2018 - Present</w:t>
            </w:r>
          </w:p>
          <w:p>
            <w:pPr>
              <w:spacing w:after="100"/>
            </w:pPr>
            <w:r>
              <w:rPr>
                <w:color w:val="3A2366"/>
                <w:sz w:val="18"/>
                <w:szCs w:val="18"/>
              </w:rPr>
              <w:t xml:space="preserve">Hockenheim, Germany</w:t>
            </w:r>
          </w:p>
          <w:p>
            <w:pPr>
              <w:pStyle w:val="ListParagraph"/>
              <w:numPr>
                <w:ilvl w:val="0"/>
                <w:numId w:val="1"/>
              </w:numPr>
            </w:pPr>
            <w:r>
              <w:rPr>
                <w:b w:val="false"/>
                <w:bCs w:val="false"/>
                <w:color w:val="07090B"/>
                <w:sz w:val="18"/>
                <w:szCs w:val="18"/>
              </w:rPr>
              <w:t xml:space="preserve">Information Security Officer and Data Protection and Privacy Officer.</w:t>
            </w:r>
          </w:p>
          <w:p>
            <w:pPr>
              <w:pStyle w:val="ListParagraph"/>
              <w:numPr>
                <w:ilvl w:val="0"/>
                <w:numId w:val="1"/>
              </w:numPr>
            </w:pPr>
            <w:r>
              <w:rPr>
                <w:b w:val="false"/>
                <w:bCs w:val="false"/>
                <w:color w:val="07090B"/>
                <w:sz w:val="18"/>
                <w:szCs w:val="18"/>
              </w:rPr>
              <w:t xml:space="preserve">Access to experts from multiple fields.</w:t>
            </w:r>
          </w:p>
          <w:p>
            <w:pPr>
              <w:pStyle w:val="ListParagraph"/>
              <w:numPr>
                <w:ilvl w:val="0"/>
                <w:numId w:val="1"/>
              </w:numPr>
            </w:pPr>
            <w:r>
              <w:rPr>
                <w:b w:val="false"/>
                <w:bCs w:val="false"/>
                <w:color w:val="07090B"/>
                <w:sz w:val="18"/>
                <w:szCs w:val="18"/>
              </w:rPr>
              <w:t xml:space="preserve">Competent and focused partner for all consulting needs.</w:t>
            </w:r>
          </w:p>
          <w:p>
            <w:pPr>
              <w:pStyle w:val="ListParagraph"/>
              <w:numPr>
                <w:ilvl w:val="0"/>
                <w:numId w:val="1"/>
              </w:numPr>
            </w:pPr>
            <w:r>
              <w:rPr>
                <w:b w:val="false"/>
                <w:bCs w:val="false"/>
                <w:color w:val="07090B"/>
                <w:sz w:val="18"/>
                <w:szCs w:val="18"/>
              </w:rPr>
              <w:t xml:space="preserve">Building a secure and compliant IT infrastructure with a focus on modern technologies (IPv6, Zero Trust, Zero-Config VPN, etc.) and best practices.</w:t>
            </w:r>
          </w:p>
          <w:p>
            <w:pPr>
              <w:pStyle w:val="ListParagraph"/>
              <w:numPr>
                <w:ilvl w:val="0"/>
                <w:numId w:val="1"/>
              </w:numPr>
            </w:pPr>
            <w:r>
              <w:rPr>
                <w:b w:val="false"/>
                <w:bCs w:val="false"/>
                <w:color w:val="07090B"/>
                <w:sz w:val="18"/>
                <w:szCs w:val="18"/>
              </w:rPr>
              <w:t xml:space="preserve">Design and implementation of a comprehensive training unit on the EU AI Act to raise awareness, ensure compliance, and provide practical guidance for project teams.</w:t>
            </w:r>
          </w:p>
          <w:p>
            <w:pPr>
              <w:pStyle w:val="ListParagraph"/>
              <w:numPr>
                <w:ilvl w:val="0"/>
                <w:numId w:val="1"/>
              </w:numPr>
            </w:pPr>
            <w:r>
              <w:rPr>
                <w:b/>
                <w:bCs/>
                <w:color w:val="1B6E5A"/>
                <w:sz w:val="18"/>
                <w:szCs w:val="18"/>
              </w:rPr>
              <w:t xml:space="preserve">Achievement: Implemented a Zero-Config VPN solution that allows for easy and secure remote access to the company's resources.</w:t>
            </w:r>
          </w:p>
          <w:p>
            <w:pPr>
              <w:pStyle w:val="ListParagraph"/>
              <w:numPr>
                <w:ilvl w:val="0"/>
                <w:numId w:val="1"/>
              </w:numPr>
            </w:pPr>
            <w:r>
              <w:rPr>
                <w:b/>
                <w:bCs/>
                <w:color w:val="1B6E5A"/>
                <w:sz w:val="18"/>
                <w:szCs w:val="18"/>
              </w:rPr>
              <w:t xml:space="preserve">Achievement: Build an internal training platform for the company's employees to improve their security awareness, risk management and compliance.</w:t>
            </w:r>
          </w:p>
          <w:p/>
          <w:p>
            <w:r>
              <w:rPr>
                <w:b/>
                <w:bCs/>
                <w:sz w:val="20"/>
                <w:szCs w:val="20"/>
              </w:rPr>
              <w:t xml:space="preserve">Founding Member &amp; Data Protection Officer</w:t>
            </w:r>
          </w:p>
          <w:p>
            <w:r>
              <w:rPr>
                <w:i/>
                <w:iCs/>
                <w:color w:val="1B6E5A"/>
                <w:sz w:val="18"/>
                <w:szCs w:val="18"/>
              </w:rPr>
              <w:t xml:space="preserve">AKTion gegen Krebs gUG</w:t>
            </w:r>
            <w:r>
              <w:rPr>
                <w:color w:val="3A2366"/>
                <w:sz w:val="18"/>
                <w:szCs w:val="18"/>
              </w:rPr>
              <w:t xml:space="preserve"> — May 2025 - Present</w:t>
            </w:r>
          </w:p>
          <w:p>
            <w:pPr>
              <w:spacing w:after="100"/>
            </w:pPr>
            <w:r>
              <w:rPr>
                <w:color w:val="3A2366"/>
                <w:sz w:val="18"/>
                <w:szCs w:val="18"/>
              </w:rPr>
              <w:t xml:space="preserve">Seevetal, Germany</w:t>
            </w:r>
          </w:p>
          <w:p>
            <w:pPr>
              <w:pStyle w:val="ListParagraph"/>
              <w:numPr>
                <w:ilvl w:val="0"/>
                <w:numId w:val="1"/>
              </w:numPr>
            </w:pPr>
            <w:r>
              <w:rPr>
                <w:b w:val="false"/>
                <w:bCs w:val="false"/>
                <w:color w:val="07090B"/>
                <w:sz w:val="18"/>
                <w:szCs w:val="18"/>
              </w:rPr>
              <w:t xml:space="preserve">Founding member responsible for data protection and GDPR compliance.</w:t>
            </w:r>
          </w:p>
          <w:p>
            <w:pPr>
              <w:pStyle w:val="ListParagraph"/>
              <w:numPr>
                <w:ilvl w:val="0"/>
                <w:numId w:val="1"/>
              </w:numPr>
            </w:pPr>
            <w:r>
              <w:rPr>
                <w:b w:val="false"/>
                <w:bCs w:val="false"/>
                <w:color w:val="07090B"/>
                <w:sz w:val="18"/>
                <w:szCs w:val="18"/>
              </w:rPr>
              <w:t xml:space="preserve">Developed and maintain the organization's website and backend systems.</w:t>
            </w:r>
          </w:p>
          <w:p>
            <w:pPr>
              <w:pStyle w:val="ListParagraph"/>
              <w:numPr>
                <w:ilvl w:val="0"/>
                <w:numId w:val="1"/>
              </w:numPr>
            </w:pPr>
            <w:r>
              <w:rPr>
                <w:b w:val="false"/>
                <w:bCs w:val="false"/>
                <w:color w:val="07090B"/>
                <w:sz w:val="18"/>
                <w:szCs w:val="18"/>
              </w:rPr>
              <w:t xml:space="preserve">Planning and implementing AI-supported workflows for case management.</w:t>
            </w:r>
          </w:p>
          <w:p>
            <w:pPr>
              <w:pStyle w:val="ListParagraph"/>
              <w:numPr>
                <w:ilvl w:val="0"/>
                <w:numId w:val="1"/>
              </w:numPr>
            </w:pPr>
            <w:r>
              <w:rPr>
                <w:b w:val="false"/>
                <w:bCs w:val="false"/>
                <w:color w:val="07090B"/>
                <w:sz w:val="18"/>
                <w:szCs w:val="18"/>
              </w:rPr>
              <w:t xml:space="preserve">Responsible for IT security strategy and risk management.</w:t>
            </w:r>
          </w:p>
          <w:p>
            <w:pPr>
              <w:pStyle w:val="ListParagraph"/>
              <w:numPr>
                <w:ilvl w:val="0"/>
                <w:numId w:val="1"/>
              </w:numPr>
            </w:pPr>
            <w:r>
              <w:rPr>
                <w:b/>
                <w:bCs/>
                <w:color w:val="1B6E5A"/>
                <w:sz w:val="18"/>
                <w:szCs w:val="18"/>
              </w:rPr>
              <w:t xml:space="preserve">Achievement: Established GDPR-compliant data protection framework from the ground up.</w:t>
            </w:r>
          </w:p>
          <w:p>
            <w:pPr>
              <w:pStyle w:val="ListParagraph"/>
              <w:numPr>
                <w:ilvl w:val="0"/>
                <w:numId w:val="1"/>
              </w:numPr>
            </w:pPr>
            <w:r>
              <w:rPr>
                <w:b/>
                <w:bCs/>
                <w:color w:val="1B6E5A"/>
                <w:sz w:val="18"/>
                <w:szCs w:val="18"/>
              </w:rPr>
              <w:t xml:space="preserve">Achievement: Developed and launched the organization's online presence.</w:t>
            </w:r>
          </w:p>
          <w:p>
            <w:pPr>
              <w:pStyle w:val="ListParagraph"/>
              <w:numPr>
                <w:ilvl w:val="0"/>
                <w:numId w:val="1"/>
              </w:numPr>
            </w:pPr>
            <w:r>
              <w:rPr>
                <w:b/>
                <w:bCs/>
                <w:color w:val="1B6E5A"/>
                <w:sz w:val="18"/>
                <w:szCs w:val="18"/>
              </w:rPr>
              <w:t xml:space="preserve">Achievement: Designed secure IT infrastructure (IPv6, Zero Trust, Zero-Config VPN, etc.) tailored to sensitive medical and legal data.</w:t>
            </w:r>
          </w:p>
          <w:p>
            <w:pPr>
              <w:pStyle w:val="ListParagraph"/>
              <w:numPr>
                <w:ilvl w:val="0"/>
                <w:numId w:val="1"/>
              </w:numPr>
            </w:pPr>
            <w:r>
              <w:rPr>
                <w:b/>
                <w:bCs/>
                <w:color w:val="1B6E5A"/>
                <w:sz w:val="18"/>
                <w:szCs w:val="18"/>
              </w:rPr>
              <w:t xml:space="preserve">Achievement: Initiated the integration of AI tools to support efficient case processing.</w:t>
            </w:r>
          </w:p>
          <w:p/>
          <w:p>
            <w:r>
              <w:rPr>
                <w:b/>
                <w:bCs/>
                <w:sz w:val="20"/>
                <w:szCs w:val="20"/>
              </w:rPr>
              <w:t xml:space="preserve">Subproject Lead Data Center Migration &amp; Backup Modernization</w:t>
            </w:r>
          </w:p>
          <w:p>
            <w:r>
              <w:rPr>
                <w:i/>
                <w:iCs/>
                <w:color w:val="1B6E5A"/>
                <w:sz w:val="18"/>
                <w:szCs w:val="18"/>
              </w:rPr>
              <w:t xml:space="preserve">Joh. Berenberg, Gossler &amp; Co. KG</w:t>
            </w:r>
            <w:r>
              <w:rPr>
                <w:color w:val="3A2366"/>
                <w:sz w:val="18"/>
                <w:szCs w:val="18"/>
              </w:rPr>
              <w:t xml:space="preserve"> — Jan 2024 - Sep 2025</w:t>
            </w:r>
          </w:p>
          <w:p>
            <w:pPr>
              <w:spacing w:after="100"/>
            </w:pPr>
            <w:r>
              <w:rPr>
                <w:color w:val="3A2366"/>
                <w:sz w:val="18"/>
                <w:szCs w:val="18"/>
              </w:rPr>
              <w:t xml:space="preserve">Hamburg, Germany</w:t>
            </w:r>
          </w:p>
          <w:p>
            <w:pPr>
              <w:pStyle w:val="ListParagraph"/>
              <w:numPr>
                <w:ilvl w:val="0"/>
                <w:numId w:val="1"/>
              </w:numPr>
            </w:pPr>
            <w:r>
              <w:rPr>
                <w:b w:val="false"/>
                <w:bCs w:val="false"/>
                <w:color w:val="07090B"/>
                <w:sz w:val="18"/>
                <w:szCs w:val="18"/>
              </w:rPr>
              <w:t xml:space="preserve">Subproject lead within the data center migration project, focusing on Solaris, Linux, storage, and backup environments.</w:t>
            </w:r>
          </w:p>
          <w:p>
            <w:pPr>
              <w:pStyle w:val="ListParagraph"/>
              <w:numPr>
                <w:ilvl w:val="0"/>
                <w:numId w:val="1"/>
              </w:numPr>
            </w:pPr>
            <w:r>
              <w:rPr>
                <w:b w:val="false"/>
                <w:bCs w:val="false"/>
                <w:color w:val="07090B"/>
                <w:sz w:val="18"/>
                <w:szCs w:val="18"/>
              </w:rPr>
              <w:t xml:space="preserve">Responsible for the modernization and full implementation of the new enterprise backup platform based on Rubrik Security Cloud.</w:t>
            </w:r>
          </w:p>
          <w:p>
            <w:pPr>
              <w:pStyle w:val="ListParagraph"/>
              <w:numPr>
                <w:ilvl w:val="0"/>
                <w:numId w:val="1"/>
              </w:numPr>
            </w:pPr>
            <w:r>
              <w:rPr>
                <w:b w:val="false"/>
                <w:bCs w:val="false"/>
                <w:color w:val="07090B"/>
                <w:sz w:val="18"/>
                <w:szCs w:val="18"/>
              </w:rPr>
              <w:t xml:space="preserve">Supported the transition of Solaris infrastructure and legacy systems towards modern, cloud-ready architectures.</w:t>
            </w:r>
          </w:p>
          <w:p>
            <w:pPr>
              <w:pStyle w:val="ListParagraph"/>
              <w:numPr>
                <w:ilvl w:val="0"/>
                <w:numId w:val="1"/>
              </w:numPr>
            </w:pPr>
            <w:r>
              <w:rPr>
                <w:b w:val="false"/>
                <w:bCs w:val="false"/>
                <w:color w:val="07090B"/>
                <w:sz w:val="18"/>
                <w:szCs w:val="18"/>
              </w:rPr>
              <w:t xml:space="preserve">Contributed to the redesign and renewal of the legacy network into a modern, segmented structure with improved security focus.</w:t>
            </w:r>
          </w:p>
          <w:p>
            <w:pPr>
              <w:pStyle w:val="ListParagraph"/>
              <w:numPr>
                <w:ilvl w:val="0"/>
                <w:numId w:val="1"/>
              </w:numPr>
            </w:pPr>
            <w:r>
              <w:rPr>
                <w:b/>
                <w:bCs/>
                <w:color w:val="1B6E5A"/>
                <w:sz w:val="18"/>
                <w:szCs w:val="18"/>
              </w:rPr>
              <w:t xml:space="preserve">Achievement: Successfully led the Rubrik Security Cloud modernization project, enhancing data protection, compliance, and recovery performance across all business units.</w:t>
            </w:r>
          </w:p>
          <w:p>
            <w:pPr>
              <w:pStyle w:val="ListParagraph"/>
              <w:numPr>
                <w:ilvl w:val="0"/>
                <w:numId w:val="1"/>
              </w:numPr>
            </w:pPr>
            <w:r>
              <w:rPr>
                <w:b/>
                <w:bCs/>
                <w:color w:val="1B6E5A"/>
                <w:sz w:val="18"/>
                <w:szCs w:val="18"/>
              </w:rPr>
              <w:t xml:space="preserve">Achievement: Contributed to the successful relocation of two data centers with minimized downtime and coordinated dependencies across multiple infrastructure domains.</w:t>
            </w:r>
          </w:p>
          <w:p/>
          <w:p>
            <w:r>
              <w:rPr>
                <w:b/>
                <w:bCs/>
                <w:sz w:val="20"/>
                <w:szCs w:val="20"/>
              </w:rPr>
              <w:t xml:space="preserve">Information Security Officer</w:t>
            </w:r>
          </w:p>
          <w:p>
            <w:r>
              <w:rPr>
                <w:i/>
                <w:iCs/>
                <w:color w:val="1B6E5A"/>
                <w:sz w:val="18"/>
                <w:szCs w:val="18"/>
              </w:rPr>
              <w:t xml:space="preserve">Threedium Ltd.</w:t>
            </w:r>
            <w:r>
              <w:rPr>
                <w:color w:val="3A2366"/>
                <w:sz w:val="18"/>
                <w:szCs w:val="18"/>
              </w:rPr>
              <w:t xml:space="preserve"> — Oct 2023 - Jun 2024</w:t>
            </w:r>
          </w:p>
          <w:p>
            <w:pPr>
              <w:spacing w:after="100"/>
            </w:pPr>
            <w:r>
              <w:rPr>
                <w:color w:val="3A2366"/>
                <w:sz w:val="18"/>
                <w:szCs w:val="18"/>
              </w:rPr>
              <w:t xml:space="preserve">London, United Kingdom</w:t>
            </w:r>
          </w:p>
          <w:p>
            <w:pPr>
              <w:pStyle w:val="ListParagraph"/>
              <w:numPr>
                <w:ilvl w:val="0"/>
                <w:numId w:val="1"/>
              </w:numPr>
            </w:pPr>
            <w:r>
              <w:rPr>
                <w:b w:val="false"/>
                <w:bCs w:val="false"/>
                <w:color w:val="07090B"/>
                <w:sz w:val="18"/>
                <w:szCs w:val="18"/>
              </w:rPr>
              <w:t xml:space="preserve">Consulting in all questions about and around IT security.</w:t>
            </w:r>
          </w:p>
          <w:p>
            <w:pPr>
              <w:pStyle w:val="ListParagraph"/>
              <w:numPr>
                <w:ilvl w:val="0"/>
                <w:numId w:val="1"/>
              </w:numPr>
            </w:pPr>
            <w:r>
              <w:rPr>
                <w:b w:val="false"/>
                <w:bCs w:val="false"/>
                <w:color w:val="07090B"/>
                <w:sz w:val="18"/>
                <w:szCs w:val="18"/>
              </w:rPr>
              <w:t xml:space="preserve">Support of the DevOps team.</w:t>
            </w:r>
          </w:p>
          <w:p>
            <w:pPr>
              <w:pStyle w:val="ListParagraph"/>
              <w:numPr>
                <w:ilvl w:val="0"/>
                <w:numId w:val="1"/>
              </w:numPr>
            </w:pPr>
            <w:r>
              <w:rPr>
                <w:b w:val="false"/>
                <w:bCs w:val="false"/>
                <w:color w:val="07090B"/>
                <w:sz w:val="18"/>
                <w:szCs w:val="18"/>
              </w:rPr>
              <w:t xml:space="preserve">Integration of services in SSO infrastructure.</w:t>
            </w:r>
          </w:p>
          <w:p>
            <w:pPr>
              <w:pStyle w:val="ListParagraph"/>
              <w:numPr>
                <w:ilvl w:val="0"/>
                <w:numId w:val="1"/>
              </w:numPr>
            </w:pPr>
            <w:r>
              <w:rPr>
                <w:b w:val="false"/>
                <w:bCs w:val="false"/>
                <w:color w:val="07090B"/>
                <w:sz w:val="18"/>
                <w:szCs w:val="18"/>
              </w:rPr>
              <w:t xml:space="preserve">Certificate audit: SOC2 and ISO27001</w:t>
            </w:r>
          </w:p>
          <w:p>
            <w:pPr>
              <w:pStyle w:val="ListParagraph"/>
              <w:numPr>
                <w:ilvl w:val="0"/>
                <w:numId w:val="1"/>
              </w:numPr>
            </w:pPr>
            <w:r>
              <w:rPr>
                <w:b w:val="false"/>
                <w:bCs w:val="false"/>
                <w:color w:val="07090B"/>
                <w:sz w:val="18"/>
                <w:szCs w:val="18"/>
              </w:rPr>
              <w:t xml:space="preserve">Advice on all aspects of GDPR. Introduction of retention policies and data protection guidelines.</w:t>
            </w:r>
          </w:p>
          <w:p>
            <w:pPr>
              <w:pStyle w:val="ListParagraph"/>
              <w:numPr>
                <w:ilvl w:val="0"/>
                <w:numId w:val="1"/>
              </w:numPr>
            </w:pPr>
            <w:r>
              <w:rPr>
                <w:b w:val="false"/>
                <w:bCs w:val="false"/>
                <w:color w:val="07090B"/>
                <w:sz w:val="18"/>
                <w:szCs w:val="18"/>
              </w:rPr>
              <w:t xml:space="preserve">Introduction of security guidelines.</w:t>
            </w:r>
          </w:p>
          <w:p>
            <w:pPr>
              <w:pStyle w:val="ListParagraph"/>
              <w:numPr>
                <w:ilvl w:val="0"/>
                <w:numId w:val="1"/>
              </w:numPr>
            </w:pPr>
            <w:r>
              <w:rPr>
                <w:b/>
                <w:bCs/>
                <w:color w:val="1B6E5A"/>
                <w:sz w:val="18"/>
                <w:szCs w:val="18"/>
              </w:rPr>
              <w:t xml:space="preserve">Achievement: Implemented IT security measures that passed a SOC2 audit with zero non-conformities, securing key client contracts.</w:t>
            </w:r>
          </w:p>
          <w:p>
            <w:pPr>
              <w:pStyle w:val="ListParagraph"/>
              <w:numPr>
                <w:ilvl w:val="0"/>
                <w:numId w:val="1"/>
              </w:numPr>
            </w:pPr>
            <w:r>
              <w:rPr>
                <w:b/>
                <w:bCs/>
                <w:color w:val="1B6E5A"/>
                <w:sz w:val="18"/>
                <w:szCs w:val="18"/>
              </w:rPr>
              <w:t xml:space="preserve">Achievement: Integrated SSO infrastructure across multiple platforms, improving security and user experience.</w:t>
            </w:r>
          </w:p>
          <w:p>
            <w:pPr>
              <w:pStyle w:val="ListParagraph"/>
              <w:numPr>
                <w:ilvl w:val="0"/>
                <w:numId w:val="1"/>
              </w:numPr>
            </w:pPr>
            <w:r>
              <w:rPr>
                <w:b/>
                <w:bCs/>
                <w:color w:val="1B6E5A"/>
                <w:sz w:val="18"/>
                <w:szCs w:val="18"/>
              </w:rPr>
              <w:t xml:space="preserve">Achievement: Led the team in passing ISO27001 certification within a tight six-month deadline, which opened new markets for the company.</w:t>
            </w:r>
          </w:p>
          <w:p/>
          <w:p>
            <w:r>
              <w:rPr>
                <w:b/>
                <w:bCs/>
                <w:sz w:val="20"/>
                <w:szCs w:val="20"/>
              </w:rPr>
              <w:t xml:space="preserve">IT Security Consultant</w:t>
            </w:r>
          </w:p>
          <w:p>
            <w:r>
              <w:rPr>
                <w:i/>
                <w:iCs/>
                <w:color w:val="1B6E5A"/>
                <w:sz w:val="18"/>
                <w:szCs w:val="18"/>
              </w:rPr>
              <w:t xml:space="preserve">Deutsche Vermögensberatung AG</w:t>
            </w:r>
            <w:r>
              <w:rPr>
                <w:color w:val="3A2366"/>
                <w:sz w:val="18"/>
                <w:szCs w:val="18"/>
              </w:rPr>
              <w:t xml:space="preserve"> — Jan 2019 - Sep 2023</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Consulting regarding any security topics, focus on server and networks.</w:t>
            </w:r>
          </w:p>
          <w:p>
            <w:pPr>
              <w:pStyle w:val="ListParagraph"/>
              <w:numPr>
                <w:ilvl w:val="0"/>
                <w:numId w:val="1"/>
              </w:numPr>
            </w:pPr>
            <w:r>
              <w:rPr>
                <w:b w:val="false"/>
                <w:bCs w:val="false"/>
                <w:color w:val="07090B"/>
                <w:sz w:val="18"/>
                <w:szCs w:val="18"/>
              </w:rPr>
              <w:t xml:space="preserve">Support and strategy handling during a (large) security incident.</w:t>
            </w:r>
          </w:p>
          <w:p>
            <w:pPr>
              <w:pStyle w:val="ListParagraph"/>
              <w:numPr>
                <w:ilvl w:val="0"/>
                <w:numId w:val="1"/>
              </w:numPr>
            </w:pPr>
            <w:r>
              <w:rPr>
                <w:b w:val="false"/>
                <w:bCs w:val="false"/>
                <w:color w:val="07090B"/>
                <w:sz w:val="18"/>
                <w:szCs w:val="18"/>
              </w:rPr>
              <w:t xml:space="preserve">Writing (security) policies and technical concepts.</w:t>
            </w:r>
          </w:p>
          <w:p>
            <w:pPr>
              <w:pStyle w:val="ListParagraph"/>
              <w:numPr>
                <w:ilvl w:val="0"/>
                <w:numId w:val="1"/>
              </w:numPr>
            </w:pPr>
            <w:r>
              <w:rPr>
                <w:b w:val="false"/>
                <w:bCs w:val="false"/>
                <w:color w:val="07090B"/>
                <w:sz w:val="18"/>
                <w:szCs w:val="18"/>
              </w:rPr>
              <w:t xml:space="preserve">Automation vulnerability and inicident management.</w:t>
            </w:r>
          </w:p>
          <w:p>
            <w:pPr>
              <w:pStyle w:val="ListParagraph"/>
              <w:numPr>
                <w:ilvl w:val="0"/>
                <w:numId w:val="1"/>
              </w:numPr>
            </w:pPr>
            <w:r>
              <w:rPr>
                <w:b w:val="false"/>
                <w:bCs w:val="false"/>
                <w:color w:val="07090B"/>
                <w:sz w:val="18"/>
                <w:szCs w:val="18"/>
              </w:rPr>
              <w:t xml:space="preserve">Support for building IT architecture and strategy (including network architecture, cloud infrastructure, firewall concepts, etc.).</w:t>
            </w:r>
          </w:p>
          <w:p>
            <w:pPr>
              <w:pStyle w:val="ListParagraph"/>
              <w:numPr>
                <w:ilvl w:val="0"/>
                <w:numId w:val="1"/>
              </w:numPr>
            </w:pPr>
            <w:r>
              <w:rPr>
                <w:b w:val="false"/>
                <w:bCs w:val="false"/>
                <w:color w:val="07090B"/>
                <w:sz w:val="18"/>
                <w:szCs w:val="18"/>
              </w:rPr>
              <w:t xml:space="preserve">Preparation and accompanying of penetration tests (including network, cloud, applications, Active Directory, etc.).</w:t>
            </w:r>
          </w:p>
          <w:p>
            <w:pPr>
              <w:pStyle w:val="ListParagraph"/>
              <w:numPr>
                <w:ilvl w:val="0"/>
                <w:numId w:val="1"/>
              </w:numPr>
            </w:pPr>
            <w:r>
              <w:rPr>
                <w:b w:val="false"/>
                <w:bCs w:val="false"/>
                <w:color w:val="07090B"/>
                <w:sz w:val="18"/>
                <w:szCs w:val="18"/>
              </w:rPr>
              <w:t xml:space="preserve">Led and managed the Security Operations Center (SOC) team, overseeing daily operations, incident response, and continuous improvement of security processes.</w:t>
            </w:r>
          </w:p>
          <w:p>
            <w:pPr>
              <w:pStyle w:val="ListParagraph"/>
              <w:numPr>
                <w:ilvl w:val="0"/>
                <w:numId w:val="1"/>
              </w:numPr>
            </w:pPr>
            <w:r>
              <w:rPr>
                <w:b w:val="false"/>
                <w:bCs w:val="false"/>
                <w:color w:val="07090B"/>
                <w:sz w:val="18"/>
                <w:szCs w:val="18"/>
              </w:rPr>
              <w:t xml:space="preserve">Security audits.</w:t>
            </w:r>
          </w:p>
          <w:p>
            <w:pPr>
              <w:pStyle w:val="ListParagraph"/>
              <w:numPr>
                <w:ilvl w:val="0"/>
                <w:numId w:val="1"/>
              </w:numPr>
            </w:pPr>
            <w:r>
              <w:rPr>
                <w:b w:val="false"/>
                <w:bCs w:val="false"/>
                <w:color w:val="07090B"/>
                <w:sz w:val="18"/>
                <w:szCs w:val="18"/>
              </w:rPr>
              <w:t xml:space="preserve">Specialization in the areas of Linux and networking.</w:t>
            </w:r>
          </w:p>
          <w:p>
            <w:pPr>
              <w:pStyle w:val="ListParagraph"/>
              <w:numPr>
                <w:ilvl w:val="0"/>
                <w:numId w:val="1"/>
              </w:numPr>
            </w:pPr>
            <w:r>
              <w:rPr>
                <w:b w:val="false"/>
                <w:bCs w:val="false"/>
                <w:color w:val="07090B"/>
                <w:sz w:val="18"/>
                <w:szCs w:val="18"/>
              </w:rPr>
              <w:t xml:space="preserve">IT security consulting also on Windows, Cloud (primarily Azure) and application development.</w:t>
            </w:r>
          </w:p>
          <w:p>
            <w:pPr>
              <w:pStyle w:val="ListParagraph"/>
              <w:numPr>
                <w:ilvl w:val="0"/>
                <w:numId w:val="1"/>
              </w:numPr>
            </w:pPr>
            <w:r>
              <w:rPr>
                <w:b w:val="false"/>
                <w:bCs w:val="false"/>
                <w:color w:val="07090B"/>
                <w:sz w:val="18"/>
                <w:szCs w:val="18"/>
              </w:rPr>
              <w:t xml:space="preserve">Advice on data protection and certification issues (e.g. ISO27001, BSI Grundschutz, NIST framework, MITRE).</w:t>
            </w:r>
          </w:p>
          <w:p>
            <w:pPr>
              <w:pStyle w:val="ListParagraph"/>
              <w:numPr>
                <w:ilvl w:val="0"/>
                <w:numId w:val="1"/>
              </w:numPr>
            </w:pPr>
            <w:r>
              <w:rPr>
                <w:b/>
                <w:bCs/>
                <w:color w:val="1B6E5A"/>
                <w:sz w:val="18"/>
                <w:szCs w:val="18"/>
              </w:rPr>
              <w:t xml:space="preserve">Achievement: Managed the response to a major security incident, coordinating efforts that minimized data loss and restored operations.</w:t>
            </w:r>
          </w:p>
          <w:p>
            <w:pPr>
              <w:pStyle w:val="ListParagraph"/>
              <w:numPr>
                <w:ilvl w:val="0"/>
                <w:numId w:val="1"/>
              </w:numPr>
            </w:pPr>
            <w:r>
              <w:rPr>
                <w:b/>
                <w:bCs/>
                <w:color w:val="1B6E5A"/>
                <w:sz w:val="18"/>
                <w:szCs w:val="18"/>
              </w:rPr>
              <w:t xml:space="preserve">Achievement: Developed and automated a vulnerability management system, reducing incident response time and increasing system uptime.</w:t>
            </w:r>
          </w:p>
          <w:p>
            <w:pPr>
              <w:pStyle w:val="ListParagraph"/>
              <w:numPr>
                <w:ilvl w:val="0"/>
                <w:numId w:val="1"/>
              </w:numPr>
            </w:pPr>
            <w:r>
              <w:rPr>
                <w:b/>
                <w:bCs/>
                <w:color w:val="1B6E5A"/>
                <w:sz w:val="18"/>
                <w:szCs w:val="18"/>
              </w:rPr>
              <w:t xml:space="preserve">Achievement: Implemented security policies that were later adopted as best practices company-wide.</w:t>
            </w:r>
          </w:p>
          <w:p/>
          <w:p>
            <w:r>
              <w:rPr>
                <w:b/>
                <w:bCs/>
                <w:sz w:val="20"/>
                <w:szCs w:val="20"/>
              </w:rPr>
              <w:t xml:space="preserve">Team Coordinator / System Architect</w:t>
            </w:r>
          </w:p>
          <w:p>
            <w:r>
              <w:rPr>
                <w:i/>
                <w:iCs/>
                <w:color w:val="1B6E5A"/>
                <w:sz w:val="18"/>
                <w:szCs w:val="18"/>
              </w:rPr>
              <w:t xml:space="preserve">Deutsche Vermögensberatung AG</w:t>
            </w:r>
            <w:r>
              <w:rPr>
                <w:color w:val="3A2366"/>
                <w:sz w:val="18"/>
                <w:szCs w:val="18"/>
              </w:rPr>
              <w:t xml:space="preserve"> — Jul 2015 - Dec 2018</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Coordination (about 50%) and planning of resources of a (8 person) team.</w:t>
            </w:r>
          </w:p>
          <w:p>
            <w:pPr>
              <w:pStyle w:val="ListParagraph"/>
              <w:numPr>
                <w:ilvl w:val="0"/>
                <w:numId w:val="1"/>
              </w:numPr>
            </w:pPr>
            <w:r>
              <w:rPr>
                <w:b w:val="false"/>
                <w:bCs w:val="false"/>
                <w:color w:val="07090B"/>
                <w:sz w:val="18"/>
                <w:szCs w:val="18"/>
              </w:rPr>
              <w:t xml:space="preserve">Focus of the team: e-mail, cloud storage, load balancing, proxy and DNS (all linux based).</w:t>
            </w:r>
          </w:p>
          <w:p>
            <w:pPr>
              <w:pStyle w:val="ListParagraph"/>
              <w:numPr>
                <w:ilvl w:val="0"/>
                <w:numId w:val="1"/>
              </w:numPr>
            </w:pPr>
            <w:r>
              <w:rPr>
                <w:b w:val="false"/>
                <w:bCs w:val="false"/>
                <w:color w:val="07090B"/>
                <w:sz w:val="18"/>
                <w:szCs w:val="18"/>
              </w:rPr>
              <w:t xml:space="preserve">Debugging und solving of problems mainly in the area mail (but not solely).</w:t>
            </w:r>
          </w:p>
          <w:p>
            <w:pPr>
              <w:pStyle w:val="ListParagraph"/>
              <w:numPr>
                <w:ilvl w:val="0"/>
                <w:numId w:val="1"/>
              </w:numPr>
            </w:pPr>
            <w:r>
              <w:rPr>
                <w:b w:val="false"/>
                <w:bCs w:val="false"/>
                <w:color w:val="07090B"/>
                <w:sz w:val="18"/>
                <w:szCs w:val="18"/>
              </w:rPr>
              <w:t xml:space="preserve">Consulting and implementation of IPv6, security topics, high-availability systems and more topics.</w:t>
            </w:r>
          </w:p>
          <w:p>
            <w:pPr>
              <w:pStyle w:val="ListParagraph"/>
              <w:numPr>
                <w:ilvl w:val="0"/>
                <w:numId w:val="1"/>
              </w:numPr>
            </w:pPr>
            <w:r>
              <w:rPr>
                <w:b w:val="false"/>
                <w:bCs w:val="false"/>
                <w:color w:val="07090B"/>
                <w:sz w:val="18"/>
                <w:szCs w:val="18"/>
              </w:rPr>
              <w:t xml:space="preserve">Project part time management: data centre relocation, reconstruction of all servers.</w:t>
            </w:r>
          </w:p>
          <w:p>
            <w:pPr>
              <w:pStyle w:val="ListParagraph"/>
              <w:numPr>
                <w:ilvl w:val="0"/>
                <w:numId w:val="1"/>
              </w:numPr>
            </w:pPr>
            <w:r>
              <w:rPr>
                <w:b/>
                <w:bCs/>
                <w:color w:val="1B6E5A"/>
                <w:sz w:val="18"/>
                <w:szCs w:val="18"/>
              </w:rPr>
              <w:t xml:space="preserve">Achievement: Coordinated a successful data center relocation project.</w:t>
            </w:r>
          </w:p>
          <w:p>
            <w:pPr>
              <w:pStyle w:val="ListParagraph"/>
              <w:numPr>
                <w:ilvl w:val="0"/>
                <w:numId w:val="1"/>
              </w:numPr>
            </w:pPr>
            <w:r>
              <w:rPr>
                <w:b/>
                <w:bCs/>
                <w:color w:val="1B6E5A"/>
                <w:sz w:val="18"/>
                <w:szCs w:val="18"/>
              </w:rPr>
              <w:t xml:space="preserve">Achievement: Led the implementation of IPv6 across the organization, future-proofing the network.</w:t>
            </w:r>
          </w:p>
          <w:p>
            <w:pPr>
              <w:pStyle w:val="ListParagraph"/>
              <w:numPr>
                <w:ilvl w:val="0"/>
                <w:numId w:val="1"/>
              </w:numPr>
            </w:pPr>
            <w:r>
              <w:rPr>
                <w:b/>
                <w:bCs/>
                <w:color w:val="1B6E5A"/>
                <w:sz w:val="18"/>
                <w:szCs w:val="18"/>
              </w:rPr>
              <w:t xml:space="preserve">Achievement: Improved team efficiency through the introduction of automated processes and resource management tools.</w:t>
            </w:r>
          </w:p>
          <w:p/>
          <w:p>
            <w:pPr>
              <w:pStyle w:val="Heading2"/>
              <w:pBdr>
                <w:bottom w:val="single" w:color="auto" w:sz="6" w:space="1"/>
              </w:pBdr>
            </w:pPr>
            <w:r>
              <w:t xml:space="preserve">Skills &amp; Technologies</w:t>
            </w:r>
          </w:p>
          <w:p>
            <w:r>
              <w:rPr>
                <w:b/>
                <w:bCs/>
                <w:sz w:val="20"/>
                <w:szCs w:val="20"/>
              </w:rPr>
              <w:t xml:space="preserve">Security</w:t>
            </w:r>
          </w:p>
          <w:p>
            <w:r>
              <w:rPr>
                <w:color w:val="1B6E5A"/>
                <w:sz w:val="18"/>
                <w:szCs w:val="18"/>
              </w:rPr>
              <w:t xml:space="preserve">ISO27001</w:t>
            </w:r>
            <w:r>
              <w:rPr>
                <w:color w:val="1B6E5A"/>
                <w:sz w:val="18"/>
                <w:szCs w:val="18"/>
              </w:rPr>
              <w:t xml:space="preserve">, </w:t>
            </w:r>
            <w:r>
              <w:rPr>
                <w:color w:val="1B6E5A"/>
                <w:sz w:val="18"/>
                <w:szCs w:val="18"/>
              </w:rPr>
              <w:t xml:space="preserve">SOC2</w:t>
            </w:r>
            <w:r>
              <w:rPr>
                <w:color w:val="1B6E5A"/>
                <w:sz w:val="18"/>
                <w:szCs w:val="18"/>
              </w:rPr>
              <w:t xml:space="preserve">, </w:t>
            </w:r>
            <w:r>
              <w:rPr>
                <w:color w:val="1B6E5A"/>
                <w:sz w:val="18"/>
                <w:szCs w:val="18"/>
              </w:rPr>
              <w:t xml:space="preserve">GDPR</w:t>
            </w:r>
            <w:r>
              <w:rPr>
                <w:color w:val="1B6E5A"/>
                <w:sz w:val="18"/>
                <w:szCs w:val="18"/>
              </w:rPr>
              <w:t xml:space="preserve">, </w:t>
            </w:r>
            <w:r>
              <w:rPr>
                <w:color w:val="1B6E5A"/>
                <w:sz w:val="18"/>
                <w:szCs w:val="18"/>
              </w:rPr>
              <w:t xml:space="preserve">NIST Framework</w:t>
            </w:r>
            <w:r>
              <w:rPr>
                <w:color w:val="1B6E5A"/>
                <w:sz w:val="18"/>
                <w:szCs w:val="18"/>
              </w:rPr>
              <w:t xml:space="preserve">, </w:t>
            </w:r>
            <w:r>
              <w:rPr>
                <w:color w:val="1B6E5A"/>
                <w:sz w:val="18"/>
                <w:szCs w:val="18"/>
              </w:rPr>
              <w:t xml:space="preserve">MITRE ATT&amp;CK</w:t>
            </w:r>
            <w:r>
              <w:rPr>
                <w:color w:val="1B6E5A"/>
                <w:sz w:val="18"/>
                <w:szCs w:val="18"/>
              </w:rPr>
              <w:t xml:space="preserve">, </w:t>
            </w:r>
            <w:r>
              <w:rPr>
                <w:color w:val="1B6E5A"/>
                <w:sz w:val="18"/>
                <w:szCs w:val="18"/>
              </w:rPr>
              <w:t xml:space="preserve">BSI IT Baseline Protection</w:t>
            </w:r>
            <w:r>
              <w:rPr>
                <w:color w:val="1B6E5A"/>
                <w:sz w:val="18"/>
                <w:szCs w:val="18"/>
              </w:rPr>
              <w:t xml:space="preserve">, </w:t>
            </w:r>
            <w:r>
              <w:rPr>
                <w:color w:val="1B6E5A"/>
                <w:sz w:val="18"/>
                <w:szCs w:val="18"/>
              </w:rPr>
              <w:t xml:space="preserve">Security Policies</w:t>
            </w:r>
            <w:r>
              <w:rPr>
                <w:color w:val="1B6E5A"/>
                <w:sz w:val="18"/>
                <w:szCs w:val="18"/>
              </w:rPr>
              <w:t xml:space="preserve">, </w:t>
            </w:r>
            <w:r>
              <w:rPr>
                <w:color w:val="1B6E5A"/>
                <w:sz w:val="18"/>
                <w:szCs w:val="18"/>
              </w:rPr>
              <w:t xml:space="preserve">Vulnerability Mgmt.</w:t>
            </w:r>
            <w:r>
              <w:rPr>
                <w:color w:val="1B6E5A"/>
                <w:sz w:val="18"/>
                <w:szCs w:val="18"/>
              </w:rPr>
              <w:t xml:space="preserve">, </w:t>
            </w:r>
            <w:r>
              <w:rPr>
                <w:color w:val="1B6E5A"/>
                <w:sz w:val="18"/>
                <w:szCs w:val="18"/>
              </w:rPr>
              <w:t xml:space="preserve">Incident Response</w:t>
            </w:r>
            <w:r>
              <w:rPr>
                <w:color w:val="1B6E5A"/>
                <w:sz w:val="18"/>
                <w:szCs w:val="18"/>
              </w:rPr>
              <w:t xml:space="preserve">, </w:t>
            </w:r>
            <w:r>
              <w:rPr>
                <w:color w:val="1B6E5A"/>
                <w:sz w:val="18"/>
                <w:szCs w:val="18"/>
              </w:rPr>
              <w:t xml:space="preserve">Penetration Testing Mgmt.</w:t>
            </w:r>
          </w:p>
          <w:p>
            <w:r>
              <w:rPr>
                <w:b/>
                <w:bCs/>
                <w:sz w:val="20"/>
                <w:szCs w:val="20"/>
              </w:rPr>
              <w:t xml:space="preserve">Infrastructure</w:t>
            </w:r>
          </w:p>
          <w:p>
            <w:r>
              <w:rPr>
                <w:color w:val="1B6E5A"/>
                <w:sz w:val="18"/>
                <w:szCs w:val="18"/>
              </w:rPr>
              <w:t xml:space="preserve">Linux: Debian, Ubuntu, RHEL</w:t>
            </w:r>
            <w:r>
              <w:rPr>
                <w:color w:val="1B6E5A"/>
                <w:sz w:val="18"/>
                <w:szCs w:val="18"/>
              </w:rPr>
              <w:t xml:space="preserve">, </w:t>
            </w:r>
            <w:r>
              <w:rPr>
                <w:color w:val="1B6E5A"/>
                <w:sz w:val="18"/>
                <w:szCs w:val="18"/>
              </w:rPr>
              <w:t xml:space="preserve">macOS</w:t>
            </w:r>
            <w:r>
              <w:rPr>
                <w:color w:val="1B6E5A"/>
                <w:sz w:val="18"/>
                <w:szCs w:val="18"/>
              </w:rPr>
              <w:t xml:space="preserve">, </w:t>
            </w:r>
            <w:r>
              <w:rPr>
                <w:color w:val="1B6E5A"/>
                <w:sz w:val="18"/>
                <w:szCs w:val="18"/>
              </w:rPr>
              <w:t xml:space="preserve">Cloudflare</w:t>
            </w:r>
            <w:r>
              <w:rPr>
                <w:color w:val="1B6E5A"/>
                <w:sz w:val="18"/>
                <w:szCs w:val="18"/>
              </w:rPr>
              <w:t xml:space="preserve">, </w:t>
            </w:r>
            <w:r>
              <w:rPr>
                <w:color w:val="1B6E5A"/>
                <w:sz w:val="18"/>
                <w:szCs w:val="18"/>
              </w:rPr>
              <w:t xml:space="preserve">Resend</w:t>
            </w:r>
            <w:r>
              <w:rPr>
                <w:color w:val="1B6E5A"/>
                <w:sz w:val="18"/>
                <w:szCs w:val="18"/>
              </w:rPr>
              <w:t xml:space="preserve">, </w:t>
            </w:r>
            <w:r>
              <w:rPr>
                <w:color w:val="1B6E5A"/>
                <w:sz w:val="18"/>
                <w:szCs w:val="18"/>
              </w:rPr>
              <w:t xml:space="preserve">Supabase</w:t>
            </w:r>
            <w:r>
              <w:rPr>
                <w:color w:val="1B6E5A"/>
                <w:sz w:val="18"/>
                <w:szCs w:val="18"/>
              </w:rPr>
              <w:t xml:space="preserve">, </w:t>
            </w:r>
            <w:r>
              <w:rPr>
                <w:color w:val="1B6E5A"/>
                <w:sz w:val="18"/>
                <w:szCs w:val="18"/>
              </w:rPr>
              <w:t xml:space="preserve">High Availability Systems</w:t>
            </w:r>
            <w:r>
              <w:rPr>
                <w:color w:val="1B6E5A"/>
                <w:sz w:val="18"/>
                <w:szCs w:val="18"/>
              </w:rPr>
              <w:t xml:space="preserve">, </w:t>
            </w:r>
            <w:r>
              <w:rPr>
                <w:color w:val="1B6E5A"/>
                <w:sz w:val="18"/>
                <w:szCs w:val="18"/>
              </w:rPr>
              <w:t xml:space="preserve">Data Center Operations</w:t>
            </w:r>
            <w:r>
              <w:rPr>
                <w:color w:val="1B6E5A"/>
                <w:sz w:val="18"/>
                <w:szCs w:val="18"/>
              </w:rPr>
              <w:t xml:space="preserve">, </w:t>
            </w:r>
            <w:r>
              <w:rPr>
                <w:color w:val="1B6E5A"/>
                <w:sz w:val="18"/>
                <w:szCs w:val="18"/>
              </w:rPr>
              <w:t xml:space="preserve">TCP/IP, DNS, DHCP</w:t>
            </w:r>
            <w:r>
              <w:rPr>
                <w:color w:val="1B6E5A"/>
                <w:sz w:val="18"/>
                <w:szCs w:val="18"/>
              </w:rPr>
              <w:t xml:space="preserve">, </w:t>
            </w:r>
            <w:r>
              <w:rPr>
                <w:color w:val="1B6E5A"/>
                <w:sz w:val="18"/>
                <w:szCs w:val="18"/>
              </w:rPr>
              <w:t xml:space="preserve">IPv6</w:t>
            </w:r>
          </w:p>
          <w:p>
            <w:r>
              <w:rPr>
                <w:b/>
                <w:bCs/>
                <w:sz w:val="20"/>
                <w:szCs w:val="20"/>
              </w:rPr>
              <w:t xml:space="preserve">Tools &amp; DevOps</w:t>
            </w:r>
          </w:p>
          <w:p>
            <w:r>
              <w:rPr>
                <w:color w:val="1B6E5A"/>
                <w:sz w:val="18"/>
                <w:szCs w:val="18"/>
              </w:rPr>
              <w:t xml:space="preserve">Bash / Shell Scripting</w:t>
            </w:r>
            <w:r>
              <w:rPr>
                <w:color w:val="1B6E5A"/>
                <w:sz w:val="18"/>
                <w:szCs w:val="18"/>
              </w:rPr>
              <w:t xml:space="preserve">, </w:t>
            </w:r>
            <w:r>
              <w:rPr>
                <w:color w:val="1B6E5A"/>
                <w:sz w:val="18"/>
                <w:szCs w:val="18"/>
              </w:rPr>
              <w:t xml:space="preserve">Notion</w:t>
            </w:r>
            <w:r>
              <w:rPr>
                <w:color w:val="1B6E5A"/>
                <w:sz w:val="18"/>
                <w:szCs w:val="18"/>
              </w:rPr>
              <w:t xml:space="preserve">, </w:t>
            </w:r>
            <w:r>
              <w:rPr>
                <w:color w:val="1B6E5A"/>
                <w:sz w:val="18"/>
                <w:szCs w:val="18"/>
              </w:rPr>
              <w:t xml:space="preserve">Git</w:t>
            </w:r>
            <w:r>
              <w:rPr>
                <w:color w:val="1B6E5A"/>
                <w:sz w:val="18"/>
                <w:szCs w:val="18"/>
              </w:rPr>
              <w:t xml:space="preserve">, </w:t>
            </w:r>
            <w:r>
              <w:rPr>
                <w:color w:val="1B6E5A"/>
                <w:sz w:val="18"/>
                <w:szCs w:val="18"/>
              </w:rPr>
              <w:t xml:space="preserve">Cursor</w:t>
            </w:r>
            <w:r>
              <w:rPr>
                <w:color w:val="1B6E5A"/>
                <w:sz w:val="18"/>
                <w:szCs w:val="18"/>
              </w:rPr>
              <w:t xml:space="preserve">, </w:t>
            </w:r>
            <w:r>
              <w:rPr>
                <w:color w:val="1B6E5A"/>
                <w:sz w:val="18"/>
                <w:szCs w:val="18"/>
              </w:rPr>
              <w:t xml:space="preserve">Postfix / Dovecot</w:t>
            </w:r>
            <w:r>
              <w:rPr>
                <w:color w:val="1B6E5A"/>
                <w:sz w:val="18"/>
                <w:szCs w:val="18"/>
              </w:rPr>
              <w:t xml:space="preserve">, </w:t>
            </w:r>
            <w:r>
              <w:rPr>
                <w:color w:val="1B6E5A"/>
                <w:sz w:val="18"/>
                <w:szCs w:val="18"/>
              </w:rPr>
              <w:t xml:space="preserve">Bind / Unbound</w:t>
            </w:r>
            <w:r>
              <w:rPr>
                <w:color w:val="1B6E5A"/>
                <w:sz w:val="18"/>
                <w:szCs w:val="18"/>
              </w:rPr>
              <w:t xml:space="preserve">, </w:t>
            </w:r>
            <w:r>
              <w:rPr>
                <w:color w:val="1B6E5A"/>
                <w:sz w:val="18"/>
                <w:szCs w:val="18"/>
              </w:rPr>
              <w:t xml:space="preserve">Squid Proxy</w:t>
            </w:r>
            <w:r>
              <w:rPr>
                <w:color w:val="1B6E5A"/>
                <w:sz w:val="18"/>
                <w:szCs w:val="18"/>
              </w:rPr>
              <w:t xml:space="preserve">, </w:t>
            </w:r>
            <w:r>
              <w:rPr>
                <w:color w:val="1B6E5A"/>
                <w:sz w:val="18"/>
                <w:szCs w:val="18"/>
              </w:rPr>
              <w:t xml:space="preserve">HAProxy</w:t>
            </w:r>
            <w:r>
              <w:rPr>
                <w:color w:val="1B6E5A"/>
                <w:sz w:val="18"/>
                <w:szCs w:val="18"/>
              </w:rPr>
              <w:t xml:space="preserve">, </w:t>
            </w:r>
            <w:r>
              <w:rPr>
                <w:color w:val="1B6E5A"/>
                <w:sz w:val="18"/>
                <w:szCs w:val="18"/>
              </w:rPr>
              <w:t xml:space="preserve">Caddy</w:t>
            </w:r>
            <w:r>
              <w:rPr>
                <w:color w:val="1B6E5A"/>
                <w:sz w:val="18"/>
                <w:szCs w:val="18"/>
              </w:rPr>
              <w:t xml:space="preserve">, </w:t>
            </w:r>
            <w:r>
              <w:rPr>
                <w:color w:val="1B6E5A"/>
                <w:sz w:val="18"/>
                <w:szCs w:val="18"/>
              </w:rPr>
              <w:t xml:space="preserve">Docker</w:t>
            </w:r>
          </w:p>
          <w:p>
            <w:r>
              <w:rPr>
                <w:b/>
                <w:bCs/>
                <w:sz w:val="20"/>
                <w:szCs w:val="20"/>
              </w:rPr>
              <w:t xml:space="preserve">Management</w:t>
            </w:r>
          </w:p>
          <w:p>
            <w:r>
              <w:rPr>
                <w:color w:val="1B6E5A"/>
                <w:sz w:val="18"/>
                <w:szCs w:val="18"/>
              </w:rPr>
              <w:t xml:space="preserve">Project Management</w:t>
            </w:r>
            <w:r>
              <w:rPr>
                <w:color w:val="1B6E5A"/>
                <w:sz w:val="18"/>
                <w:szCs w:val="18"/>
              </w:rPr>
              <w:t xml:space="preserve">, </w:t>
            </w:r>
            <w:r>
              <w:rPr>
                <w:color w:val="1B6E5A"/>
                <w:sz w:val="18"/>
                <w:szCs w:val="18"/>
              </w:rPr>
              <w:t xml:space="preserve">Team Leadership</w:t>
            </w:r>
            <w:r>
              <w:rPr>
                <w:color w:val="1B6E5A"/>
                <w:sz w:val="18"/>
                <w:szCs w:val="18"/>
              </w:rPr>
              <w:t xml:space="preserve">, </w:t>
            </w:r>
            <w:r>
              <w:rPr>
                <w:color w:val="1B6E5A"/>
                <w:sz w:val="18"/>
                <w:szCs w:val="18"/>
              </w:rPr>
              <w:t xml:space="preserve">Stakeholder Communication</w:t>
            </w:r>
            <w:r>
              <w:rPr>
                <w:color w:val="1B6E5A"/>
                <w:sz w:val="18"/>
                <w:szCs w:val="18"/>
              </w:rPr>
              <w:t xml:space="preserve">, </w:t>
            </w:r>
            <w:r>
              <w:rPr>
                <w:color w:val="1B6E5A"/>
                <w:sz w:val="18"/>
                <w:szCs w:val="18"/>
              </w:rPr>
              <w:t xml:space="preserve">IT Strategy</w:t>
            </w:r>
            <w:r>
              <w:rPr>
                <w:color w:val="1B6E5A"/>
                <w:sz w:val="18"/>
                <w:szCs w:val="18"/>
              </w:rPr>
              <w:t xml:space="preserve">, </w:t>
            </w:r>
            <w:r>
              <w:rPr>
                <w:color w:val="1B6E5A"/>
                <w:sz w:val="18"/>
                <w:szCs w:val="18"/>
              </w:rPr>
              <w:t xml:space="preserve">Technical Concepts</w:t>
            </w:r>
          </w:p>
          <w:p>
            <w:r>
              <w:rPr>
                <w:b/>
                <w:bCs/>
                <w:sz w:val="20"/>
                <w:szCs w:val="20"/>
              </w:rPr>
              <w:t xml:space="preserve">AI</w:t>
            </w:r>
          </w:p>
          <w:p>
            <w:r>
              <w:rPr>
                <w:color w:val="1B6E5A"/>
                <w:sz w:val="18"/>
                <w:szCs w:val="18"/>
              </w:rPr>
              <w:t xml:space="preserve">Agentic AI</w:t>
            </w:r>
            <w:r>
              <w:rPr>
                <w:color w:val="1B6E5A"/>
                <w:sz w:val="18"/>
                <w:szCs w:val="18"/>
              </w:rPr>
              <w:t xml:space="preserve">, </w:t>
            </w:r>
            <w:r>
              <w:rPr>
                <w:color w:val="1B6E5A"/>
                <w:sz w:val="18"/>
                <w:szCs w:val="18"/>
              </w:rPr>
              <w:t xml:space="preserve">Multimodal AI</w:t>
            </w:r>
            <w:r>
              <w:rPr>
                <w:color w:val="1B6E5A"/>
                <w:sz w:val="18"/>
                <w:szCs w:val="18"/>
              </w:rPr>
              <w:t xml:space="preserve">, </w:t>
            </w:r>
            <w:r>
              <w:rPr>
                <w:color w:val="1B6E5A"/>
                <w:sz w:val="18"/>
                <w:szCs w:val="18"/>
              </w:rPr>
              <w:t xml:space="preserve">Causal AI</w:t>
            </w:r>
            <w:r>
              <w:rPr>
                <w:color w:val="1B6E5A"/>
                <w:sz w:val="18"/>
                <w:szCs w:val="18"/>
              </w:rPr>
              <w:t xml:space="preserve">, </w:t>
            </w:r>
            <w:r>
              <w:rPr>
                <w:color w:val="1B6E5A"/>
                <w:sz w:val="18"/>
                <w:szCs w:val="18"/>
              </w:rPr>
              <w:t xml:space="preserve">Lovable</w:t>
            </w:r>
            <w:r>
              <w:rPr>
                <w:color w:val="1B6E5A"/>
                <w:sz w:val="18"/>
                <w:szCs w:val="18"/>
              </w:rPr>
              <w:t xml:space="preserve">, </w:t>
            </w:r>
            <w:r>
              <w:rPr>
                <w:color w:val="1B6E5A"/>
                <w:sz w:val="18"/>
                <w:szCs w:val="18"/>
              </w:rPr>
              <w:t xml:space="preserve">OpenAI / ChatGPT</w:t>
            </w:r>
            <w:r>
              <w:rPr>
                <w:color w:val="1B6E5A"/>
                <w:sz w:val="18"/>
                <w:szCs w:val="18"/>
              </w:rPr>
              <w:t xml:space="preserve">, </w:t>
            </w:r>
            <w:r>
              <w:rPr>
                <w:color w:val="1B6E5A"/>
                <w:sz w:val="18"/>
                <w:szCs w:val="18"/>
              </w:rPr>
              <w:t xml:space="preserve">Anthropic / Claude</w:t>
            </w:r>
            <w:r>
              <w:rPr>
                <w:color w:val="1B6E5A"/>
                <w:sz w:val="18"/>
                <w:szCs w:val="18"/>
              </w:rPr>
              <w:t xml:space="preserve">, </w:t>
            </w:r>
            <w:r>
              <w:rPr>
                <w:color w:val="1B6E5A"/>
                <w:sz w:val="18"/>
                <w:szCs w:val="18"/>
              </w:rPr>
              <w:t xml:space="preserve">Google / Gemini</w:t>
            </w:r>
            <w:r>
              <w:rPr>
                <w:color w:val="1B6E5A"/>
                <w:sz w:val="18"/>
                <w:szCs w:val="18"/>
              </w:rPr>
              <w:t xml:space="preserve">, </w:t>
            </w:r>
            <w:r>
              <w:rPr>
                <w:color w:val="1B6E5A"/>
                <w:sz w:val="18"/>
                <w:szCs w:val="18"/>
              </w:rPr>
              <w:t xml:space="preserve">xAI / Grok</w:t>
            </w:r>
            <w:r>
              <w:rPr>
                <w:color w:val="1B6E5A"/>
                <w:sz w:val="18"/>
                <w:szCs w:val="18"/>
              </w:rPr>
              <w:t xml:space="preserve">, </w:t>
            </w:r>
            <w:r>
              <w:rPr>
                <w:color w:val="1B6E5A"/>
                <w:sz w:val="18"/>
                <w:szCs w:val="18"/>
              </w:rPr>
              <w:t xml:space="preserve">AI Ethics &amp; Governance</w:t>
            </w:r>
          </w:p>
          <w:p>
            <w:pPr>
              <w:pStyle w:val="Heading2"/>
              <w:pBdr>
                <w:bottom w:val="single" w:color="auto" w:sz="6" w:space="1"/>
              </w:pBdr>
            </w:pPr>
            <w:r>
              <w:t xml:space="preserve">Featured Projects</w:t>
            </w:r>
          </w:p>
          <w:p>
            <w:r>
              <w:rPr>
                <w:b/>
                <w:bCs/>
                <w:sz w:val="20"/>
                <w:szCs w:val="20"/>
              </w:rPr>
              <w:t xml:space="preserve">Secure Email Archive</w:t>
            </w:r>
          </w:p>
          <w:p>
            <w:pPr>
              <w:spacing w:after="100"/>
            </w:pPr>
            <w:r>
              <w:rPr>
                <w:sz w:val="18"/>
                <w:szCs w:val="18"/>
              </w:rPr>
              <w:t xml:space="preserve">Led the coordination, architecture, and implementation of a legally compliant enterprise-wide email archiving solution for more than 50,000 users. The system ensures immutable storage of all communication for over 10 years, meeting strict regulatory and auditing requirements. Based on open-source technologies, the archive was designed with scalability, redundancy, and long-term maintainability in mind. Integrated monitoring, indexing, and full-text search enable efficient retrieval of historical correspondence.</w:t>
            </w:r>
          </w:p>
          <w:p/>
          <w:p>
            <w:r>
              <w:rPr>
                <w:b/>
                <w:bCs/>
                <w:sz w:val="20"/>
                <w:szCs w:val="20"/>
              </w:rPr>
              <w:t xml:space="preserve">AI-Supported Case Management</w:t>
            </w:r>
          </w:p>
          <w:p>
            <w:pPr>
              <w:spacing w:after="100"/>
            </w:pPr>
            <w:r>
              <w:rPr>
                <w:sz w:val="18"/>
                <w:szCs w:val="18"/>
              </w:rPr>
              <w:t xml:space="preserve">Designed and implemented a system to support the processing of cancer-related cases using AI. The platform integrates secure data handling, structured workflows, and AI-based assistance to prioritize, analyze, and streamline case management. This ensures faster response times and improved quality in handling sensitive medical and legal information.</w:t>
            </w:r>
          </w:p>
          <w:p/>
          <w:p>
            <w:r>
              <w:rPr>
                <w:b/>
                <w:bCs/>
                <w:sz w:val="20"/>
                <w:szCs w:val="20"/>
              </w:rPr>
              <w:t xml:space="preserve">SOC 2 &amp; ISO 27001 Certification</w:t>
            </w:r>
          </w:p>
          <w:p>
            <w:pPr>
              <w:spacing w:after="100"/>
            </w:pPr>
            <w:r>
              <w:rPr>
                <w:sz w:val="18"/>
                <w:szCs w:val="18"/>
              </w:rPr>
              <w:t xml:space="preserve">Led the successful implementation of SOC 2 and ISO 27001 compliance frameworks, establishing robust information security policies and controls to meet industry standards and ensure data protection.</w:t>
            </w:r>
          </w:p>
          <w:p/>
          <w:p>
            <w:r>
              <w:rPr>
                <w:b/>
                <w:bCs/>
                <w:sz w:val="20"/>
                <w:szCs w:val="20"/>
              </w:rPr>
              <w:t xml:space="preserve">EU AI Act Training Platform</w:t>
            </w:r>
          </w:p>
          <w:p>
            <w:pPr>
              <w:spacing w:after="100"/>
            </w:pPr>
            <w:r>
              <w:rPr>
                <w:sz w:val="18"/>
                <w:szCs w:val="18"/>
              </w:rPr>
              <w:t xml:space="preserve">Designed and developed a modular training platform covering the EU Artificial Intelligence Act (EU AI Act). The course provides a structured learning path with interactive slides, voice narration, and integrated quizzes to ensure a clear understanding of the regulation’s scope, risk-based framework, and compliance implications. The platform includes five sections — from fundamentals to governance, risk categories, and real-world applications — and was built with future expansion in mind to accommodate upcoming modules on data protection, ethical AI, and technical implementation guidelines.</w:t>
            </w:r>
          </w:p>
          <w:p/>
          <w:p>
            <w:r>
              <w:rPr>
                <w:b/>
                <w:bCs/>
                <w:sz w:val="20"/>
                <w:szCs w:val="20"/>
              </w:rPr>
              <w:t xml:space="preserve">Zero-Config IPv6 VPN Network</w:t>
            </w:r>
          </w:p>
          <w:p>
            <w:pPr>
              <w:spacing w:after="100"/>
            </w:pPr>
            <w:r>
              <w:rPr>
                <w:sz w:val="18"/>
                <w:szCs w:val="18"/>
              </w:rPr>
              <w:t xml:space="preserve">Designed and implemented a secure, zero-configuration VPN network leveraging IPv6 as the foundation for global connectivity. The solution enables seamless peer-to-peer communication without manual setup, NAT traversal, or complex provisioning, while ensuring strong encryption and modern authentication mechanisms. By combining simple rules with advanced security controls, the network architecture provides resilient, scalable, and privacy-preserving access across distributed environments.</w:t>
            </w:r>
          </w:p>
          <w:p/>
          <w:p>
            <w:r>
              <w:rPr>
                <w:b/>
                <w:bCs/>
                <w:sz w:val="20"/>
                <w:szCs w:val="20"/>
              </w:rPr>
              <w:t xml:space="preserve">Backup Infrastructure Modernization with Rubrik</w:t>
            </w:r>
          </w:p>
          <w:p>
            <w:pPr>
              <w:spacing w:after="100"/>
            </w:pPr>
            <w:r>
              <w:rPr>
                <w:sz w:val="18"/>
                <w:szCs w:val="18"/>
              </w:rPr>
              <w:t xml:space="preserve">Modernized the existing backup infrastructure by implementing Rubrik's enterprise backup solution, enhancing data protection, reducing recovery times, and simplifying management across hybrid environments.</w:t>
            </w:r>
          </w:p>
          <w:p/>
          <w:p>
            <w:r>
              <w:rPr>
                <w:b/>
                <w:bCs/>
                <w:sz w:val="20"/>
                <w:szCs w:val="20"/>
              </w:rPr>
              <w:t xml:space="preserve">Automated Document Management with OCR and AI Categorization</w:t>
            </w:r>
          </w:p>
          <w:p>
            <w:pPr>
              <w:spacing w:after="100"/>
            </w:pPr>
            <w:r>
              <w:rPr>
                <w:sz w:val="18"/>
                <w:szCs w:val="18"/>
              </w:rPr>
              <w:t xml:space="preserve">Developed a private system to digitize all personal documents and letters using OCR technology. Integrated AI-based classification to automatically sort documents into predefined categories, enabling efficient search, retrieval, and archival. Additionally, implemented automated analysis to detect tax-relevant documents for income tax purposes and tag them accordingly.</w:t>
            </w:r>
          </w:p>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3A2366"/>
        <w:sz w:val="16"/>
        <w:szCs w:val="16"/>
      </w:rPr>
      <w:t xml:space="preserve">Page </w:t>
    </w:r>
    <w:r>
      <w:fldChar w:fldCharType="begin"/>
      <w:instrText xml:space="preserve">PAGE</w:instrText>
      <w:fldChar w:fldCharType="separate"/>
      <w:fldChar w:fldCharType="end"/>
    </w:r>
    <w:r>
      <w:rPr>
        <w:color w:val="3A2366"/>
        <w:sz w:val="16"/>
        <w:szCs w:val="16"/>
      </w:rPr>
      <w:t xml:space="preserve"> of </w:t>
    </w:r>
    <w:r>
      <w:fldChar w:fldCharType="begin"/>
      <w:instrText xml:space="preserve">NUMPAGES</w:instrText>
      <w:fldChar w:fldCharType="separate"/>
      <w:fldChar w:fldCharType="end"/>
    </w:r>
    <w:r>
      <w:rPr>
        <w:color w:val="3A2366"/>
        <w:sz w:val="16"/>
        <w:szCs w:val="16"/>
      </w:rPr>
      <w:t xml:space="preserve"> | </w:t>
    </w:r>
    <w:r>
      <w:rPr>
        <w:color w:val="3A2366"/>
        <w:sz w:val="16"/>
        <w:szCs w:val="16"/>
      </w:rPr>
      <w:t xml:space="preserve">Last updated: </w:t>
    </w:r>
    <w:r>
      <w:rPr>
        <w:color w:val="3A2366"/>
        <w:sz w:val="16"/>
        <w:szCs w:val="16"/>
      </w:rPr>
      <w:t xml:space="preserve">October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rFonts w:ascii="Public Sans" w:cs="Public Sans" w:eastAsia="Public Sans" w:hAnsi="Public Sans"/>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8f01c30e54f2aa613f880aaa35be2554be430961.jpg"/><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Uwe Schwarz</dc:title>
  <dc:creator>Uwe Schwarz</dc:creator>
  <dc:description>CV of Uwe Schwarz</dc:description>
  <cp:lastModifiedBy>Un-named</cp:lastModifiedBy>
  <cp:revision>1</cp:revision>
  <dcterms:created xsi:type="dcterms:W3CDTF">2025-10-17T10:22:39.931Z</dcterms:created>
  <dcterms:modified xsi:type="dcterms:W3CDTF">2025-10-17T10:22:39.931Z</dcterms:modified>
</cp:coreProperties>
</file>

<file path=docProps/custom.xml><?xml version="1.0" encoding="utf-8"?>
<Properties xmlns="http://schemas.openxmlformats.org/officeDocument/2006/custom-properties" xmlns:vt="http://schemas.openxmlformats.org/officeDocument/2006/docPropsVTypes"/>
</file>