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6C5E" w14:textId="1A6CD0C0" w:rsidR="0084784E" w:rsidRPr="00D00FB4" w:rsidRDefault="005B4D84" w:rsidP="0084784E">
      <w:pPr>
        <w:pStyle w:val="Subtitle"/>
        <w:spacing w:after="240" w:line="240" w:lineRule="auto"/>
        <w:rPr>
          <w:sz w:val="34"/>
          <w:szCs w:val="34"/>
        </w:rPr>
      </w:pPr>
      <w:r>
        <w:rPr>
          <w:rFonts w:eastAsia="Times New Roman"/>
          <w:sz w:val="34"/>
          <w:szCs w:val="34"/>
        </w:rPr>
        <w:t>Strategy Evaluation Report</w:t>
      </w:r>
    </w:p>
    <w:p w14:paraId="5F871ED8" w14:textId="18B9BBDE" w:rsidR="00FF7B33" w:rsidRDefault="00275E24" w:rsidP="00126D77">
      <w:pPr>
        <w:pStyle w:val="Subtitle"/>
      </w:pPr>
      <w:r>
        <w:t>Umar Rafi</w:t>
      </w:r>
      <w:r w:rsidR="00FF7B33">
        <w:br/>
      </w:r>
      <w:hyperlink r:id="rId8" w:history="1">
        <w:r w:rsidR="00D74D33" w:rsidRPr="002E3ACE">
          <w:rPr>
            <w:rStyle w:val="Hyperlink"/>
            <w:color w:val="auto"/>
          </w:rPr>
          <w:t>urafi3@gatech.edu</w:t>
        </w:r>
      </w:hyperlink>
    </w:p>
    <w:p w14:paraId="585CCB8F" w14:textId="4C2184D1" w:rsidR="00E86A2D" w:rsidRPr="009B7A17" w:rsidRDefault="002E4241" w:rsidP="004877BE">
      <w:pPr>
        <w:pStyle w:val="Heading1"/>
      </w:pPr>
      <w:r>
        <w:t>INTRODUCTION</w:t>
      </w:r>
    </w:p>
    <w:p w14:paraId="05735743" w14:textId="4AF07B0F" w:rsidR="008809DE" w:rsidRPr="008809DE" w:rsidRDefault="00A70868" w:rsidP="008809DE">
      <w:r>
        <w:t xml:space="preserve">In quantitative trading, developing strategies that balance profitability, adaptability, and robustness to market conditions is a persistent challenge. </w:t>
      </w:r>
      <w:r w:rsidR="008809DE" w:rsidRPr="008809DE">
        <w:t xml:space="preserve">This project compares two trading approaches on JPM: a manual strategy based on technical indicators and a machine learning-driven Strategy Learner. Both use the same indicators to ensure a fair comparison, </w:t>
      </w:r>
      <w:proofErr w:type="gramStart"/>
      <w:r w:rsidR="008809DE" w:rsidRPr="008809DE">
        <w:t>tested</w:t>
      </w:r>
      <w:proofErr w:type="gramEnd"/>
      <w:r w:rsidR="008809DE" w:rsidRPr="008809DE">
        <w:t xml:space="preserve"> over in-sample (2008-2009) and out-of-sample (2010-2011) periods. The primary goal is to evaluate how well each method generalizes to unseen data and balances return with risk.</w:t>
      </w:r>
    </w:p>
    <w:p w14:paraId="34E74795" w14:textId="77777777" w:rsidR="008809DE" w:rsidRPr="008809DE" w:rsidRDefault="008809DE" w:rsidP="008809DE">
      <w:r w:rsidRPr="008809DE">
        <w:rPr>
          <w:b/>
          <w:bCs/>
        </w:rPr>
        <w:t>Hypothesis:</w:t>
      </w:r>
      <w:r w:rsidRPr="008809DE">
        <w:t xml:space="preserve"> The Strategy Learner will outperform the Manual Strategy and buy-and-hold benchmark by better adapting to market conditions and generating higher risk-adjusted returns.</w:t>
      </w:r>
    </w:p>
    <w:p w14:paraId="4C0B66D1" w14:textId="41F46A9E" w:rsidR="00E263D2" w:rsidRDefault="00B10F49" w:rsidP="004877BE">
      <w:pPr>
        <w:pStyle w:val="Heading1"/>
      </w:pPr>
      <w:r>
        <w:t>INDICATOR OVERVIEW</w:t>
      </w:r>
    </w:p>
    <w:p w14:paraId="5D1A3679" w14:textId="77777777" w:rsidR="006B4845" w:rsidRDefault="006B4845" w:rsidP="009D6937">
      <w:pPr>
        <w:rPr>
          <w:rFonts w:cs="Calibri"/>
          <w:kern w:val="0"/>
          <w14:ligatures w14:val="none"/>
        </w:rPr>
      </w:pPr>
      <w:r w:rsidRPr="006B4845">
        <w:rPr>
          <w:rFonts w:cs="Calibri"/>
          <w:kern w:val="0"/>
          <w14:ligatures w14:val="none"/>
        </w:rPr>
        <w:t>In this project, three technical indicators were implemented for both the Manual Strategy and the Strategy Learner, chosen for their complementary insights into price trends, momentum, and volatility. The indicators are Bollinger Bands %B, Momentum, and Moving Average Convergence Divergence (MACD).</w:t>
      </w:r>
    </w:p>
    <w:p w14:paraId="172D198C" w14:textId="525DE323" w:rsidR="00E263D2" w:rsidRPr="00E263D2" w:rsidRDefault="00673339" w:rsidP="006D0CE7">
      <w:pPr>
        <w:pStyle w:val="Heading2"/>
      </w:pPr>
      <w:r>
        <w:t>2</w:t>
      </w:r>
      <w:r w:rsidR="00E263D2" w:rsidRPr="00E263D2">
        <w:t xml:space="preserve">.1 </w:t>
      </w:r>
      <w:r w:rsidR="004E5A3C">
        <w:t>Bollinger Bands</w:t>
      </w:r>
    </w:p>
    <w:p w14:paraId="72D38518" w14:textId="4277F601" w:rsidR="00B34984" w:rsidRDefault="00415EC3" w:rsidP="006D0CE7">
      <w:r w:rsidRPr="006D0CE7">
        <w:lastRenderedPageBreak/>
        <w:t>Bollinger Bands %B</w:t>
      </w:r>
      <w:r w:rsidR="009D6937" w:rsidRPr="006D0CE7">
        <w:rPr>
          <w:rStyle w:val="FootnoteReference"/>
          <w:b/>
          <w:bCs/>
        </w:rPr>
        <w:footnoteReference w:id="2"/>
      </w:r>
      <w:r w:rsidR="00E138B6" w:rsidRPr="006D0CE7">
        <w:t xml:space="preserve"> </w:t>
      </w:r>
      <w:r w:rsidR="00B34984" w:rsidRPr="00B34984">
        <w:t>measures the relative position of the current price within the upper and lower Bollinger Bands. It is calculated as:</w:t>
      </w:r>
    </w:p>
    <w:p w14:paraId="4C59744D" w14:textId="613B46A2" w:rsidR="0001422F" w:rsidRDefault="007730FD" w:rsidP="0001422F">
      <w:pPr>
        <w:pStyle w:val="Abstract"/>
        <w:ind w:left="-86" w:right="0"/>
        <w:jc w:val="center"/>
      </w:pPr>
      <w:r>
        <w:t>%</w:t>
      </w:r>
      <w:r w:rsidR="0001422F" w:rsidRPr="00B74F0A">
        <w:t>B</w:t>
      </w:r>
      <w:r w:rsidR="0001422F" w:rsidRPr="00E5769B">
        <w:rPr>
          <w:vertAlign w:val="subscript"/>
        </w:rPr>
        <w:t>t</w:t>
      </w:r>
      <w:r w:rsidR="0001422F" w:rsidRPr="00B74F0A">
        <w:t xml:space="preserve"> </w:t>
      </w:r>
      <w:r>
        <w:t xml:space="preserve">   </w:t>
      </w:r>
      <w:r w:rsidR="0001422F" w:rsidRPr="00B74F0A">
        <w:t xml:space="preserve">= </w:t>
      </w:r>
      <w:r>
        <w:t xml:space="preserve">   </w:t>
      </w:r>
      <w:r w:rsidR="00D3572F">
        <w:t>(</w:t>
      </w:r>
      <w:r w:rsidR="0001422F" w:rsidRPr="00B74F0A">
        <w:t>P</w:t>
      </w:r>
      <w:r w:rsidR="0001422F" w:rsidRPr="00B74F0A">
        <w:rPr>
          <w:vertAlign w:val="subscript"/>
        </w:rPr>
        <w:t>t</w:t>
      </w:r>
      <w:r w:rsidR="0001422F" w:rsidRPr="00B74F0A">
        <w:t xml:space="preserve"> </w:t>
      </w:r>
      <w:r w:rsidR="0001422F">
        <w:t>–</w:t>
      </w:r>
      <w:r w:rsidR="0001422F" w:rsidRPr="00B74F0A">
        <w:t xml:space="preserve"> </w:t>
      </w:r>
      <w:r w:rsidR="00494FFB">
        <w:t>(</w:t>
      </w:r>
      <w:r w:rsidR="0001422F" w:rsidRPr="00B74F0A">
        <w:t>SMA</w:t>
      </w:r>
      <w:r w:rsidR="0001422F" w:rsidRPr="00B74F0A">
        <w:rPr>
          <w:vertAlign w:val="subscript"/>
        </w:rPr>
        <w:t>t</w:t>
      </w:r>
      <w:r w:rsidR="00DD0E1E">
        <w:rPr>
          <w:vertAlign w:val="subscript"/>
        </w:rPr>
        <w:t xml:space="preserve">  </w:t>
      </w:r>
      <w:r w:rsidR="00DD0E1E">
        <w:t>-k</w:t>
      </w:r>
      <w:r w:rsidR="004053D0">
        <w:t xml:space="preserve"> * </w:t>
      </w:r>
      <w:r w:rsidR="0001422F" w:rsidRPr="00B74F0A">
        <w:rPr>
          <w:rFonts w:cs="Palatino Linotype"/>
        </w:rPr>
        <w:t>σ</w:t>
      </w:r>
      <w:r w:rsidR="0001422F" w:rsidRPr="00B74F0A">
        <w:rPr>
          <w:vertAlign w:val="subscript"/>
        </w:rPr>
        <w:t>t</w:t>
      </w:r>
      <w:r w:rsidR="0001422F" w:rsidRPr="00B74F0A">
        <w:t>)</w:t>
      </w:r>
      <w:r w:rsidR="00D3572F">
        <w:t>)</w:t>
      </w:r>
      <w:r w:rsidR="005E6F44">
        <w:t xml:space="preserve"> /  </w:t>
      </w:r>
      <w:r w:rsidR="008D04DD">
        <w:t xml:space="preserve">(2k * </w:t>
      </w:r>
      <w:r w:rsidR="008D04DD" w:rsidRPr="00B74F0A">
        <w:rPr>
          <w:rFonts w:cs="Palatino Linotype"/>
        </w:rPr>
        <w:t>σ</w:t>
      </w:r>
      <w:r w:rsidR="008D04DD" w:rsidRPr="00B74F0A">
        <w:rPr>
          <w:vertAlign w:val="subscript"/>
        </w:rPr>
        <w:t>t</w:t>
      </w:r>
      <w:r>
        <w:t>)</w:t>
      </w:r>
    </w:p>
    <w:p w14:paraId="14B9777B" w14:textId="1EBD9BD3" w:rsidR="00E748B7" w:rsidRDefault="00E748B7" w:rsidP="006D0CE7">
      <w:r w:rsidRPr="00E748B7">
        <w:t>where SMA</w:t>
      </w:r>
      <w:r w:rsidRPr="00E748B7">
        <w:rPr>
          <w:vertAlign w:val="subscript"/>
        </w:rPr>
        <w:t>t</w:t>
      </w:r>
      <w:r>
        <w:t xml:space="preserve"> </w:t>
      </w:r>
      <w:r w:rsidRPr="00E748B7">
        <w:t>is the 20-day simple moving average, σ</w:t>
      </w:r>
      <w:r w:rsidRPr="00E748B7">
        <w:rPr>
          <w:vertAlign w:val="subscript"/>
        </w:rPr>
        <w:t>t</w:t>
      </w:r>
      <w:r>
        <w:t xml:space="preserve"> </w:t>
      </w:r>
      <w:r w:rsidRPr="00E748B7">
        <w:t>is the rolling standard deviation over 20 days, and k is the standard deviation multiplier (usually 2). The %B value ranges roughly from 0 to 1, where values near 0 indicate price is close to the lower band (potentially oversold), and values near 1 indicate proximity to the upper band (potentially overbought). This indicator captures volatility and mean reversion tendencies. The 20-day window balances responsiveness and noise reduction, and this parameter was consistently used in both strategies.</w:t>
      </w:r>
    </w:p>
    <w:p w14:paraId="7824C708" w14:textId="133AD5DF" w:rsidR="00E263D2" w:rsidRPr="006D0CE7" w:rsidRDefault="00673339" w:rsidP="006D0CE7">
      <w:pPr>
        <w:pStyle w:val="Heading2"/>
      </w:pPr>
      <w:r w:rsidRPr="006D0CE7">
        <w:t>2</w:t>
      </w:r>
      <w:r w:rsidR="00E263D2" w:rsidRPr="006D0CE7">
        <w:t xml:space="preserve">.2 </w:t>
      </w:r>
      <w:r w:rsidR="00DA21E7" w:rsidRPr="006D0CE7">
        <w:t>Momentum</w:t>
      </w:r>
    </w:p>
    <w:p w14:paraId="00E62835" w14:textId="1FA695A4" w:rsidR="00223FE9" w:rsidRPr="00223FE9" w:rsidRDefault="001A6DC5" w:rsidP="00223FE9">
      <w:pPr>
        <w:rPr>
          <w:rFonts w:cs="Calibri"/>
          <w:kern w:val="0"/>
          <w14:ligatures w14:val="none"/>
        </w:rPr>
      </w:pPr>
      <w:r>
        <w:t>Momentum quantifies the rate of price change over a lookback period, calculated as the percentage difference between the current price and the price 10 days prior</w:t>
      </w:r>
      <w:r w:rsidR="00223FE9" w:rsidRPr="00223FE9">
        <w:rPr>
          <w:rFonts w:cs="Calibri"/>
          <w:kern w:val="0"/>
          <w14:ligatures w14:val="none"/>
        </w:rPr>
        <w:t>:</w:t>
      </w:r>
    </w:p>
    <w:p w14:paraId="652B5CE7" w14:textId="77777777" w:rsidR="00761257" w:rsidRDefault="00761257" w:rsidP="00761257">
      <w:pPr>
        <w:pStyle w:val="Abstract"/>
        <w:tabs>
          <w:tab w:val="left" w:pos="6840"/>
        </w:tabs>
        <w:ind w:left="-86"/>
        <w:jc w:val="center"/>
      </w:pPr>
      <w:r w:rsidRPr="00031B1F">
        <w:t>Momentum</w:t>
      </w:r>
      <w:r w:rsidRPr="00031B1F">
        <w:rPr>
          <w:rFonts w:ascii="Cambria Math" w:hAnsi="Cambria Math" w:cs="Cambria Math"/>
        </w:rPr>
        <w:t>ₜ</w:t>
      </w:r>
      <w:r w:rsidRPr="00031B1F">
        <w:t xml:space="preserve"> = (P</w:t>
      </w:r>
      <w:r w:rsidRPr="00031B1F">
        <w:rPr>
          <w:rFonts w:ascii="Cambria Math" w:hAnsi="Cambria Math" w:cs="Cambria Math"/>
        </w:rPr>
        <w:t>ₜ</w:t>
      </w:r>
      <w:r w:rsidRPr="00031B1F">
        <w:t xml:space="preserve"> / P</w:t>
      </w:r>
      <w:r w:rsidRPr="00031B1F">
        <w:rPr>
          <w:rFonts w:ascii="Cambria Math" w:hAnsi="Cambria Math" w:cs="Cambria Math"/>
        </w:rPr>
        <w:t>ₜ</w:t>
      </w:r>
      <w:r w:rsidRPr="00031B1F">
        <w:rPr>
          <w:rFonts w:cs="Palatino Linotype"/>
        </w:rPr>
        <w:t>₋</w:t>
      </w:r>
      <w:r w:rsidRPr="00031B1F">
        <w:rPr>
          <w:rFonts w:ascii="Cambria Math" w:hAnsi="Cambria Math" w:cs="Cambria Math"/>
        </w:rPr>
        <w:t>ₙ</w:t>
      </w:r>
      <w:r w:rsidRPr="00031B1F">
        <w:t xml:space="preserve">) </w:t>
      </w:r>
      <w:r>
        <w:rPr>
          <w:rFonts w:cs="Palatino Linotype"/>
        </w:rPr>
        <w:t>–</w:t>
      </w:r>
      <w:r w:rsidRPr="00031B1F">
        <w:t xml:space="preserve"> 1</w:t>
      </w:r>
    </w:p>
    <w:p w14:paraId="7B54A70F" w14:textId="5CF86CAC" w:rsidR="00223FE9" w:rsidRPr="00223FE9" w:rsidRDefault="001A6DC5" w:rsidP="00223FE9">
      <w:pPr>
        <w:rPr>
          <w:rFonts w:cs="Calibri"/>
          <w:kern w:val="0"/>
          <w14:ligatures w14:val="none"/>
        </w:rPr>
      </w:pPr>
      <w:r w:rsidRPr="001A6DC5">
        <w:rPr>
          <w:rFonts w:cs="Calibri"/>
          <w:kern w:val="0"/>
          <w14:ligatures w14:val="none"/>
        </w:rPr>
        <w:t>A threshold of 0.005 signals bullish momentum (buy), while -0.005 signals bearish momentum (sell). The 10-day window captures medium-term trends without excessive lag. This parameter was applied equally across both strategies</w:t>
      </w:r>
      <w:r w:rsidR="00223FE9" w:rsidRPr="00223FE9">
        <w:rPr>
          <w:rFonts w:cs="Calibri"/>
          <w:kern w:val="0"/>
          <w14:ligatures w14:val="none"/>
        </w:rPr>
        <w:t>.</w:t>
      </w:r>
    </w:p>
    <w:p w14:paraId="7A2DAD75" w14:textId="00F91B16" w:rsidR="00E263D2" w:rsidRDefault="00673339" w:rsidP="006D0CE7">
      <w:pPr>
        <w:pStyle w:val="Heading2"/>
      </w:pPr>
      <w:r>
        <w:t>2</w:t>
      </w:r>
      <w:r w:rsidR="00E263D2" w:rsidRPr="00E263D2">
        <w:t xml:space="preserve">.3 </w:t>
      </w:r>
      <w:r w:rsidR="00FE2F79">
        <w:t>Moving Average Convergence Divergence (MACD)</w:t>
      </w:r>
    </w:p>
    <w:p w14:paraId="4F84F21E" w14:textId="289DBF31" w:rsidR="006313D6" w:rsidRPr="006313D6" w:rsidRDefault="005B5978" w:rsidP="006313D6">
      <w:pPr>
        <w:rPr>
          <w:rFonts w:cs="Calibri"/>
          <w:kern w:val="0"/>
          <w14:ligatures w14:val="none"/>
        </w:rPr>
      </w:pPr>
      <w:r w:rsidRPr="005B5978">
        <w:rPr>
          <w:rFonts w:cs="Calibri"/>
          <w:kern w:val="0"/>
          <w14:ligatures w14:val="none"/>
        </w:rPr>
        <w:t>MACD identifies trend shifts by computing the difference between a 12-day short-term and a 26-day long-term exponential moving average (EMA)</w:t>
      </w:r>
      <w:r w:rsidR="006313D6" w:rsidRPr="006313D6">
        <w:rPr>
          <w:rFonts w:cs="Calibri"/>
          <w:kern w:val="0"/>
          <w14:ligatures w14:val="none"/>
        </w:rPr>
        <w:t>:</w:t>
      </w:r>
    </w:p>
    <w:p w14:paraId="58C6837E" w14:textId="77777777" w:rsidR="00076693" w:rsidRDefault="00076693" w:rsidP="00076693">
      <w:pPr>
        <w:pStyle w:val="Abstract"/>
        <w:ind w:left="-86" w:right="0"/>
        <w:jc w:val="center"/>
      </w:pPr>
      <w:r w:rsidRPr="00B74F0A">
        <w:t>MACD</w:t>
      </w:r>
      <w:r w:rsidRPr="00B74F0A">
        <w:rPr>
          <w:vertAlign w:val="subscript"/>
        </w:rPr>
        <w:t>t</w:t>
      </w:r>
      <w:r w:rsidRPr="00B74F0A">
        <w:t xml:space="preserve"> = EMA</w:t>
      </w:r>
      <w:r w:rsidRPr="00B74F0A">
        <w:rPr>
          <w:vertAlign w:val="subscript"/>
        </w:rPr>
        <w:t>12</w:t>
      </w:r>
      <w:r w:rsidRPr="00B74F0A">
        <w:t>(P</w:t>
      </w:r>
      <w:r w:rsidRPr="00B74F0A">
        <w:rPr>
          <w:vertAlign w:val="subscript"/>
        </w:rPr>
        <w:t>t</w:t>
      </w:r>
      <w:r w:rsidRPr="00B74F0A">
        <w:t xml:space="preserve">) </w:t>
      </w:r>
      <w:r>
        <w:t>–</w:t>
      </w:r>
      <w:r w:rsidRPr="00B74F0A">
        <w:t xml:space="preserve"> EMA</w:t>
      </w:r>
      <w:r>
        <w:rPr>
          <w:vertAlign w:val="subscript"/>
        </w:rPr>
        <w:t>26</w:t>
      </w:r>
      <w:r w:rsidRPr="00B74F0A">
        <w:t>(P</w:t>
      </w:r>
      <w:r w:rsidRPr="00B74F0A">
        <w:rPr>
          <w:vertAlign w:val="subscript"/>
        </w:rPr>
        <w:t>t</w:t>
      </w:r>
      <w:r w:rsidRPr="00B74F0A">
        <w:t>)</w:t>
      </w:r>
    </w:p>
    <w:p w14:paraId="28EDEEAF" w14:textId="5C3E8910" w:rsidR="006313D6" w:rsidRPr="006313D6" w:rsidRDefault="005B5978" w:rsidP="006313D6">
      <w:pPr>
        <w:rPr>
          <w:rFonts w:cs="Calibri"/>
          <w:kern w:val="0"/>
          <w14:ligatures w14:val="none"/>
        </w:rPr>
      </w:pPr>
      <w:r w:rsidRPr="005B5978">
        <w:rPr>
          <w:rFonts w:cs="Calibri"/>
          <w:kern w:val="0"/>
          <w14:ligatures w14:val="none"/>
        </w:rPr>
        <w:t>Thresholds of ±0.005 flag bullish or bearish signals respectively, maintaining sensitivity to trend changes while filtering out noise. The 12/26-day EMAs are standard in technical analysis and were used consistently</w:t>
      </w:r>
      <w:r w:rsidR="006313D6" w:rsidRPr="006313D6">
        <w:rPr>
          <w:rFonts w:cs="Calibri"/>
          <w:kern w:val="0"/>
          <w14:ligatures w14:val="none"/>
        </w:rPr>
        <w:t>.</w:t>
      </w:r>
    </w:p>
    <w:p w14:paraId="5463E99B" w14:textId="77777777" w:rsidR="00487D41" w:rsidRPr="005B1B34" w:rsidRDefault="00487D41" w:rsidP="006D0CE7">
      <w:pPr>
        <w:pStyle w:val="Heading2"/>
      </w:pPr>
      <w:r w:rsidRPr="005B1B34">
        <w:t>2.4 Indicator Parameter Selection and Integration</w:t>
      </w:r>
    </w:p>
    <w:p w14:paraId="794CF6A3" w14:textId="28452849" w:rsidR="00493A67" w:rsidRPr="00493A67" w:rsidRDefault="00DE19CA" w:rsidP="00493A67">
      <w:pPr>
        <w:rPr>
          <w:rFonts w:cs="Calibri"/>
          <w:kern w:val="0"/>
          <w14:ligatures w14:val="none"/>
        </w:rPr>
      </w:pPr>
      <w:r w:rsidRPr="00DE19CA">
        <w:rPr>
          <w:rFonts w:cs="Calibri"/>
          <w:kern w:val="0"/>
          <w14:ligatures w14:val="none"/>
        </w:rPr>
        <w:lastRenderedPageBreak/>
        <w:t>The indicator parameters were chosen based on common technical analysis conventions rather than empirical optimization. These three indicators complement each other by capturing distinct market characteristics: Bollinger Bands %B reflects volatility and relative price position, Momentum quantifies trend strength, and MACD signals trend reversals. Both the Manual Strategy and the Strategy Learner use these indicators consistently — the Manual Strategy applies explicit threshold-based rules for trading decisions, while the Strategy Learner uses the raw indicator values as input features for machine learning classification. This alignment ensures a fair comparison between rule-based and learning-based approaches grounded in the same market signals</w:t>
      </w:r>
      <w:r w:rsidR="00493A67" w:rsidRPr="00493A67">
        <w:rPr>
          <w:rFonts w:cs="Calibri"/>
          <w:kern w:val="0"/>
          <w14:ligatures w14:val="none"/>
        </w:rPr>
        <w:t>.</w:t>
      </w:r>
    </w:p>
    <w:p w14:paraId="4C1E1FD2" w14:textId="5F0DAF8C" w:rsidR="0048644E" w:rsidRPr="00986737" w:rsidRDefault="0048644E" w:rsidP="0018134C">
      <w:pPr>
        <w:spacing w:before="220"/>
        <w:rPr>
          <w:rFonts w:cs="Calibri"/>
          <w:kern w:val="0"/>
          <w14:ligatures w14:val="none"/>
        </w:rPr>
      </w:pPr>
      <w:r w:rsidRPr="00986737">
        <w:rPr>
          <w:rFonts w:cs="Calibri"/>
          <w:b/>
          <w:bCs/>
          <w:kern w:val="0"/>
          <w14:ligatures w14:val="none"/>
        </w:rPr>
        <w:t>3</w:t>
      </w:r>
      <w:r w:rsidRPr="00986737">
        <w:rPr>
          <w:rFonts w:cs="Calibri"/>
          <w:kern w:val="0"/>
          <w14:ligatures w14:val="none"/>
        </w:rPr>
        <w:t xml:space="preserve">. </w:t>
      </w:r>
      <w:r w:rsidR="00DE0857" w:rsidRPr="0018134C">
        <w:rPr>
          <w:rStyle w:val="Heading1Char"/>
        </w:rPr>
        <w:t>MANUAL STRATEGY</w:t>
      </w:r>
    </w:p>
    <w:p w14:paraId="3AB7A22B" w14:textId="77777777" w:rsidR="0048644E" w:rsidRPr="00986737" w:rsidRDefault="0048644E" w:rsidP="006D0CE7">
      <w:pPr>
        <w:pStyle w:val="Heading2"/>
      </w:pPr>
      <w:r w:rsidRPr="00986737">
        <w:t>3.1 Combining Indicators into Trading Signals</w:t>
      </w:r>
    </w:p>
    <w:p w14:paraId="1E186D2B" w14:textId="0B6D581C" w:rsidR="000A6022" w:rsidRDefault="00DC6CB4" w:rsidP="005B0BFD">
      <w:pPr>
        <w:rPr>
          <w:rFonts w:cs="Calibri"/>
          <w:kern w:val="0"/>
          <w14:ligatures w14:val="none"/>
        </w:rPr>
      </w:pPr>
      <w:r w:rsidRPr="00DC6CB4">
        <w:rPr>
          <w:rFonts w:cs="Calibri"/>
          <w:kern w:val="0"/>
          <w14:ligatures w14:val="none"/>
        </w:rPr>
        <w:t xml:space="preserve">The Manual Strategy integrates three technical indicators—Bollinger Bands %B, Momentum, and Moving Average Convergence Divergence (MACD)—to generate robust trading signals. A buy signal is triggered when the BB %B value falls below </w:t>
      </w:r>
      <w:r w:rsidRPr="00D96E47">
        <w:rPr>
          <w:rFonts w:cs="Calibri"/>
          <w:kern w:val="0"/>
          <w14:ligatures w14:val="none"/>
        </w:rPr>
        <w:t>0.5</w:t>
      </w:r>
      <w:r w:rsidRPr="00DC6CB4">
        <w:rPr>
          <w:rFonts w:cs="Calibri"/>
          <w:kern w:val="0"/>
          <w14:ligatures w14:val="none"/>
        </w:rPr>
        <w:t xml:space="preserve">, indicating potential oversold conditions. Additionally, a buy is initiated when both Momentum and MACD exceed 0.005, reflecting positive momentum and trend strength. Conversely, a sell signal occurs when BB %B exceeds </w:t>
      </w:r>
      <w:r w:rsidRPr="00DC6CB4">
        <w:rPr>
          <w:rFonts w:cs="Calibri"/>
          <w:b/>
          <w:bCs/>
          <w:kern w:val="0"/>
          <w14:ligatures w14:val="none"/>
        </w:rPr>
        <w:t>0.5</w:t>
      </w:r>
      <w:r w:rsidRPr="00DC6CB4">
        <w:rPr>
          <w:rFonts w:cs="Calibri"/>
          <w:kern w:val="0"/>
          <w14:ligatures w14:val="none"/>
        </w:rPr>
        <w:t>, or when both Momentum and MACD fall below -0.005, signaling bearish conditions. This combination leverages complementary market insights—volatility extremes from BB %B, and directional strength from Momentum and MACD—to reduce false signals and adapt to varying market environments</w:t>
      </w:r>
      <w:r w:rsidR="000A6022" w:rsidRPr="000A6022">
        <w:rPr>
          <w:rFonts w:cs="Calibri"/>
          <w:kern w:val="0"/>
          <w14:ligatures w14:val="none"/>
        </w:rPr>
        <w:t>.</w:t>
      </w:r>
    </w:p>
    <w:p w14:paraId="3B27B7D8" w14:textId="77777777" w:rsidR="0048644E" w:rsidRPr="00986737" w:rsidRDefault="0048644E" w:rsidP="006D0CE7">
      <w:pPr>
        <w:pStyle w:val="Heading2"/>
      </w:pPr>
      <w:r w:rsidRPr="00986737">
        <w:t>3.2 Position Entry and Exit Logic</w:t>
      </w:r>
    </w:p>
    <w:p w14:paraId="264AFB40" w14:textId="7A7D3CB2" w:rsidR="00382E7A" w:rsidRDefault="00354B96" w:rsidP="009E185F">
      <w:pPr>
        <w:rPr>
          <w:rFonts w:cs="Calibri"/>
          <w:kern w:val="0"/>
          <w14:ligatures w14:val="none"/>
        </w:rPr>
      </w:pPr>
      <w:r w:rsidRPr="00354B96">
        <w:rPr>
          <w:rFonts w:cs="Calibri"/>
          <w:kern w:val="0"/>
          <w14:ligatures w14:val="none"/>
        </w:rPr>
        <w:t>Trading decisions are based on the current position and the indicator signals while enforcing position limits of ±1000 shares. When flat, the strategy buys 1000 shares on a buy signal or sells 1000 shares on a sell signal. If currently long 1000 shares and a sell signal is generated, the strategy sells 2000 shares to reverse to a short position, and vice versa for switching from short to long. When overbought or oversold signals are particularly strong, the strategy reduces exposure by selling or buying 1000 shares to return to a neutral position. This logic facilitates rapid response to market changes while managing risk and avoiding excessive trading. Transaction costs and market impact are considered in the evaluation phase but not directly embedded in the entry/exit logic</w:t>
      </w:r>
      <w:r w:rsidR="00382E7A" w:rsidRPr="00382E7A">
        <w:rPr>
          <w:rFonts w:cs="Calibri"/>
          <w:kern w:val="0"/>
          <w14:ligatures w14:val="none"/>
        </w:rPr>
        <w:t>.</w:t>
      </w:r>
    </w:p>
    <w:p w14:paraId="42270246" w14:textId="533067F7" w:rsidR="0048644E" w:rsidRPr="00986737" w:rsidRDefault="0048644E" w:rsidP="006D0CE7">
      <w:pPr>
        <w:pStyle w:val="Heading2"/>
      </w:pPr>
      <w:r w:rsidRPr="00986737">
        <w:lastRenderedPageBreak/>
        <w:t xml:space="preserve">3.3 Performance Overview: In-Sample </w:t>
      </w:r>
      <w:r w:rsidR="000372C2">
        <w:t xml:space="preserve">and Out of Sample </w:t>
      </w:r>
      <w:r w:rsidRPr="00986737">
        <w:t>Period</w:t>
      </w:r>
    </w:p>
    <w:p w14:paraId="4F1249CC" w14:textId="77777777" w:rsidR="005A224D" w:rsidRPr="005A224D" w:rsidRDefault="005A224D" w:rsidP="005A224D">
      <w:pPr>
        <w:rPr>
          <w:rFonts w:cs="Calibri"/>
          <w:kern w:val="0"/>
          <w14:ligatures w14:val="none"/>
        </w:rPr>
      </w:pPr>
      <w:r w:rsidRPr="005A224D">
        <w:rPr>
          <w:rFonts w:cs="Calibri"/>
          <w:kern w:val="0"/>
          <w14:ligatures w14:val="none"/>
        </w:rPr>
        <w:t>During the in-sample period (2008–2009), the Manual Strategy achieved a cumulative return of approximately 72.23%, substantially outperforming the benchmark’s modest 1.23% gain. It maintained a daily return standard deviation of about 1.01% and a mean daily return of 0.11%. The Strategy Learner demonstrated even stronger in-sample performance, generating a cumulative return of approximately 148.58%, with lower volatility (0.80% daily standard deviation) and higher mean daily returns (0.18%).</w:t>
      </w:r>
    </w:p>
    <w:p w14:paraId="0BA5F9A5" w14:textId="77777777" w:rsidR="005A224D" w:rsidRPr="005A224D" w:rsidRDefault="005A224D" w:rsidP="005A224D">
      <w:pPr>
        <w:rPr>
          <w:rFonts w:cs="Calibri"/>
          <w:kern w:val="0"/>
          <w14:ligatures w14:val="none"/>
        </w:rPr>
      </w:pPr>
      <w:r w:rsidRPr="005A224D">
        <w:rPr>
          <w:rFonts w:cs="Calibri"/>
          <w:kern w:val="0"/>
          <w14:ligatures w14:val="none"/>
        </w:rPr>
        <w:t>In the out-of-sample period (2010–2011), the Manual Strategy continued to deliver positive returns, earning 4.65%, while the benchmark suffered a loss of 8.34%. Volatility decreased to 0.71% daily standard deviation, and mean daily returns were around 0.012%, highlighting its ability to preserve capital during a challenging market environment. The Strategy Learner also outperformed out-of-sample, with a cumulative return of 7.64%, lower volatility (0.62%), and mean daily returns of 0.016%. It is important to note that the Manual Strategy was not retrained or tuned on out-of-sample data, preserving the integrity of this evaluation.</w:t>
      </w:r>
    </w:p>
    <w:p w14:paraId="76E2BE12" w14:textId="3C4D8DEA" w:rsidR="006B0287" w:rsidRDefault="006B0287" w:rsidP="006D0CE7">
      <w:pPr>
        <w:pStyle w:val="TableCaption"/>
        <w:numPr>
          <w:ilvl w:val="0"/>
          <w:numId w:val="0"/>
        </w:numPr>
        <w:spacing w:after="0" w:line="240" w:lineRule="auto"/>
        <w:ind w:left="1440" w:hanging="446"/>
        <w:jc w:val="center"/>
      </w:pPr>
      <w:r w:rsidRPr="00A852D5">
        <w:rPr>
          <w:b/>
          <w:i/>
          <w:iCs/>
        </w:rPr>
        <w:t xml:space="preserve">Table </w:t>
      </w:r>
      <w:r>
        <w:rPr>
          <w:b/>
          <w:i/>
          <w:iCs/>
        </w:rPr>
        <w:t>1</w:t>
      </w:r>
      <w:r>
        <w:rPr>
          <w:bCs w:val="0"/>
        </w:rPr>
        <w:t xml:space="preserve"> – </w:t>
      </w:r>
      <w:r>
        <w:t>Manual Strategy</w:t>
      </w:r>
      <w:r w:rsidR="00F80C6E">
        <w:t xml:space="preserve"> vs. Benchmark</w:t>
      </w:r>
      <w:r>
        <w:t xml:space="preserve"> – </w:t>
      </w:r>
      <w:r w:rsidR="00F80C6E">
        <w:t>In</w:t>
      </w:r>
      <w:r w:rsidR="00281005">
        <w:t>-</w:t>
      </w:r>
      <w:r w:rsidR="00F80C6E">
        <w:t xml:space="preserve">Sample </w:t>
      </w:r>
      <w:r>
        <w:t>Performance</w:t>
      </w:r>
    </w:p>
    <w:p w14:paraId="73A2A4A8" w14:textId="77777777" w:rsidR="006B0287" w:rsidRPr="00F77808" w:rsidRDefault="006B0287" w:rsidP="006B0287">
      <w:pPr>
        <w:pStyle w:val="TableCaption"/>
        <w:numPr>
          <w:ilvl w:val="0"/>
          <w:numId w:val="0"/>
        </w:numPr>
        <w:ind w:left="1440"/>
        <w:jc w:val="left"/>
        <w:rPr>
          <w:bCs w:val="0"/>
          <w:sz w:val="2"/>
          <w:szCs w:val="2"/>
        </w:rPr>
      </w:pPr>
    </w:p>
    <w:tbl>
      <w:tblPr>
        <w:tblpPr w:leftFromText="180" w:rightFromText="180" w:vertAnchor="text" w:tblpY="1"/>
        <w:tblOverlap w:val="neve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66"/>
        <w:gridCol w:w="1793"/>
        <w:gridCol w:w="2249"/>
        <w:gridCol w:w="2463"/>
      </w:tblGrid>
      <w:tr w:rsidR="006B0287" w:rsidRPr="00C605FB" w14:paraId="04D563AF" w14:textId="77777777" w:rsidTr="006B0287">
        <w:trPr>
          <w:tblHeader/>
          <w:tblCellSpacing w:w="15" w:type="dxa"/>
        </w:trPr>
        <w:tc>
          <w:tcPr>
            <w:tcW w:w="0" w:type="auto"/>
            <w:vAlign w:val="center"/>
            <w:hideMark/>
          </w:tcPr>
          <w:p w14:paraId="4193C56E" w14:textId="77777777" w:rsidR="006B0287" w:rsidRPr="00EE0CB9" w:rsidRDefault="006B0287" w:rsidP="006B0287">
            <w:pPr>
              <w:jc w:val="left"/>
              <w:rPr>
                <w:b/>
                <w:bCs/>
                <w:sz w:val="16"/>
                <w:szCs w:val="16"/>
              </w:rPr>
            </w:pPr>
            <w:r w:rsidRPr="00EE0CB9">
              <w:rPr>
                <w:b/>
                <w:bCs/>
                <w:sz w:val="16"/>
                <w:szCs w:val="16"/>
              </w:rPr>
              <w:t>Approach</w:t>
            </w:r>
          </w:p>
        </w:tc>
        <w:tc>
          <w:tcPr>
            <w:tcW w:w="0" w:type="auto"/>
          </w:tcPr>
          <w:p w14:paraId="5D09E54D" w14:textId="77777777" w:rsidR="006B0287" w:rsidRPr="00EE0CB9" w:rsidRDefault="006B0287" w:rsidP="006B0287">
            <w:pPr>
              <w:jc w:val="left"/>
              <w:rPr>
                <w:sz w:val="16"/>
                <w:szCs w:val="16"/>
              </w:rPr>
            </w:pPr>
          </w:p>
        </w:tc>
        <w:tc>
          <w:tcPr>
            <w:tcW w:w="0" w:type="auto"/>
            <w:vAlign w:val="center"/>
            <w:hideMark/>
          </w:tcPr>
          <w:p w14:paraId="5FAE9ABB" w14:textId="77777777" w:rsidR="006B0287" w:rsidRPr="00720E45" w:rsidRDefault="006B0287" w:rsidP="006B0287">
            <w:pPr>
              <w:jc w:val="left"/>
              <w:rPr>
                <w:b/>
                <w:bCs/>
                <w:sz w:val="16"/>
                <w:szCs w:val="16"/>
              </w:rPr>
            </w:pPr>
            <w:r w:rsidRPr="00720E45">
              <w:rPr>
                <w:b/>
                <w:bCs/>
                <w:sz w:val="16"/>
                <w:szCs w:val="16"/>
              </w:rPr>
              <w:t xml:space="preserve">       Cumulative Return</w:t>
            </w:r>
          </w:p>
        </w:tc>
        <w:tc>
          <w:tcPr>
            <w:tcW w:w="0" w:type="auto"/>
            <w:vAlign w:val="center"/>
            <w:hideMark/>
          </w:tcPr>
          <w:p w14:paraId="4872D704" w14:textId="77777777" w:rsidR="006B0287" w:rsidRPr="00720E45" w:rsidRDefault="006B0287" w:rsidP="006B0287">
            <w:pPr>
              <w:jc w:val="left"/>
              <w:rPr>
                <w:b/>
                <w:bCs/>
                <w:sz w:val="16"/>
                <w:szCs w:val="16"/>
              </w:rPr>
            </w:pPr>
            <w:r w:rsidRPr="00720E45">
              <w:rPr>
                <w:b/>
                <w:bCs/>
                <w:sz w:val="16"/>
                <w:szCs w:val="16"/>
              </w:rPr>
              <w:t xml:space="preserve">       Std Dev of Daily Returns</w:t>
            </w:r>
          </w:p>
        </w:tc>
        <w:tc>
          <w:tcPr>
            <w:tcW w:w="0" w:type="auto"/>
            <w:vAlign w:val="center"/>
            <w:hideMark/>
          </w:tcPr>
          <w:p w14:paraId="78AFA18C" w14:textId="77777777" w:rsidR="006B0287" w:rsidRPr="00720E45" w:rsidRDefault="006B0287" w:rsidP="006B0287">
            <w:pPr>
              <w:jc w:val="left"/>
              <w:rPr>
                <w:b/>
                <w:bCs/>
                <w:sz w:val="16"/>
                <w:szCs w:val="16"/>
              </w:rPr>
            </w:pPr>
            <w:r w:rsidRPr="00720E45">
              <w:rPr>
                <w:b/>
                <w:bCs/>
                <w:sz w:val="16"/>
                <w:szCs w:val="16"/>
              </w:rPr>
              <w:t xml:space="preserve">                Mean of Daily Returns</w:t>
            </w:r>
          </w:p>
        </w:tc>
      </w:tr>
      <w:tr w:rsidR="006B0287" w:rsidRPr="00C605FB" w14:paraId="27294498" w14:textId="77777777" w:rsidTr="006B0287">
        <w:trPr>
          <w:trHeight w:val="590"/>
          <w:tblCellSpacing w:w="15" w:type="dxa"/>
        </w:trPr>
        <w:tc>
          <w:tcPr>
            <w:tcW w:w="0" w:type="auto"/>
            <w:vAlign w:val="center"/>
            <w:hideMark/>
          </w:tcPr>
          <w:p w14:paraId="095DF2BD" w14:textId="4E27B093" w:rsidR="006B0287" w:rsidRPr="00977CB3" w:rsidRDefault="00550BB7" w:rsidP="006B0287">
            <w:pPr>
              <w:jc w:val="center"/>
              <w:rPr>
                <w:b/>
                <w:bCs/>
                <w:sz w:val="16"/>
                <w:szCs w:val="16"/>
              </w:rPr>
            </w:pPr>
            <w:r w:rsidRPr="00977CB3">
              <w:rPr>
                <w:b/>
                <w:bCs/>
                <w:sz w:val="16"/>
                <w:szCs w:val="16"/>
              </w:rPr>
              <w:t>Manual Strategy</w:t>
            </w:r>
            <w:r w:rsidR="006B0287" w:rsidRPr="00977CB3">
              <w:rPr>
                <w:b/>
                <w:bCs/>
                <w:sz w:val="16"/>
                <w:szCs w:val="16"/>
              </w:rPr>
              <w:t xml:space="preserve"> </w:t>
            </w:r>
          </w:p>
        </w:tc>
        <w:tc>
          <w:tcPr>
            <w:tcW w:w="0" w:type="auto"/>
          </w:tcPr>
          <w:p w14:paraId="7435FF0B" w14:textId="77777777" w:rsidR="006B0287" w:rsidRPr="004632E6" w:rsidRDefault="006B0287" w:rsidP="006B0287">
            <w:pPr>
              <w:jc w:val="center"/>
              <w:rPr>
                <w:sz w:val="18"/>
                <w:szCs w:val="18"/>
              </w:rPr>
            </w:pPr>
          </w:p>
        </w:tc>
        <w:tc>
          <w:tcPr>
            <w:tcW w:w="0" w:type="auto"/>
            <w:vAlign w:val="center"/>
            <w:hideMark/>
          </w:tcPr>
          <w:p w14:paraId="568646A6" w14:textId="061ED899" w:rsidR="006B0287" w:rsidRPr="004632E6" w:rsidRDefault="003F2C15" w:rsidP="003F2C15">
            <w:pPr>
              <w:jc w:val="center"/>
              <w:rPr>
                <w:sz w:val="18"/>
                <w:szCs w:val="18"/>
              </w:rPr>
            </w:pPr>
            <w:r w:rsidRPr="003F2C15">
              <w:rPr>
                <w:sz w:val="18"/>
                <w:szCs w:val="18"/>
              </w:rPr>
              <w:t>0.722299</w:t>
            </w:r>
          </w:p>
        </w:tc>
        <w:tc>
          <w:tcPr>
            <w:tcW w:w="0" w:type="auto"/>
            <w:vAlign w:val="center"/>
            <w:hideMark/>
          </w:tcPr>
          <w:p w14:paraId="78513FAB" w14:textId="0C65F495" w:rsidR="006B0287" w:rsidRPr="004632E6" w:rsidRDefault="00835758" w:rsidP="00835758">
            <w:pPr>
              <w:jc w:val="center"/>
              <w:rPr>
                <w:sz w:val="18"/>
                <w:szCs w:val="18"/>
              </w:rPr>
            </w:pPr>
            <w:r w:rsidRPr="00835758">
              <w:rPr>
                <w:sz w:val="18"/>
                <w:szCs w:val="18"/>
              </w:rPr>
              <w:t>0.010069</w:t>
            </w:r>
          </w:p>
        </w:tc>
        <w:tc>
          <w:tcPr>
            <w:tcW w:w="0" w:type="auto"/>
            <w:vAlign w:val="center"/>
            <w:hideMark/>
          </w:tcPr>
          <w:p w14:paraId="60047C81" w14:textId="7F9992A1" w:rsidR="006B0287" w:rsidRPr="004632E6" w:rsidRDefault="006B0287" w:rsidP="00A17418">
            <w:pPr>
              <w:jc w:val="center"/>
              <w:rPr>
                <w:sz w:val="18"/>
                <w:szCs w:val="18"/>
              </w:rPr>
            </w:pPr>
            <w:r w:rsidRPr="004632E6">
              <w:rPr>
                <w:sz w:val="18"/>
                <w:szCs w:val="18"/>
              </w:rPr>
              <w:t>0.</w:t>
            </w:r>
            <w:r w:rsidR="00A17418" w:rsidRPr="00A17418">
              <w:rPr>
                <w:sz w:val="18"/>
                <w:szCs w:val="18"/>
              </w:rPr>
              <w:t>001129</w:t>
            </w:r>
          </w:p>
        </w:tc>
      </w:tr>
      <w:tr w:rsidR="006B0287" w:rsidRPr="00C605FB" w14:paraId="1DAF5520" w14:textId="77777777" w:rsidTr="006B0287">
        <w:trPr>
          <w:trHeight w:val="590"/>
          <w:tblCellSpacing w:w="15" w:type="dxa"/>
        </w:trPr>
        <w:tc>
          <w:tcPr>
            <w:tcW w:w="0" w:type="auto"/>
            <w:vAlign w:val="center"/>
          </w:tcPr>
          <w:p w14:paraId="521AA5A8" w14:textId="582990A7" w:rsidR="006B0287" w:rsidRPr="00977CB3" w:rsidRDefault="00550BB7" w:rsidP="006B0287">
            <w:pPr>
              <w:jc w:val="center"/>
              <w:rPr>
                <w:b/>
                <w:bCs/>
                <w:sz w:val="16"/>
                <w:szCs w:val="16"/>
              </w:rPr>
            </w:pPr>
            <w:r w:rsidRPr="00977CB3">
              <w:rPr>
                <w:b/>
                <w:bCs/>
                <w:sz w:val="16"/>
                <w:szCs w:val="16"/>
              </w:rPr>
              <w:t>Benchmark</w:t>
            </w:r>
          </w:p>
        </w:tc>
        <w:tc>
          <w:tcPr>
            <w:tcW w:w="0" w:type="auto"/>
          </w:tcPr>
          <w:p w14:paraId="63520249" w14:textId="77777777" w:rsidR="006B0287" w:rsidRPr="004632E6" w:rsidRDefault="006B0287" w:rsidP="006B0287">
            <w:pPr>
              <w:jc w:val="center"/>
              <w:rPr>
                <w:sz w:val="18"/>
                <w:szCs w:val="18"/>
              </w:rPr>
            </w:pPr>
          </w:p>
        </w:tc>
        <w:tc>
          <w:tcPr>
            <w:tcW w:w="0" w:type="auto"/>
            <w:vAlign w:val="center"/>
          </w:tcPr>
          <w:p w14:paraId="5C2E85B5" w14:textId="5D05C4EB" w:rsidR="006B0287" w:rsidRPr="00A17418" w:rsidRDefault="006B0287" w:rsidP="00A17418">
            <w:pPr>
              <w:jc w:val="center"/>
              <w:rPr>
                <w:rFonts w:cs="Calibri"/>
                <w:kern w:val="0"/>
                <w:sz w:val="18"/>
                <w:szCs w:val="18"/>
                <w14:ligatures w14:val="none"/>
              </w:rPr>
            </w:pPr>
            <w:r w:rsidRPr="004632E6">
              <w:rPr>
                <w:rFonts w:cs="Calibri"/>
                <w:kern w:val="0"/>
                <w:sz w:val="18"/>
                <w:szCs w:val="18"/>
                <w14:ligatures w14:val="none"/>
              </w:rPr>
              <w:t>0.</w:t>
            </w:r>
            <w:r w:rsidR="00A17418" w:rsidRPr="00A17418">
              <w:rPr>
                <w:rFonts w:cs="Calibri"/>
                <w:kern w:val="0"/>
                <w:sz w:val="18"/>
                <w:szCs w:val="18"/>
                <w14:ligatures w14:val="none"/>
              </w:rPr>
              <w:t>012299</w:t>
            </w:r>
          </w:p>
        </w:tc>
        <w:tc>
          <w:tcPr>
            <w:tcW w:w="0" w:type="auto"/>
            <w:vAlign w:val="center"/>
          </w:tcPr>
          <w:p w14:paraId="7FCC4CC3" w14:textId="559653B8" w:rsidR="006B0287" w:rsidRPr="00977CB3" w:rsidRDefault="006B0287" w:rsidP="00977CB3">
            <w:pPr>
              <w:jc w:val="center"/>
              <w:rPr>
                <w:rFonts w:cs="Calibri"/>
                <w:kern w:val="0"/>
                <w:sz w:val="18"/>
                <w:szCs w:val="18"/>
                <w14:ligatures w14:val="none"/>
              </w:rPr>
            </w:pPr>
            <w:r w:rsidRPr="004632E6">
              <w:rPr>
                <w:rFonts w:cs="Calibri"/>
                <w:kern w:val="0"/>
                <w:sz w:val="18"/>
                <w:szCs w:val="18"/>
                <w14:ligatures w14:val="none"/>
              </w:rPr>
              <w:t>0.</w:t>
            </w:r>
            <w:r w:rsidR="00977CB3" w:rsidRPr="00977CB3">
              <w:rPr>
                <w:rFonts w:cs="Calibri"/>
                <w:kern w:val="0"/>
                <w:sz w:val="18"/>
                <w:szCs w:val="18"/>
                <w14:ligatures w14:val="none"/>
              </w:rPr>
              <w:t>017004</w:t>
            </w:r>
          </w:p>
        </w:tc>
        <w:tc>
          <w:tcPr>
            <w:tcW w:w="0" w:type="auto"/>
            <w:vAlign w:val="center"/>
          </w:tcPr>
          <w:p w14:paraId="5BA9D724" w14:textId="757AF27C" w:rsidR="006B0287" w:rsidRPr="004632E6" w:rsidRDefault="0029282B" w:rsidP="00977CB3">
            <w:pPr>
              <w:jc w:val="center"/>
              <w:rPr>
                <w:sz w:val="18"/>
                <w:szCs w:val="18"/>
              </w:rPr>
            </w:pPr>
            <w:r>
              <w:rPr>
                <w:sz w:val="18"/>
                <w:szCs w:val="18"/>
              </w:rPr>
              <w:t>0.</w:t>
            </w:r>
            <w:r w:rsidR="00977CB3" w:rsidRPr="00977CB3">
              <w:rPr>
                <w:sz w:val="18"/>
                <w:szCs w:val="18"/>
              </w:rPr>
              <w:t>000168</w:t>
            </w:r>
          </w:p>
        </w:tc>
      </w:tr>
    </w:tbl>
    <w:p w14:paraId="3711E485" w14:textId="655FCBD7" w:rsidR="00B848FD" w:rsidRDefault="006B0287" w:rsidP="00F80C6E">
      <w:pPr>
        <w:pStyle w:val="TableCaption"/>
        <w:numPr>
          <w:ilvl w:val="0"/>
          <w:numId w:val="0"/>
        </w:numPr>
        <w:spacing w:after="0" w:line="240" w:lineRule="auto"/>
        <w:ind w:left="990" w:firstLine="4"/>
        <w:jc w:val="center"/>
        <w:rPr>
          <w:b/>
          <w:i/>
          <w:iCs/>
        </w:rPr>
      </w:pPr>
      <w:r>
        <w:rPr>
          <w:b/>
          <w:i/>
          <w:iCs/>
        </w:rPr>
        <w:br w:type="textWrapping" w:clear="all"/>
      </w:r>
    </w:p>
    <w:p w14:paraId="359E0D61" w14:textId="064A3083" w:rsidR="00F80C6E" w:rsidRPr="00F77808" w:rsidRDefault="004F3FB9" w:rsidP="00281005">
      <w:pPr>
        <w:pStyle w:val="TableCaption"/>
        <w:numPr>
          <w:ilvl w:val="0"/>
          <w:numId w:val="0"/>
        </w:numPr>
        <w:spacing w:after="0" w:line="240" w:lineRule="auto"/>
        <w:ind w:left="990" w:firstLine="4"/>
        <w:rPr>
          <w:bCs w:val="0"/>
          <w:sz w:val="2"/>
          <w:szCs w:val="2"/>
        </w:rPr>
      </w:pPr>
      <w:r w:rsidRPr="00A852D5">
        <w:rPr>
          <w:b/>
          <w:i/>
          <w:iCs/>
        </w:rPr>
        <w:t xml:space="preserve">Table </w:t>
      </w:r>
      <w:r>
        <w:rPr>
          <w:b/>
          <w:i/>
          <w:iCs/>
        </w:rPr>
        <w:t>2</w:t>
      </w:r>
      <w:r>
        <w:rPr>
          <w:bCs w:val="0"/>
        </w:rPr>
        <w:t xml:space="preserve"> – </w:t>
      </w:r>
      <w:r w:rsidR="00F80C6E">
        <w:t xml:space="preserve">Manual Strategy vs. Benchmark – </w:t>
      </w:r>
      <w:r w:rsidR="00281005">
        <w:t>Out-of-Sample</w:t>
      </w:r>
      <w:r w:rsidR="00F80C6E">
        <w:t xml:space="preserve"> Performance</w:t>
      </w:r>
    </w:p>
    <w:p w14:paraId="238E8EC1" w14:textId="0B741E2E" w:rsidR="004F3FB9" w:rsidRPr="00F77808" w:rsidRDefault="004F3FB9" w:rsidP="00F80C6E">
      <w:pPr>
        <w:pStyle w:val="TableCaption"/>
        <w:numPr>
          <w:ilvl w:val="0"/>
          <w:numId w:val="0"/>
        </w:numPr>
        <w:spacing w:after="0"/>
        <w:ind w:left="1440" w:hanging="450"/>
        <w:jc w:val="center"/>
        <w:rPr>
          <w:bCs w:val="0"/>
          <w:sz w:val="2"/>
          <w:szCs w:val="2"/>
        </w:rPr>
      </w:pPr>
    </w:p>
    <w:tbl>
      <w:tblPr>
        <w:tblpPr w:leftFromText="180" w:rightFromText="180" w:vertAnchor="text" w:tblpY="1"/>
        <w:tblOverlap w:val="neve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66"/>
        <w:gridCol w:w="1793"/>
        <w:gridCol w:w="2249"/>
        <w:gridCol w:w="2463"/>
      </w:tblGrid>
      <w:tr w:rsidR="004F3FB9" w:rsidRPr="00C605FB" w14:paraId="559C6D05" w14:textId="77777777" w:rsidTr="0053488D">
        <w:trPr>
          <w:tblHeader/>
          <w:tblCellSpacing w:w="15" w:type="dxa"/>
        </w:trPr>
        <w:tc>
          <w:tcPr>
            <w:tcW w:w="0" w:type="auto"/>
            <w:vAlign w:val="center"/>
            <w:hideMark/>
          </w:tcPr>
          <w:p w14:paraId="2F073704" w14:textId="77777777" w:rsidR="004F3FB9" w:rsidRPr="00EE0CB9" w:rsidRDefault="004F3FB9" w:rsidP="0053488D">
            <w:pPr>
              <w:jc w:val="left"/>
              <w:rPr>
                <w:b/>
                <w:bCs/>
                <w:sz w:val="16"/>
                <w:szCs w:val="16"/>
              </w:rPr>
            </w:pPr>
            <w:r w:rsidRPr="00EE0CB9">
              <w:rPr>
                <w:b/>
                <w:bCs/>
                <w:sz w:val="16"/>
                <w:szCs w:val="16"/>
              </w:rPr>
              <w:t>Approach</w:t>
            </w:r>
          </w:p>
        </w:tc>
        <w:tc>
          <w:tcPr>
            <w:tcW w:w="0" w:type="auto"/>
          </w:tcPr>
          <w:p w14:paraId="42D65112" w14:textId="77777777" w:rsidR="004F3FB9" w:rsidRPr="00EE0CB9" w:rsidRDefault="004F3FB9" w:rsidP="0053488D">
            <w:pPr>
              <w:jc w:val="left"/>
              <w:rPr>
                <w:sz w:val="16"/>
                <w:szCs w:val="16"/>
              </w:rPr>
            </w:pPr>
          </w:p>
        </w:tc>
        <w:tc>
          <w:tcPr>
            <w:tcW w:w="0" w:type="auto"/>
            <w:vAlign w:val="center"/>
            <w:hideMark/>
          </w:tcPr>
          <w:p w14:paraId="32F0F75B" w14:textId="77777777" w:rsidR="004F3FB9" w:rsidRPr="00720E45" w:rsidRDefault="004F3FB9" w:rsidP="0053488D">
            <w:pPr>
              <w:jc w:val="left"/>
              <w:rPr>
                <w:b/>
                <w:bCs/>
                <w:sz w:val="16"/>
                <w:szCs w:val="16"/>
              </w:rPr>
            </w:pPr>
            <w:r w:rsidRPr="00720E45">
              <w:rPr>
                <w:b/>
                <w:bCs/>
                <w:sz w:val="16"/>
                <w:szCs w:val="16"/>
              </w:rPr>
              <w:t xml:space="preserve">       Cumulative Return</w:t>
            </w:r>
          </w:p>
        </w:tc>
        <w:tc>
          <w:tcPr>
            <w:tcW w:w="0" w:type="auto"/>
            <w:vAlign w:val="center"/>
            <w:hideMark/>
          </w:tcPr>
          <w:p w14:paraId="614E3366" w14:textId="77777777" w:rsidR="004F3FB9" w:rsidRPr="00720E45" w:rsidRDefault="004F3FB9" w:rsidP="0053488D">
            <w:pPr>
              <w:jc w:val="left"/>
              <w:rPr>
                <w:b/>
                <w:bCs/>
                <w:sz w:val="16"/>
                <w:szCs w:val="16"/>
              </w:rPr>
            </w:pPr>
            <w:r w:rsidRPr="00720E45">
              <w:rPr>
                <w:b/>
                <w:bCs/>
                <w:sz w:val="16"/>
                <w:szCs w:val="16"/>
              </w:rPr>
              <w:t xml:space="preserve">       Std Dev of Daily Returns</w:t>
            </w:r>
          </w:p>
        </w:tc>
        <w:tc>
          <w:tcPr>
            <w:tcW w:w="0" w:type="auto"/>
            <w:vAlign w:val="center"/>
            <w:hideMark/>
          </w:tcPr>
          <w:p w14:paraId="1016CBFD" w14:textId="77777777" w:rsidR="004F3FB9" w:rsidRPr="00720E45" w:rsidRDefault="004F3FB9" w:rsidP="0053488D">
            <w:pPr>
              <w:jc w:val="left"/>
              <w:rPr>
                <w:b/>
                <w:bCs/>
                <w:sz w:val="16"/>
                <w:szCs w:val="16"/>
              </w:rPr>
            </w:pPr>
            <w:r w:rsidRPr="00720E45">
              <w:rPr>
                <w:b/>
                <w:bCs/>
                <w:sz w:val="16"/>
                <w:szCs w:val="16"/>
              </w:rPr>
              <w:t xml:space="preserve">                Mean of Daily Returns</w:t>
            </w:r>
          </w:p>
        </w:tc>
      </w:tr>
      <w:tr w:rsidR="004F3FB9" w:rsidRPr="00C605FB" w14:paraId="2428DA4C" w14:textId="77777777" w:rsidTr="0053488D">
        <w:trPr>
          <w:trHeight w:val="590"/>
          <w:tblCellSpacing w:w="15" w:type="dxa"/>
        </w:trPr>
        <w:tc>
          <w:tcPr>
            <w:tcW w:w="0" w:type="auto"/>
            <w:vAlign w:val="center"/>
            <w:hideMark/>
          </w:tcPr>
          <w:p w14:paraId="6D0F36ED" w14:textId="56C4CD26" w:rsidR="004F3FB9" w:rsidRPr="00F74504" w:rsidRDefault="00550BB7" w:rsidP="0053488D">
            <w:pPr>
              <w:jc w:val="center"/>
              <w:rPr>
                <w:b/>
                <w:bCs/>
                <w:sz w:val="16"/>
                <w:szCs w:val="16"/>
              </w:rPr>
            </w:pPr>
            <w:r w:rsidRPr="00F74504">
              <w:rPr>
                <w:b/>
                <w:bCs/>
                <w:sz w:val="16"/>
                <w:szCs w:val="16"/>
              </w:rPr>
              <w:t>Manual Strategy</w:t>
            </w:r>
            <w:r w:rsidR="004F3FB9" w:rsidRPr="00F74504">
              <w:rPr>
                <w:b/>
                <w:bCs/>
                <w:sz w:val="16"/>
                <w:szCs w:val="16"/>
              </w:rPr>
              <w:t xml:space="preserve"> </w:t>
            </w:r>
          </w:p>
        </w:tc>
        <w:tc>
          <w:tcPr>
            <w:tcW w:w="0" w:type="auto"/>
          </w:tcPr>
          <w:p w14:paraId="7BBB0154" w14:textId="77777777" w:rsidR="004F3FB9" w:rsidRPr="00424149" w:rsidRDefault="004F3FB9" w:rsidP="0053488D">
            <w:pPr>
              <w:jc w:val="center"/>
              <w:rPr>
                <w:sz w:val="18"/>
                <w:szCs w:val="18"/>
              </w:rPr>
            </w:pPr>
          </w:p>
        </w:tc>
        <w:tc>
          <w:tcPr>
            <w:tcW w:w="0" w:type="auto"/>
            <w:vAlign w:val="center"/>
            <w:hideMark/>
          </w:tcPr>
          <w:p w14:paraId="502EEE9F" w14:textId="41AD6CFA" w:rsidR="004F3FB9" w:rsidRPr="00424149" w:rsidRDefault="002C259B" w:rsidP="002C259B">
            <w:pPr>
              <w:jc w:val="center"/>
              <w:rPr>
                <w:sz w:val="18"/>
                <w:szCs w:val="18"/>
              </w:rPr>
            </w:pPr>
            <w:r>
              <w:rPr>
                <w:sz w:val="18"/>
                <w:szCs w:val="18"/>
              </w:rPr>
              <w:t>0</w:t>
            </w:r>
            <w:r w:rsidR="004F3FB9" w:rsidRPr="00C75961">
              <w:rPr>
                <w:sz w:val="18"/>
                <w:szCs w:val="18"/>
              </w:rPr>
              <w:t>.</w:t>
            </w:r>
            <w:r w:rsidRPr="002C259B">
              <w:rPr>
                <w:sz w:val="18"/>
                <w:szCs w:val="18"/>
              </w:rPr>
              <w:t>046499</w:t>
            </w:r>
          </w:p>
        </w:tc>
        <w:tc>
          <w:tcPr>
            <w:tcW w:w="0" w:type="auto"/>
            <w:vAlign w:val="center"/>
            <w:hideMark/>
          </w:tcPr>
          <w:p w14:paraId="33853463" w14:textId="4024E54E" w:rsidR="004F3FB9" w:rsidRPr="00424149" w:rsidRDefault="009442C1" w:rsidP="009442C1">
            <w:pPr>
              <w:jc w:val="center"/>
              <w:rPr>
                <w:sz w:val="18"/>
                <w:szCs w:val="18"/>
              </w:rPr>
            </w:pPr>
            <w:r w:rsidRPr="009442C1">
              <w:rPr>
                <w:sz w:val="18"/>
                <w:szCs w:val="18"/>
              </w:rPr>
              <w:t>0.007128</w:t>
            </w:r>
          </w:p>
        </w:tc>
        <w:tc>
          <w:tcPr>
            <w:tcW w:w="0" w:type="auto"/>
            <w:vAlign w:val="center"/>
            <w:hideMark/>
          </w:tcPr>
          <w:p w14:paraId="18377FA7" w14:textId="373A4E66" w:rsidR="004F3FB9" w:rsidRPr="00424149" w:rsidRDefault="009442C1" w:rsidP="009442C1">
            <w:pPr>
              <w:jc w:val="center"/>
              <w:rPr>
                <w:sz w:val="18"/>
                <w:szCs w:val="18"/>
              </w:rPr>
            </w:pPr>
            <w:r w:rsidRPr="009442C1">
              <w:rPr>
                <w:sz w:val="18"/>
                <w:szCs w:val="18"/>
              </w:rPr>
              <w:t>0.000115</w:t>
            </w:r>
          </w:p>
        </w:tc>
      </w:tr>
      <w:tr w:rsidR="00550BB7" w:rsidRPr="00C605FB" w14:paraId="02A60ADD" w14:textId="77777777" w:rsidTr="0053488D">
        <w:trPr>
          <w:trHeight w:val="590"/>
          <w:tblCellSpacing w:w="15" w:type="dxa"/>
        </w:trPr>
        <w:tc>
          <w:tcPr>
            <w:tcW w:w="0" w:type="auto"/>
            <w:vAlign w:val="center"/>
          </w:tcPr>
          <w:p w14:paraId="4E4B6B07" w14:textId="67FDE413" w:rsidR="004F3FB9" w:rsidRPr="00F74504" w:rsidRDefault="00550BB7" w:rsidP="0053488D">
            <w:pPr>
              <w:jc w:val="center"/>
              <w:rPr>
                <w:b/>
                <w:bCs/>
                <w:sz w:val="16"/>
                <w:szCs w:val="16"/>
              </w:rPr>
            </w:pPr>
            <w:r w:rsidRPr="00F74504">
              <w:rPr>
                <w:b/>
                <w:bCs/>
                <w:sz w:val="16"/>
                <w:szCs w:val="16"/>
              </w:rPr>
              <w:t>Benchmark</w:t>
            </w:r>
          </w:p>
        </w:tc>
        <w:tc>
          <w:tcPr>
            <w:tcW w:w="0" w:type="auto"/>
          </w:tcPr>
          <w:p w14:paraId="3E55C814" w14:textId="77777777" w:rsidR="004F3FB9" w:rsidRPr="00424149" w:rsidRDefault="004F3FB9" w:rsidP="0053488D">
            <w:pPr>
              <w:jc w:val="center"/>
              <w:rPr>
                <w:sz w:val="18"/>
                <w:szCs w:val="18"/>
              </w:rPr>
            </w:pPr>
          </w:p>
        </w:tc>
        <w:tc>
          <w:tcPr>
            <w:tcW w:w="0" w:type="auto"/>
            <w:vAlign w:val="center"/>
          </w:tcPr>
          <w:p w14:paraId="7BE98D9D" w14:textId="7D7F306F" w:rsidR="004F3FB9" w:rsidRPr="00C75961" w:rsidRDefault="00B308FB" w:rsidP="00B308FB">
            <w:pPr>
              <w:jc w:val="center"/>
              <w:rPr>
                <w:sz w:val="18"/>
                <w:szCs w:val="18"/>
              </w:rPr>
            </w:pPr>
            <w:r w:rsidRPr="00B308FB">
              <w:rPr>
                <w:sz w:val="18"/>
                <w:szCs w:val="18"/>
              </w:rPr>
              <w:t>-0.083400</w:t>
            </w:r>
          </w:p>
        </w:tc>
        <w:tc>
          <w:tcPr>
            <w:tcW w:w="0" w:type="auto"/>
            <w:vAlign w:val="center"/>
          </w:tcPr>
          <w:p w14:paraId="49EAC4E2" w14:textId="1F21A109" w:rsidR="004F3FB9" w:rsidRPr="00EE0CB9" w:rsidRDefault="00B308FB" w:rsidP="00B308FB">
            <w:pPr>
              <w:jc w:val="center"/>
              <w:rPr>
                <w:sz w:val="18"/>
                <w:szCs w:val="18"/>
              </w:rPr>
            </w:pPr>
            <w:r w:rsidRPr="00B308FB">
              <w:rPr>
                <w:sz w:val="18"/>
                <w:szCs w:val="18"/>
              </w:rPr>
              <w:t>0.008481</w:t>
            </w:r>
          </w:p>
        </w:tc>
        <w:tc>
          <w:tcPr>
            <w:tcW w:w="0" w:type="auto"/>
            <w:vAlign w:val="center"/>
          </w:tcPr>
          <w:p w14:paraId="4E8FEDE3" w14:textId="1457A418" w:rsidR="004F3FB9" w:rsidRPr="00EE0CB9" w:rsidRDefault="007A5833" w:rsidP="007A5833">
            <w:pPr>
              <w:jc w:val="center"/>
              <w:rPr>
                <w:sz w:val="18"/>
                <w:szCs w:val="18"/>
              </w:rPr>
            </w:pPr>
            <w:r w:rsidRPr="007A5833">
              <w:rPr>
                <w:sz w:val="18"/>
                <w:szCs w:val="18"/>
              </w:rPr>
              <w:t>-0.000137</w:t>
            </w:r>
          </w:p>
        </w:tc>
      </w:tr>
    </w:tbl>
    <w:p w14:paraId="21CCE065" w14:textId="77777777" w:rsidR="0096688E" w:rsidRDefault="0096688E" w:rsidP="006C1CBC">
      <w:pPr>
        <w:rPr>
          <w:rFonts w:cs="Calibri"/>
          <w:kern w:val="0"/>
          <w14:ligatures w14:val="none"/>
        </w:rPr>
      </w:pPr>
    </w:p>
    <w:p w14:paraId="3D9E2F20" w14:textId="325C80FB" w:rsidR="006C1CBC" w:rsidRDefault="006C1CBC" w:rsidP="006C1CBC">
      <w:pPr>
        <w:rPr>
          <w:rFonts w:cs="Calibri"/>
          <w:kern w:val="0"/>
          <w14:ligatures w14:val="none"/>
        </w:rPr>
      </w:pPr>
      <w:r w:rsidRPr="005A224D">
        <w:rPr>
          <w:rFonts w:cs="Calibri"/>
          <w:kern w:val="0"/>
          <w14:ligatures w14:val="none"/>
        </w:rPr>
        <w:t>These results illustrate that both strategies outperform the benchmark, with the Strategy Learner showing greater return potential but at the cost of a higher trading frequency. The Manual Strategy’s more conservative risk profile suggests robustness and better capital preservation, especially during volatile or weak-trend periods</w:t>
      </w:r>
      <w:r w:rsidRPr="00D410D5">
        <w:rPr>
          <w:rFonts w:cs="Calibri"/>
          <w:kern w:val="0"/>
          <w14:ligatures w14:val="none"/>
        </w:rPr>
        <w:t>.</w:t>
      </w:r>
    </w:p>
    <w:p w14:paraId="3980BB89" w14:textId="5CD1D62A" w:rsidR="0048644E" w:rsidRPr="009D6937" w:rsidRDefault="0048644E" w:rsidP="009D6937">
      <w:pPr>
        <w:rPr>
          <w:b/>
          <w:bCs/>
        </w:rPr>
      </w:pPr>
      <w:r w:rsidRPr="009D6937">
        <w:rPr>
          <w:b/>
          <w:bCs/>
        </w:rPr>
        <w:t>3.</w:t>
      </w:r>
      <w:r w:rsidR="00B64943" w:rsidRPr="009D6937">
        <w:rPr>
          <w:b/>
          <w:bCs/>
        </w:rPr>
        <w:t>4</w:t>
      </w:r>
      <w:r w:rsidRPr="009D6937">
        <w:rPr>
          <w:b/>
          <w:bCs/>
        </w:rPr>
        <w:t xml:space="preserve"> </w:t>
      </w:r>
      <w:r w:rsidR="009D6937">
        <w:rPr>
          <w:b/>
          <w:bCs/>
        </w:rPr>
        <w:t xml:space="preserve">  </w:t>
      </w:r>
      <w:r w:rsidRPr="009D6937">
        <w:rPr>
          <w:b/>
          <w:bCs/>
        </w:rPr>
        <w:t>Trade Activity and Signal Consistency</w:t>
      </w:r>
    </w:p>
    <w:p w14:paraId="54C52395" w14:textId="569B867A" w:rsidR="001E7830" w:rsidRPr="001E7830" w:rsidRDefault="005124A4" w:rsidP="001E7830">
      <w:pPr>
        <w:rPr>
          <w:rFonts w:cs="Calibri"/>
          <w:kern w:val="0"/>
          <w14:ligatures w14:val="none"/>
        </w:rPr>
      </w:pPr>
      <w:r w:rsidRPr="005124A4">
        <w:rPr>
          <w:rFonts w:cs="Calibri"/>
          <w:kern w:val="0"/>
          <w14:ligatures w14:val="none"/>
        </w:rPr>
        <w:t>The Manual Strategy maintained consistent trading activity across both periods, executing 294 trades in-sample and 301 trades out-of-sample. Buy and sell signals were well balanced, with 151 buy and 143 sell signals in-sample, and 149 buy and 152 sell signals out-of-sample. This consistency reflects stable responsiveness to market conditions while avoiding excessive trading, which helps manage transaction costs and market impact risk</w:t>
      </w:r>
      <w:r w:rsidR="001E7830" w:rsidRPr="001E7830">
        <w:rPr>
          <w:rFonts w:cs="Calibri"/>
          <w:kern w:val="0"/>
          <w14:ligatures w14:val="none"/>
        </w:rPr>
        <w:t>.</w:t>
      </w:r>
    </w:p>
    <w:p w14:paraId="1D1A6162" w14:textId="1D5BF8AD" w:rsidR="0048644E" w:rsidRPr="00986737" w:rsidRDefault="0048644E" w:rsidP="006D0CE7">
      <w:pPr>
        <w:pStyle w:val="Heading2"/>
      </w:pPr>
      <w:r w:rsidRPr="00986737">
        <w:t>3.</w:t>
      </w:r>
      <w:r w:rsidR="00E527EF">
        <w:t>5</w:t>
      </w:r>
      <w:r w:rsidRPr="00986737">
        <w:t xml:space="preserve"> Evaluation and Insights</w:t>
      </w:r>
    </w:p>
    <w:p w14:paraId="192247EB" w14:textId="77777777" w:rsidR="005124A4" w:rsidRPr="005124A4" w:rsidRDefault="005124A4" w:rsidP="005124A4">
      <w:pPr>
        <w:rPr>
          <w:rFonts w:cs="Calibri"/>
          <w:kern w:val="0"/>
          <w14:ligatures w14:val="none"/>
        </w:rPr>
      </w:pPr>
      <w:r w:rsidRPr="005124A4">
        <w:rPr>
          <w:rFonts w:cs="Calibri"/>
          <w:kern w:val="0"/>
          <w14:ligatures w14:val="none"/>
        </w:rPr>
        <w:t>The Manual Strategy’s success stems from its principled use of complementary technical indicators that capture price extremes and momentum shifts effectively. Its transparent rule-based framework facilitates straightforward decision-making and risk management. However, reliance on fixed thresholds limits adaptability to evolving market dynamics, as seen in the lower out-of-sample cumulative returns relative to the in-sample period. This reduction in performance likely arises from decreased market volatility and weaker trends during the test period, resulting in fewer clear trading opportunities.</w:t>
      </w:r>
    </w:p>
    <w:p w14:paraId="47F354CC" w14:textId="316D58B4" w:rsidR="00843AB3" w:rsidRPr="00843AB3" w:rsidRDefault="005124A4" w:rsidP="00843AB3">
      <w:pPr>
        <w:rPr>
          <w:rFonts w:cs="Calibri"/>
          <w:kern w:val="0"/>
          <w14:ligatures w14:val="none"/>
        </w:rPr>
      </w:pPr>
      <w:r w:rsidRPr="005124A4">
        <w:rPr>
          <w:rFonts w:cs="Calibri"/>
          <w:kern w:val="0"/>
          <w14:ligatures w14:val="none"/>
        </w:rPr>
        <w:t>Future improvements could include adaptive threshold tuning or hybrid approaches combining heuristic signals with machine learning to enhance flexibility and robustness. Despite these limitations, the Manual Strategy’s ability to outperform the benchmark with controlled risk demonstrates the value of combining multiple technical indicators in a disciplined trading framewor</w:t>
      </w:r>
      <w:r w:rsidR="007E3771">
        <w:rPr>
          <w:rFonts w:cs="Calibri"/>
          <w:kern w:val="0"/>
          <w14:ligatures w14:val="none"/>
        </w:rPr>
        <w:t>k</w:t>
      </w:r>
      <w:r w:rsidR="00843AB3" w:rsidRPr="00843AB3">
        <w:rPr>
          <w:rFonts w:cs="Calibri"/>
          <w:kern w:val="0"/>
          <w14:ligatures w14:val="none"/>
        </w:rPr>
        <w:t>.</w:t>
      </w:r>
    </w:p>
    <w:p w14:paraId="626A3527" w14:textId="50FAA971" w:rsidR="008D3BDF" w:rsidRPr="00C605FB" w:rsidRDefault="008D3BDF" w:rsidP="008D3BDF">
      <w:pPr>
        <w:spacing w:afterLines="110" w:after="264"/>
        <w:outlineLvl w:val="1"/>
        <w:rPr>
          <w:rFonts w:cs="Calibri"/>
          <w:b/>
          <w:bCs/>
          <w:kern w:val="0"/>
          <w14:ligatures w14:val="none"/>
        </w:rPr>
      </w:pPr>
      <w:r w:rsidRPr="00C605FB">
        <w:rPr>
          <w:rFonts w:cs="Calibri"/>
          <w:b/>
          <w:bCs/>
          <w:kern w:val="0"/>
          <w14:ligatures w14:val="none"/>
        </w:rPr>
        <w:t xml:space="preserve">4. </w:t>
      </w:r>
      <w:r w:rsidRPr="00C605FB">
        <w:rPr>
          <w:rStyle w:val="Heading1Char"/>
        </w:rPr>
        <w:t>STRATEGY LEARNER</w:t>
      </w:r>
    </w:p>
    <w:p w14:paraId="5C9096DB" w14:textId="474A864A" w:rsidR="00296E8F" w:rsidRDefault="00CE4667" w:rsidP="00D6739C">
      <w:pPr>
        <w:rPr>
          <w:rFonts w:cs="Calibri"/>
          <w:kern w:val="0"/>
          <w14:ligatures w14:val="none"/>
        </w:rPr>
      </w:pPr>
      <w:r>
        <w:t xml:space="preserve">The Strategy Learner utilizes a Bagging ensemble composed of Random Tree Learners (RTLearner) trained on the same three technical indicators as the Manual Strategy: Bollinger Bands %B (BB %B), Momentum, and MACD. The model was trained solely on the in-sample data (2008–2009) and then evaluated on both </w:t>
      </w:r>
      <w:r>
        <w:lastRenderedPageBreak/>
        <w:t>in-sample and out-of-sample periods (2010–2011) without any retraining or parameter adjustments.</w:t>
      </w:r>
    </w:p>
    <w:p w14:paraId="70C2A5A8" w14:textId="77777777" w:rsidR="008D3BDF" w:rsidRPr="00C605FB" w:rsidRDefault="008D3BDF" w:rsidP="006D0CE7">
      <w:pPr>
        <w:pStyle w:val="Heading2"/>
      </w:pPr>
      <w:r w:rsidRPr="00C605FB">
        <w:t>4.1 Framing the Trading Problem as a Learning Task</w:t>
      </w:r>
    </w:p>
    <w:p w14:paraId="538DC850" w14:textId="77777777" w:rsidR="00982EE6" w:rsidRPr="00982EE6" w:rsidRDefault="00982EE6" w:rsidP="00982EE6">
      <w:pPr>
        <w:rPr>
          <w:rFonts w:cs="Calibri"/>
          <w:kern w:val="0"/>
          <w14:ligatures w14:val="none"/>
        </w:rPr>
      </w:pPr>
      <w:r w:rsidRPr="00982EE6">
        <w:rPr>
          <w:rFonts w:cs="Calibri"/>
          <w:kern w:val="0"/>
          <w14:ligatures w14:val="none"/>
        </w:rPr>
        <w:t>The trading problem was framed as a supervised classification task. The input feature vector for each trading day consisted of the calculated values of the three technical indicators: Momentum, BB %B, and MACD. The target variable was defined based on the percentage price return over the subsequent five trading days, adjusted for market impact costs to realistically incorporate transaction costs and slippage.</w:t>
      </w:r>
    </w:p>
    <w:p w14:paraId="0837E840" w14:textId="265F6829" w:rsidR="005913EA" w:rsidRDefault="00982EE6" w:rsidP="004B3197">
      <w:pPr>
        <w:rPr>
          <w:rFonts w:cs="Calibri"/>
          <w:kern w:val="0"/>
          <w14:ligatures w14:val="none"/>
        </w:rPr>
      </w:pPr>
      <w:r w:rsidRPr="00982EE6">
        <w:rPr>
          <w:rFonts w:cs="Calibri"/>
          <w:kern w:val="0"/>
          <w14:ligatures w14:val="none"/>
        </w:rPr>
        <w:t>Since RTLearners are better suited for classification tasks, the continuous future returns were discretized into 10 quantile-based bins. This discretization transformed the task from a regression problem to a classification problem, allowing the model to predict a discrete class representing a range of expected future returns. This classification formulation simplified downstream trade decision-making and enabled effective use of ensemble tree learners</w:t>
      </w:r>
      <w:r w:rsidR="00C56848" w:rsidRPr="00C56848">
        <w:rPr>
          <w:rFonts w:cs="Calibri"/>
          <w:kern w:val="0"/>
          <w14:ligatures w14:val="none"/>
        </w:rPr>
        <w:t>.</w:t>
      </w:r>
    </w:p>
    <w:p w14:paraId="4D5A7E3F" w14:textId="0D872A48" w:rsidR="008D3BDF" w:rsidRPr="00C605FB" w:rsidRDefault="008D3BDF" w:rsidP="006D0CE7">
      <w:pPr>
        <w:pStyle w:val="Heading2"/>
      </w:pPr>
      <w:r w:rsidRPr="00C605FB">
        <w:t>4.</w:t>
      </w:r>
      <w:r w:rsidR="009D6937">
        <w:t>2</w:t>
      </w:r>
      <w:r w:rsidRPr="00C605FB">
        <w:t xml:space="preserve"> Data Preparation and Adjustments</w:t>
      </w:r>
    </w:p>
    <w:p w14:paraId="691ECFA9" w14:textId="77777777" w:rsidR="00444DB3" w:rsidRPr="00444DB3" w:rsidRDefault="00444DB3" w:rsidP="00444DB3">
      <w:pPr>
        <w:rPr>
          <w:rFonts w:cs="Calibri"/>
          <w:kern w:val="0"/>
          <w14:ligatures w14:val="none"/>
        </w:rPr>
      </w:pPr>
      <w:r w:rsidRPr="00444DB3">
        <w:rPr>
          <w:rFonts w:cs="Calibri"/>
          <w:kern w:val="0"/>
          <w14:ligatures w14:val="none"/>
        </w:rPr>
        <w:t>No explicit feature scaling or normalization was applied because tree-based learners like RTLearner operate by splitting on feature thresholds and are inherently scale-invariant. The primary preprocessing step involved discretizing the continuous target returns into quantile bins, essential for adapting the problem into classification.</w:t>
      </w:r>
    </w:p>
    <w:p w14:paraId="0F8B0960" w14:textId="5CFBFC87" w:rsidR="00CB32F8" w:rsidRDefault="00444DB3" w:rsidP="00D6739C">
      <w:pPr>
        <w:rPr>
          <w:rFonts w:cs="Calibri"/>
          <w:kern w:val="0"/>
          <w14:ligatures w14:val="none"/>
        </w:rPr>
      </w:pPr>
      <w:r w:rsidRPr="00444DB3">
        <w:rPr>
          <w:rFonts w:cs="Calibri"/>
          <w:kern w:val="0"/>
          <w14:ligatures w14:val="none"/>
        </w:rPr>
        <w:t>Additionally, market impact costs were subtracted from the target future returns to penalize trades with marginal expected profits. This incorporation improved the realism of the training labels and encouraged the model to recommend trades with meaningful expected returns, avoiding excessive trading on small or noise-driven signals</w:t>
      </w:r>
      <w:r w:rsidR="00CB32F8" w:rsidRPr="00CB32F8">
        <w:rPr>
          <w:rFonts w:cs="Calibri"/>
          <w:kern w:val="0"/>
          <w14:ligatures w14:val="none"/>
        </w:rPr>
        <w:t>.</w:t>
      </w:r>
    </w:p>
    <w:p w14:paraId="6B0F63A2" w14:textId="77777777" w:rsidR="007672C9" w:rsidRPr="007672C9" w:rsidRDefault="007672C9" w:rsidP="007672C9">
      <w:pPr>
        <w:rPr>
          <w:rFonts w:cs="Calibri"/>
          <w:kern w:val="0"/>
          <w14:ligatures w14:val="none"/>
        </w:rPr>
      </w:pPr>
      <w:r w:rsidRPr="007672C9">
        <w:rPr>
          <w:rFonts w:cs="Calibri"/>
          <w:b/>
          <w:bCs/>
          <w:kern w:val="0"/>
          <w14:ligatures w14:val="none"/>
        </w:rPr>
        <w:t>4.3 Hyperparameters and Their Determination</w:t>
      </w:r>
    </w:p>
    <w:p w14:paraId="2843FE6D" w14:textId="01B1FD0E" w:rsidR="007672C9" w:rsidRDefault="007672C9" w:rsidP="00D6739C">
      <w:pPr>
        <w:rPr>
          <w:rFonts w:cs="Calibri"/>
          <w:kern w:val="0"/>
          <w14:ligatures w14:val="none"/>
        </w:rPr>
      </w:pPr>
      <w:r w:rsidRPr="007672C9">
        <w:rPr>
          <w:rFonts w:cs="Calibri"/>
          <w:kern w:val="0"/>
          <w14:ligatures w14:val="none"/>
        </w:rPr>
        <w:t xml:space="preserve">The ensemble comprised 20 RTLearners (bags), each with a leaf size of 5, consistent with project guidelines to balance model complexity and overfitting risks. These hyperparameters were selected based on prior domain knowledge and standard practices rather than exhaustive optimization, given the trade-off between model performance and training complexity. The leaf size of 5 ensures </w:t>
      </w:r>
      <w:r w:rsidRPr="007672C9">
        <w:rPr>
          <w:rFonts w:cs="Calibri"/>
          <w:kern w:val="0"/>
          <w14:ligatures w14:val="none"/>
        </w:rPr>
        <w:lastRenderedPageBreak/>
        <w:t>sufficient samples per leaf for stable classification, and using 20 bags reduces variance by aggregating diverse learners trained on bootstrap samples.</w:t>
      </w:r>
    </w:p>
    <w:p w14:paraId="428D900D" w14:textId="70B4EC4F" w:rsidR="008D3BDF" w:rsidRPr="00C605FB" w:rsidRDefault="008D3BDF" w:rsidP="006D0CE7">
      <w:pPr>
        <w:pStyle w:val="Heading2"/>
      </w:pPr>
      <w:r w:rsidRPr="00C605FB">
        <w:t>4.</w:t>
      </w:r>
      <w:r w:rsidR="00AD4FE2">
        <w:t>4</w:t>
      </w:r>
      <w:r w:rsidRPr="00C605FB">
        <w:t xml:space="preserve"> Performance Summary</w:t>
      </w:r>
    </w:p>
    <w:p w14:paraId="32B959A0" w14:textId="28D31A7B" w:rsidR="00525D17" w:rsidRDefault="00AD4FE2" w:rsidP="00D6739C">
      <w:pPr>
        <w:rPr>
          <w:rFonts w:cs="Calibri"/>
          <w:kern w:val="0"/>
          <w14:ligatures w14:val="none"/>
        </w:rPr>
      </w:pPr>
      <w:r w:rsidRPr="00AD4FE2">
        <w:rPr>
          <w:rFonts w:cs="Calibri"/>
          <w:kern w:val="0"/>
          <w14:ligatures w14:val="none"/>
        </w:rPr>
        <w:t xml:space="preserve">The Strategy Learner was </w:t>
      </w:r>
      <w:proofErr w:type="gramStart"/>
      <w:r w:rsidRPr="00AD4FE2">
        <w:rPr>
          <w:rFonts w:cs="Calibri"/>
          <w:kern w:val="0"/>
          <w14:ligatures w14:val="none"/>
        </w:rPr>
        <w:t>tested</w:t>
      </w:r>
      <w:proofErr w:type="gramEnd"/>
      <w:r w:rsidRPr="00AD4FE2">
        <w:rPr>
          <w:rFonts w:cs="Calibri"/>
          <w:kern w:val="0"/>
          <w14:ligatures w14:val="none"/>
        </w:rPr>
        <w:t xml:space="preserve"> on both in-sample and out-of-sample data without retraining or hyperparameter tuning. It demonstrated strong performance, outperforming both the benchmark and the Manual Strategy with significantly higher cumulative returns and lower daily return volatility in both period</w:t>
      </w:r>
      <w:r w:rsidR="00197405">
        <w:rPr>
          <w:rFonts w:cs="Calibri"/>
          <w:kern w:val="0"/>
          <w14:ligatures w14:val="none"/>
        </w:rPr>
        <w:t>s</w:t>
      </w:r>
      <w:r w:rsidR="00525D17" w:rsidRPr="00525D17">
        <w:rPr>
          <w:rFonts w:cs="Calibri"/>
          <w:kern w:val="0"/>
          <w14:ligatures w14:val="none"/>
        </w:rPr>
        <w:t>.</w:t>
      </w:r>
    </w:p>
    <w:p w14:paraId="282CA345" w14:textId="2D12EA66" w:rsidR="008D3BDF" w:rsidRPr="00C605FB" w:rsidRDefault="008D3BDF" w:rsidP="006D0CE7">
      <w:pPr>
        <w:pStyle w:val="Heading2"/>
      </w:pPr>
      <w:r w:rsidRPr="00C605FB">
        <w:t>4.</w:t>
      </w:r>
      <w:r w:rsidR="009D6937">
        <w:t>4</w:t>
      </w:r>
      <w:r w:rsidRPr="00C605FB">
        <w:t xml:space="preserve"> Interpretation of Results</w:t>
      </w:r>
    </w:p>
    <w:p w14:paraId="742FFDBF" w14:textId="77777777" w:rsidR="002F64D9" w:rsidRPr="002F64D9" w:rsidRDefault="002F64D9" w:rsidP="002F64D9">
      <w:pPr>
        <w:rPr>
          <w:rFonts w:cs="Calibri"/>
          <w:kern w:val="0"/>
          <w14:ligatures w14:val="none"/>
        </w:rPr>
      </w:pPr>
      <w:r w:rsidRPr="002F64D9">
        <w:rPr>
          <w:rFonts w:cs="Calibri"/>
          <w:kern w:val="0"/>
          <w14:ligatures w14:val="none"/>
        </w:rPr>
        <w:t>The discretization of returns into quantile bins allowed the learner to effectively classify market states, distinguishing periods likely to yield long, short, or neutral positions. The Bagging ensemble approach helped reduce variance and mitigate overfitting, improving generalization to unseen data. Incorporating market impact into target adjustment contributed to more realistic trading signals, preventing overtrading on marginal gains.</w:t>
      </w:r>
    </w:p>
    <w:p w14:paraId="702673D5" w14:textId="314575D3" w:rsidR="002F64D9" w:rsidRPr="002F64D9" w:rsidRDefault="002F64D9" w:rsidP="002F64D9">
      <w:pPr>
        <w:rPr>
          <w:rFonts w:cs="Calibri"/>
          <w:kern w:val="0"/>
          <w14:ligatures w14:val="none"/>
        </w:rPr>
      </w:pPr>
      <w:r w:rsidRPr="002F64D9">
        <w:rPr>
          <w:rFonts w:cs="Calibri"/>
          <w:kern w:val="0"/>
          <w14:ligatures w14:val="none"/>
        </w:rPr>
        <w:t xml:space="preserve">The observed decrease in out-of-sample returns and slightly higher volatility compared to in-sample results suggests </w:t>
      </w:r>
      <w:proofErr w:type="gramStart"/>
      <w:r w:rsidRPr="002F64D9">
        <w:rPr>
          <w:rFonts w:cs="Calibri"/>
          <w:kern w:val="0"/>
          <w14:ligatures w14:val="none"/>
        </w:rPr>
        <w:t>some</w:t>
      </w:r>
      <w:proofErr w:type="gramEnd"/>
      <w:r w:rsidRPr="002F64D9">
        <w:rPr>
          <w:rFonts w:cs="Calibri"/>
          <w:kern w:val="0"/>
          <w14:ligatures w14:val="none"/>
        </w:rPr>
        <w:t xml:space="preserve"> loss of predictive accuracy due to market regime shifts and the noisy nature of financial markets. Nevertheless, the Strategy Learner's adaptability and predictive power represent a significant advancement over static rule-based approaches</w:t>
      </w:r>
      <w:r>
        <w:rPr>
          <w:rFonts w:cs="Calibri"/>
          <w:kern w:val="0"/>
          <w14:ligatures w14:val="none"/>
        </w:rPr>
        <w:t>.</w:t>
      </w:r>
    </w:p>
    <w:p w14:paraId="17D2DA48" w14:textId="05D44DD4" w:rsidR="003053F8" w:rsidRPr="007E2108" w:rsidRDefault="00AF4137" w:rsidP="001A2EAC">
      <w:pPr>
        <w:pStyle w:val="Heading1"/>
        <w:numPr>
          <w:ilvl w:val="0"/>
          <w:numId w:val="0"/>
        </w:numPr>
        <w:ind w:left="270" w:hanging="270"/>
      </w:pPr>
      <w:r w:rsidRPr="007E2108">
        <w:t>5. EXPERIMENT 1: MANUAL STRATEGY VS STRATEGY LEARNER</w:t>
      </w:r>
    </w:p>
    <w:p w14:paraId="771EEFF9" w14:textId="77777777" w:rsidR="003053F8" w:rsidRPr="007E2108" w:rsidRDefault="003053F8" w:rsidP="006D0CE7">
      <w:pPr>
        <w:pStyle w:val="Heading2"/>
      </w:pPr>
      <w:r w:rsidRPr="007E2108">
        <w:t>5.1 Experimental Setup and Hypothesis</w:t>
      </w:r>
    </w:p>
    <w:p w14:paraId="6D73E3CD" w14:textId="5F78EA43" w:rsidR="001A2EAC" w:rsidRDefault="000D26F0" w:rsidP="00E20C59">
      <w:r w:rsidRPr="000D26F0">
        <w:rPr>
          <w:rFonts w:cs="Calibri"/>
          <w:kern w:val="0"/>
          <w14:ligatures w14:val="none"/>
        </w:rPr>
        <w:t>This experiment aimed to compare the trading performance of the rule-based Manual Strategy against the machine learning-driven Strategy Learner over both in-sample (2008–2009) and out-of-sample (2010–2011) periods. The hypothesis was that the Manual Strategy would capture returns driven primarily by volatility and well-understood technical signals, while the Strategy Learner, leveraging supervised learning on discretized future returns, might identify more complex, non-linear patterns and thus achieve superior returns, particularly during the volatile in-sample period</w:t>
      </w:r>
      <w:r w:rsidR="0013582D" w:rsidRPr="001A2EAC">
        <w:rPr>
          <w:rFonts w:cs="Calibri"/>
          <w:kern w:val="0"/>
          <w14:ligatures w14:val="none"/>
        </w:rPr>
        <w:t>.</w:t>
      </w:r>
    </w:p>
    <w:p w14:paraId="1EB00AA8" w14:textId="079F1493" w:rsidR="00624B7B" w:rsidRDefault="003053F8" w:rsidP="00624B7B">
      <w:pPr>
        <w:pStyle w:val="Heading2"/>
      </w:pPr>
      <w:r w:rsidRPr="007E2108">
        <w:t>5.2 Results and Interpretation</w:t>
      </w:r>
    </w:p>
    <w:p w14:paraId="11EC48B1" w14:textId="123DE18D" w:rsidR="00125BAC" w:rsidRDefault="00125BAC" w:rsidP="00125BAC">
      <w:pPr>
        <w:rPr>
          <w:rFonts w:cs="Calibri"/>
          <w:kern w:val="0"/>
          <w14:ligatures w14:val="none"/>
        </w:rPr>
      </w:pPr>
      <w:r>
        <w:rPr>
          <w:b/>
          <w:bCs/>
        </w:rPr>
        <w:t>5</w:t>
      </w:r>
      <w:r w:rsidRPr="00624B7B">
        <w:rPr>
          <w:b/>
          <w:bCs/>
        </w:rPr>
        <w:t>.2.1</w:t>
      </w:r>
      <w:r>
        <w:tab/>
      </w:r>
      <w:r w:rsidRPr="00BC315C">
        <w:rPr>
          <w:b/>
          <w:bCs/>
          <w:i/>
          <w:iCs/>
        </w:rPr>
        <w:t>In-Sample</w:t>
      </w:r>
      <w:r w:rsidRPr="00801EFD">
        <w:rPr>
          <w:rFonts w:cs="Calibri"/>
          <w:kern w:val="0"/>
          <w14:ligatures w14:val="none"/>
        </w:rPr>
        <w:t xml:space="preserve"> </w:t>
      </w:r>
    </w:p>
    <w:p w14:paraId="7CAFC038" w14:textId="1CB2571A" w:rsidR="00C052DC" w:rsidRDefault="00C052DC" w:rsidP="00125BAC">
      <w:pPr>
        <w:rPr>
          <w:rFonts w:cs="Calibri"/>
          <w:kern w:val="0"/>
          <w14:ligatures w14:val="none"/>
        </w:rPr>
      </w:pPr>
      <w:r w:rsidRPr="00801EFD">
        <w:rPr>
          <w:rFonts w:cs="Calibri"/>
          <w:kern w:val="0"/>
          <w14:ligatures w14:val="none"/>
        </w:rPr>
        <w:t>During the in-sample period, the Strategy Learner substantially outperformed both the Manual Strategy and the buy-and-hold benchmark, achieving higher cumulative returns with lower volatility. This supports the hypothesis that the learner’s ability to generalize from patterns in the technical indicators provides a strong edge over deterministic rule-based trading</w:t>
      </w:r>
      <w:r>
        <w:rPr>
          <w:rFonts w:cs="Calibri"/>
          <w:kern w:val="0"/>
          <w14:ligatures w14:val="none"/>
        </w:rPr>
        <w:t>.</w:t>
      </w:r>
    </w:p>
    <w:p w14:paraId="270B32C7" w14:textId="129866CD" w:rsidR="006D74E6" w:rsidRPr="00F83D40" w:rsidRDefault="00C052DC" w:rsidP="00F83D40">
      <w:pPr>
        <w:rPr>
          <w:sz w:val="16"/>
          <w:szCs w:val="16"/>
        </w:rPr>
      </w:pPr>
      <w:r>
        <w:rPr>
          <w:noProof/>
          <w14:numForm w14:val="default"/>
          <w14:numSpacing w14:val="default"/>
        </w:rPr>
        <w:drawing>
          <wp:anchor distT="0" distB="0" distL="114300" distR="114300" simplePos="0" relativeHeight="251683840" behindDoc="0" locked="0" layoutInCell="1" allowOverlap="1" wp14:anchorId="29AD2C2F" wp14:editId="3BBA46D3">
            <wp:simplePos x="0" y="0"/>
            <wp:positionH relativeFrom="margin">
              <wp:align>right</wp:align>
            </wp:positionH>
            <wp:positionV relativeFrom="paragraph">
              <wp:posOffset>165100</wp:posOffset>
            </wp:positionV>
            <wp:extent cx="5168900" cy="2584450"/>
            <wp:effectExtent l="0" t="0" r="0" b="6350"/>
            <wp:wrapTopAndBottom/>
            <wp:docPr id="686699209" name="Picture 4"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99209" name="Picture 4" descr="A graph showing the growth of the stock marke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8900" cy="2584450"/>
                    </a:xfrm>
                    <a:prstGeom prst="rect">
                      <a:avLst/>
                    </a:prstGeom>
                  </pic:spPr>
                </pic:pic>
              </a:graphicData>
            </a:graphic>
            <wp14:sizeRelH relativeFrom="margin">
              <wp14:pctWidth>0</wp14:pctWidth>
            </wp14:sizeRelH>
            <wp14:sizeRelV relativeFrom="margin">
              <wp14:pctHeight>0</wp14:pctHeight>
            </wp14:sizeRelV>
          </wp:anchor>
        </w:drawing>
      </w:r>
      <w:r w:rsidR="00F83D40">
        <w:rPr>
          <w:b/>
          <w:bCs/>
          <w:i/>
          <w:iCs/>
          <w:sz w:val="16"/>
          <w:szCs w:val="16"/>
        </w:rPr>
        <w:t xml:space="preserve">                                               </w:t>
      </w:r>
      <w:r w:rsidR="00F83D40" w:rsidRPr="00F83D40">
        <w:rPr>
          <w:b/>
          <w:bCs/>
          <w:i/>
          <w:iCs/>
          <w:sz w:val="16"/>
          <w:szCs w:val="16"/>
        </w:rPr>
        <w:t>Figure 1</w:t>
      </w:r>
      <w:r w:rsidR="00F83D40" w:rsidRPr="00F83D40">
        <w:rPr>
          <w:sz w:val="16"/>
          <w:szCs w:val="16"/>
        </w:rPr>
        <w:t xml:space="preserve"> -</w:t>
      </w:r>
      <w:r w:rsidR="006D74E6" w:rsidRPr="00F83D40">
        <w:rPr>
          <w:sz w:val="16"/>
          <w:szCs w:val="16"/>
        </w:rPr>
        <w:t>In-Sample Performance Comparison</w:t>
      </w:r>
    </w:p>
    <w:p w14:paraId="37B3BE52" w14:textId="280E447C" w:rsidR="000735A8" w:rsidRPr="00B172A5" w:rsidRDefault="00AD1B50" w:rsidP="000735A8">
      <w:r w:rsidRPr="00F83D40">
        <w:rPr>
          <w:b/>
          <w:bCs/>
          <w:i/>
          <w:iCs/>
          <w:noProof/>
          <w:sz w:val="16"/>
          <w:szCs w:val="16"/>
        </w:rPr>
        <w:drawing>
          <wp:anchor distT="0" distB="0" distL="114300" distR="114300" simplePos="0" relativeHeight="251685888" behindDoc="0" locked="0" layoutInCell="1" allowOverlap="1" wp14:anchorId="6A293511" wp14:editId="5958D901">
            <wp:simplePos x="0" y="0"/>
            <wp:positionH relativeFrom="margin">
              <wp:align>left</wp:align>
            </wp:positionH>
            <wp:positionV relativeFrom="paragraph">
              <wp:posOffset>342900</wp:posOffset>
            </wp:positionV>
            <wp:extent cx="4889500" cy="2444750"/>
            <wp:effectExtent l="0" t="0" r="6350" b="0"/>
            <wp:wrapTopAndBottom/>
            <wp:docPr id="1745789319"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9319" name="Picture 1" descr="A graph showing a number of dat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9500" cy="244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11D">
        <w:rPr>
          <w:b/>
          <w:bCs/>
        </w:rPr>
        <w:t>5.</w:t>
      </w:r>
      <w:r w:rsidR="000735A8" w:rsidRPr="00624B7B">
        <w:rPr>
          <w:b/>
          <w:bCs/>
        </w:rPr>
        <w:t>2.</w:t>
      </w:r>
      <w:r w:rsidR="0036311D">
        <w:rPr>
          <w:b/>
          <w:bCs/>
        </w:rPr>
        <w:t>2</w:t>
      </w:r>
      <w:r w:rsidR="000735A8">
        <w:t xml:space="preserve"> </w:t>
      </w:r>
      <w:r w:rsidR="000735A8" w:rsidRPr="000735A8">
        <w:rPr>
          <w:b/>
          <w:bCs/>
          <w:i/>
          <w:iCs/>
        </w:rPr>
        <w:t>Out-of</w:t>
      </w:r>
      <w:r w:rsidR="000735A8" w:rsidRPr="000735A8">
        <w:rPr>
          <w:b/>
          <w:bCs/>
          <w:i/>
          <w:iCs/>
        </w:rPr>
        <w:t>-Sample</w:t>
      </w:r>
    </w:p>
    <w:p w14:paraId="7E666AE0" w14:textId="05CD1794" w:rsidR="000735A8" w:rsidRPr="00E20C59" w:rsidRDefault="005E4E05" w:rsidP="00235D73">
      <w:pPr>
        <w:jc w:val="center"/>
        <w:rPr>
          <w:sz w:val="16"/>
          <w:szCs w:val="16"/>
        </w:rPr>
      </w:pPr>
      <w:r>
        <w:rPr>
          <w:b/>
          <w:bCs/>
          <w:i/>
          <w:iCs/>
          <w:sz w:val="16"/>
          <w:szCs w:val="16"/>
        </w:rPr>
        <w:t>F</w:t>
      </w:r>
      <w:r w:rsidR="000735A8" w:rsidRPr="00E20C59">
        <w:rPr>
          <w:b/>
          <w:bCs/>
          <w:i/>
          <w:iCs/>
          <w:sz w:val="16"/>
          <w:szCs w:val="16"/>
        </w:rPr>
        <w:t>igure 2</w:t>
      </w:r>
      <w:r w:rsidR="000735A8" w:rsidRPr="00E20C59">
        <w:rPr>
          <w:sz w:val="16"/>
          <w:szCs w:val="16"/>
        </w:rPr>
        <w:t xml:space="preserve"> – Out-</w:t>
      </w:r>
      <w:r w:rsidR="00A56742">
        <w:rPr>
          <w:sz w:val="16"/>
          <w:szCs w:val="16"/>
        </w:rPr>
        <w:t>o</w:t>
      </w:r>
      <w:r w:rsidR="000735A8" w:rsidRPr="00E20C59">
        <w:rPr>
          <w:sz w:val="16"/>
          <w:szCs w:val="16"/>
        </w:rPr>
        <w:t>f-Sample Performance Comparison</w:t>
      </w:r>
    </w:p>
    <w:p w14:paraId="519534AA" w14:textId="0EA2EF7D" w:rsidR="00235D73" w:rsidRPr="00671114" w:rsidRDefault="00235D73" w:rsidP="00235D73">
      <w:pPr>
        <w:rPr>
          <w:rFonts w:cs="Calibri"/>
          <w:kern w:val="0"/>
          <w14:ligatures w14:val="none"/>
        </w:rPr>
      </w:pPr>
      <w:r w:rsidRPr="00671114">
        <w:rPr>
          <w:rFonts w:cs="Calibri"/>
          <w:kern w:val="0"/>
          <w14:ligatures w14:val="none"/>
        </w:rPr>
        <w:lastRenderedPageBreak/>
        <w:t>In the out-of-sample period, the Manual Strategy maintained consistent trading activity, with 301 executed trades and modest positive returns, demonstrating robustness and steady performance without overfitting. The Strategy Learner, while executing fewer trades, still achieved a higher cumulative return than the Manual Strategy and benchmark. The positive return despite reduced trading activity suggests that positions established during in-sample training carried forward profitably, highlighting the Strategy Learner’s capacity for durable market timing.</w:t>
      </w:r>
    </w:p>
    <w:p w14:paraId="64122F6E" w14:textId="77777777" w:rsidR="00235D73" w:rsidRDefault="00235D73" w:rsidP="00235D73">
      <w:pPr>
        <w:rPr>
          <w:rFonts w:cs="Calibri"/>
          <w:kern w:val="0"/>
          <w14:ligatures w14:val="none"/>
        </w:rPr>
      </w:pPr>
      <w:r w:rsidRPr="00671114">
        <w:rPr>
          <w:rFonts w:cs="Calibri"/>
          <w:kern w:val="0"/>
          <w14:ligatures w14:val="none"/>
        </w:rPr>
        <w:t>The absence or low number of trades out-of-sample for the Strategy Learner likely reflects its conservative classification thresholds and model uncertainty in a changing market regime. This cautious behavior helped preserve capital, reducing losses during less favorable condition</w:t>
      </w:r>
      <w:r w:rsidRPr="005E4E05">
        <w:rPr>
          <w:rFonts w:cs="Calibri"/>
          <w:kern w:val="0"/>
          <w14:ligatures w14:val="none"/>
        </w:rPr>
        <w:t>s.</w:t>
      </w:r>
    </w:p>
    <w:p w14:paraId="28CD2B87" w14:textId="77777777" w:rsidR="0036311D" w:rsidRPr="0036311D" w:rsidRDefault="0036311D" w:rsidP="0036311D">
      <w:pPr>
        <w:rPr>
          <w:rFonts w:cs="Calibri"/>
          <w:kern w:val="0"/>
          <w14:ligatures w14:val="none"/>
        </w:rPr>
      </w:pPr>
      <w:r w:rsidRPr="0036311D">
        <w:rPr>
          <w:rFonts w:cs="Calibri"/>
          <w:b/>
          <w:bCs/>
          <w:kern w:val="0"/>
          <w14:ligatures w14:val="none"/>
        </w:rPr>
        <w:t>5.3 Repeatability and Variability</w:t>
      </w:r>
    </w:p>
    <w:p w14:paraId="25EFE493" w14:textId="4CD67CA8" w:rsidR="0036311D" w:rsidRPr="00671114" w:rsidRDefault="0036311D" w:rsidP="00235D73">
      <w:pPr>
        <w:rPr>
          <w:rFonts w:cs="Calibri"/>
          <w:kern w:val="0"/>
          <w14:ligatures w14:val="none"/>
        </w:rPr>
      </w:pPr>
      <w:r w:rsidRPr="0036311D">
        <w:rPr>
          <w:rFonts w:cs="Calibri"/>
          <w:kern w:val="0"/>
          <w14:ligatures w14:val="none"/>
        </w:rPr>
        <w:t>These results suggest that while the Strategy Learner is generally expected to outperform the Manual Strategy in volatile and pattern-rich markets, variations can occur due to stochastic elements in bagging and changes in market dynamics. The Manual Strategy’s deterministic nature yields more stable but potentially less adaptive results. Consequently, practitioners should consider the trade-off between adaptability and stability when selecting or combining approaches.</w:t>
      </w:r>
    </w:p>
    <w:p w14:paraId="4DF302AD" w14:textId="0B24F1BA" w:rsidR="003053F8" w:rsidRPr="00305746" w:rsidRDefault="00437E9D" w:rsidP="006D74E6">
      <w:pPr>
        <w:pStyle w:val="Heading1"/>
        <w:numPr>
          <w:ilvl w:val="0"/>
          <w:numId w:val="0"/>
        </w:numPr>
        <w:ind w:left="270" w:hanging="270"/>
      </w:pPr>
      <w:r w:rsidRPr="00305746">
        <w:t>6. EXPERIMENT 2: IMPACT ANALYSIS</w:t>
      </w:r>
    </w:p>
    <w:p w14:paraId="7EBA8B8C" w14:textId="69111E12" w:rsidR="003053F8" w:rsidRPr="00E20C59" w:rsidRDefault="003053F8" w:rsidP="006D0CE7">
      <w:pPr>
        <w:pStyle w:val="Heading2"/>
      </w:pPr>
      <w:r w:rsidRPr="00E20C59">
        <w:t>6.1 Hypothesis</w:t>
      </w:r>
    </w:p>
    <w:p w14:paraId="1667D29B" w14:textId="75039B8F" w:rsidR="001E0A48" w:rsidRDefault="00025E83" w:rsidP="00973008">
      <w:pPr>
        <w:rPr>
          <w:rFonts w:cs="Calibri"/>
          <w:kern w:val="0"/>
          <w14:ligatures w14:val="none"/>
        </w:rPr>
      </w:pPr>
      <w:r w:rsidRPr="00025E83">
        <w:rPr>
          <w:rFonts w:cs="Calibri"/>
          <w:kern w:val="0"/>
          <w14:ligatures w14:val="none"/>
        </w:rPr>
        <w:t>This experiment investigates how varying the market impact parameter affects the Strategy Learner’s trading behavior and performance during the in-sample period. Market impact models the implicit cost of trading due to price slippage caused by supply-demand imbalances. The hypothesis is that as market impact increases, the Strategy Learner will trade less frequently to minimize transaction costs. Additionally, higher market impact should reduce cumulative returns, as trading costs erode profitability. Finally, the standard deviation of daily returns is expected to decrease with higher market impact, since less frequent trading results in smoother portfolio value fluctuations</w:t>
      </w:r>
      <w:r w:rsidR="001E0A48" w:rsidRPr="001E0A48">
        <w:rPr>
          <w:rFonts w:cs="Calibri"/>
          <w:kern w:val="0"/>
          <w14:ligatures w14:val="none"/>
        </w:rPr>
        <w:t>.</w:t>
      </w:r>
    </w:p>
    <w:p w14:paraId="72F29641" w14:textId="77777777" w:rsidR="00182B41" w:rsidRDefault="00182B41" w:rsidP="00182B41">
      <w:pPr>
        <w:tabs>
          <w:tab w:val="left" w:pos="450"/>
        </w:tabs>
        <w:rPr>
          <w:rFonts w:cs="Calibri"/>
          <w:b/>
          <w:bCs/>
          <w:kern w:val="0"/>
          <w14:ligatures w14:val="none"/>
        </w:rPr>
      </w:pPr>
      <w:r w:rsidRPr="00182B41">
        <w:rPr>
          <w:rFonts w:cs="Calibri"/>
          <w:b/>
          <w:bCs/>
          <w:kern w:val="0"/>
          <w14:ligatures w14:val="none"/>
        </w:rPr>
        <w:t>6.2 Experimental Setup</w:t>
      </w:r>
    </w:p>
    <w:p w14:paraId="550BEEF8" w14:textId="77777777" w:rsidR="00CA7A24" w:rsidRPr="00CA7A24" w:rsidRDefault="00CA7A24" w:rsidP="00CA7A24">
      <w:pPr>
        <w:rPr>
          <w:rFonts w:cs="Calibri"/>
          <w:kern w:val="0"/>
          <w14:ligatures w14:val="none"/>
        </w:rPr>
      </w:pPr>
      <w:r w:rsidRPr="00CA7A24">
        <w:rPr>
          <w:rFonts w:cs="Calibri"/>
          <w:kern w:val="0"/>
          <w14:ligatures w14:val="none"/>
        </w:rPr>
        <w:t xml:space="preserve">To </w:t>
      </w:r>
      <w:proofErr w:type="gramStart"/>
      <w:r w:rsidRPr="00CA7A24">
        <w:rPr>
          <w:rFonts w:cs="Calibri"/>
          <w:kern w:val="0"/>
          <w14:ligatures w14:val="none"/>
        </w:rPr>
        <w:t>test</w:t>
      </w:r>
      <w:proofErr w:type="gramEnd"/>
      <w:r w:rsidRPr="00CA7A24">
        <w:rPr>
          <w:rFonts w:cs="Calibri"/>
          <w:kern w:val="0"/>
          <w14:ligatures w14:val="none"/>
        </w:rPr>
        <w:t xml:space="preserve"> these hypotheses, the Strategy Learner was trained and evaluated with three distinct market impact levels: 0.0000 (no impact), 0.0050, and 0.0100. Other parameters such as leaf size and number of bags were held constant to isolate the effect of impact.</w:t>
      </w:r>
    </w:p>
    <w:p w14:paraId="099B93C9" w14:textId="4FC0E2C4" w:rsidR="00182B41" w:rsidRPr="00182B41" w:rsidRDefault="00CA7A24" w:rsidP="00182B41">
      <w:pPr>
        <w:rPr>
          <w:rFonts w:cs="Calibri"/>
          <w:kern w:val="0"/>
          <w14:ligatures w14:val="none"/>
        </w:rPr>
      </w:pPr>
      <w:r w:rsidRPr="00CA7A24">
        <w:rPr>
          <w:rFonts w:cs="Calibri"/>
          <w:kern w:val="0"/>
          <w14:ligatures w14:val="none"/>
        </w:rPr>
        <w:t>For each impact setting, the following metrics were recorded: cumulative return (total portfolio growth over the in-sample period), standard deviation of daily returns (volatility measure), mean daily return (average daily portfolio return), and the number of trades executed (reflecting trading frequency)</w:t>
      </w:r>
      <w:r w:rsidR="00182B41" w:rsidRPr="00182B41">
        <w:rPr>
          <w:rFonts w:cs="Calibri"/>
          <w:kern w:val="0"/>
          <w14:ligatures w14:val="none"/>
        </w:rPr>
        <w:t>.</w:t>
      </w:r>
    </w:p>
    <w:p w14:paraId="5A64F305" w14:textId="39742806" w:rsidR="003053F8" w:rsidRDefault="003053F8" w:rsidP="006D0CE7">
      <w:pPr>
        <w:pStyle w:val="Heading2"/>
        <w:numPr>
          <w:ilvl w:val="1"/>
          <w:numId w:val="47"/>
        </w:numPr>
      </w:pPr>
      <w:r w:rsidRPr="00305746">
        <w:t>Results</w:t>
      </w:r>
    </w:p>
    <w:p w14:paraId="4120E3D9" w14:textId="29C5DBFC" w:rsidR="00781EEE" w:rsidRPr="00781EEE" w:rsidRDefault="00781EEE" w:rsidP="00781EEE">
      <w:pPr>
        <w:jc w:val="center"/>
        <w:rPr>
          <w:sz w:val="18"/>
          <w:szCs w:val="18"/>
        </w:rPr>
      </w:pPr>
      <w:r w:rsidRPr="00781EEE">
        <w:rPr>
          <w:b/>
          <w:i/>
          <w:iCs/>
          <w:sz w:val="18"/>
          <w:szCs w:val="18"/>
        </w:rPr>
        <w:t>Table 3</w:t>
      </w:r>
      <w:r w:rsidRPr="00781EEE">
        <w:rPr>
          <w:sz w:val="18"/>
          <w:szCs w:val="18"/>
        </w:rPr>
        <w:t xml:space="preserve"> – Strategy Learner Performance vs. Market Impact</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1960"/>
        <w:gridCol w:w="2095"/>
        <w:gridCol w:w="2093"/>
        <w:gridCol w:w="788"/>
      </w:tblGrid>
      <w:tr w:rsidR="00781EEE" w:rsidRPr="00232B98" w14:paraId="4458914C" w14:textId="77777777" w:rsidTr="0053488D">
        <w:trPr>
          <w:tblHeader/>
          <w:tblCellSpacing w:w="15" w:type="dxa"/>
          <w:jc w:val="center"/>
        </w:trPr>
        <w:tc>
          <w:tcPr>
            <w:tcW w:w="0" w:type="auto"/>
            <w:vAlign w:val="center"/>
            <w:hideMark/>
          </w:tcPr>
          <w:p w14:paraId="6EA497C5" w14:textId="77777777" w:rsidR="00781EEE" w:rsidRPr="00232B98" w:rsidRDefault="00781EEE" w:rsidP="0053488D">
            <w:pPr>
              <w:spacing w:after="0"/>
              <w:rPr>
                <w:rFonts w:cs="Calibri"/>
                <w:b/>
                <w:bCs/>
                <w:kern w:val="0"/>
                <w:sz w:val="18"/>
                <w:szCs w:val="18"/>
                <w14:ligatures w14:val="none"/>
              </w:rPr>
            </w:pPr>
            <w:r w:rsidRPr="00232B98">
              <w:rPr>
                <w:rFonts w:cs="Calibri"/>
                <w:b/>
                <w:bCs/>
                <w:kern w:val="0"/>
                <w:sz w:val="18"/>
                <w:szCs w:val="18"/>
                <w14:ligatures w14:val="none"/>
              </w:rPr>
              <w:t>Impact</w:t>
            </w:r>
          </w:p>
        </w:tc>
        <w:tc>
          <w:tcPr>
            <w:tcW w:w="0" w:type="auto"/>
            <w:vAlign w:val="center"/>
            <w:hideMark/>
          </w:tcPr>
          <w:p w14:paraId="3B5F492B" w14:textId="77777777" w:rsidR="00781EEE" w:rsidRPr="00232B98" w:rsidRDefault="00781EEE" w:rsidP="0053488D">
            <w:pPr>
              <w:spacing w:after="0"/>
              <w:rPr>
                <w:rFonts w:cs="Calibri"/>
                <w:b/>
                <w:bCs/>
                <w:kern w:val="0"/>
                <w:sz w:val="18"/>
                <w:szCs w:val="18"/>
                <w14:ligatures w14:val="none"/>
              </w:rPr>
            </w:pPr>
            <w:r w:rsidRPr="00232B98">
              <w:rPr>
                <w:rFonts w:cs="Calibri"/>
                <w:b/>
                <w:bCs/>
                <w:kern w:val="0"/>
                <w:sz w:val="18"/>
                <w:szCs w:val="18"/>
                <w14:ligatures w14:val="none"/>
              </w:rPr>
              <w:t xml:space="preserve">      Cumulative Return</w:t>
            </w:r>
          </w:p>
        </w:tc>
        <w:tc>
          <w:tcPr>
            <w:tcW w:w="0" w:type="auto"/>
            <w:vAlign w:val="center"/>
            <w:hideMark/>
          </w:tcPr>
          <w:p w14:paraId="5186BFFA" w14:textId="77777777" w:rsidR="00781EEE" w:rsidRPr="00232B98" w:rsidRDefault="00781EEE" w:rsidP="0053488D">
            <w:pPr>
              <w:spacing w:after="0"/>
              <w:rPr>
                <w:rFonts w:cs="Calibri"/>
                <w:b/>
                <w:bCs/>
                <w:kern w:val="0"/>
                <w:sz w:val="18"/>
                <w:szCs w:val="18"/>
                <w14:ligatures w14:val="none"/>
              </w:rPr>
            </w:pPr>
            <w:r w:rsidRPr="00232B98">
              <w:rPr>
                <w:rFonts w:cs="Calibri"/>
                <w:b/>
                <w:bCs/>
                <w:kern w:val="0"/>
                <w:sz w:val="18"/>
                <w:szCs w:val="18"/>
                <w14:ligatures w14:val="none"/>
              </w:rPr>
              <w:t xml:space="preserve">       Stdev Daily Returns</w:t>
            </w:r>
          </w:p>
        </w:tc>
        <w:tc>
          <w:tcPr>
            <w:tcW w:w="0" w:type="auto"/>
            <w:vAlign w:val="center"/>
            <w:hideMark/>
          </w:tcPr>
          <w:p w14:paraId="397FACFE" w14:textId="77777777" w:rsidR="00781EEE" w:rsidRPr="00232B98" w:rsidRDefault="00781EEE" w:rsidP="0053488D">
            <w:pPr>
              <w:spacing w:after="0"/>
              <w:rPr>
                <w:rFonts w:cs="Calibri"/>
                <w:b/>
                <w:bCs/>
                <w:kern w:val="0"/>
                <w:sz w:val="18"/>
                <w:szCs w:val="18"/>
                <w14:ligatures w14:val="none"/>
              </w:rPr>
            </w:pPr>
            <w:r w:rsidRPr="00232B98">
              <w:rPr>
                <w:rFonts w:cs="Calibri"/>
                <w:b/>
                <w:bCs/>
                <w:kern w:val="0"/>
                <w:sz w:val="18"/>
                <w:szCs w:val="18"/>
                <w14:ligatures w14:val="none"/>
              </w:rPr>
              <w:t xml:space="preserve">       Mean Daily Returns</w:t>
            </w:r>
          </w:p>
        </w:tc>
        <w:tc>
          <w:tcPr>
            <w:tcW w:w="0" w:type="auto"/>
            <w:vAlign w:val="center"/>
            <w:hideMark/>
          </w:tcPr>
          <w:p w14:paraId="721C5793" w14:textId="77777777" w:rsidR="00781EEE" w:rsidRPr="00232B98" w:rsidRDefault="00781EEE" w:rsidP="0053488D">
            <w:pPr>
              <w:spacing w:after="0"/>
              <w:rPr>
                <w:rFonts w:cs="Calibri"/>
                <w:b/>
                <w:bCs/>
                <w:kern w:val="0"/>
                <w:sz w:val="18"/>
                <w:szCs w:val="18"/>
                <w14:ligatures w14:val="none"/>
              </w:rPr>
            </w:pPr>
            <w:r w:rsidRPr="00232B98">
              <w:rPr>
                <w:rFonts w:cs="Calibri"/>
                <w:b/>
                <w:bCs/>
                <w:kern w:val="0"/>
                <w:sz w:val="18"/>
                <w:szCs w:val="18"/>
                <w14:ligatures w14:val="none"/>
              </w:rPr>
              <w:t xml:space="preserve">   Trades</w:t>
            </w:r>
          </w:p>
        </w:tc>
      </w:tr>
      <w:tr w:rsidR="00781EEE" w:rsidRPr="00232B98" w14:paraId="4B6675B4" w14:textId="77777777" w:rsidTr="0053488D">
        <w:trPr>
          <w:tblCellSpacing w:w="15" w:type="dxa"/>
          <w:jc w:val="center"/>
        </w:trPr>
        <w:tc>
          <w:tcPr>
            <w:tcW w:w="0" w:type="auto"/>
            <w:vAlign w:val="center"/>
            <w:hideMark/>
          </w:tcPr>
          <w:p w14:paraId="14CAE3DC"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0.0000</w:t>
            </w:r>
          </w:p>
        </w:tc>
        <w:tc>
          <w:tcPr>
            <w:tcW w:w="0" w:type="auto"/>
            <w:vAlign w:val="center"/>
            <w:hideMark/>
          </w:tcPr>
          <w:p w14:paraId="46941AD4"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1.524000</w:t>
            </w:r>
          </w:p>
        </w:tc>
        <w:tc>
          <w:tcPr>
            <w:tcW w:w="0" w:type="auto"/>
            <w:vAlign w:val="center"/>
            <w:hideMark/>
          </w:tcPr>
          <w:p w14:paraId="3AD621CA"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0.007869</w:t>
            </w:r>
          </w:p>
        </w:tc>
        <w:tc>
          <w:tcPr>
            <w:tcW w:w="0" w:type="auto"/>
            <w:vAlign w:val="center"/>
            <w:hideMark/>
          </w:tcPr>
          <w:p w14:paraId="43DB1601"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0.001869</w:t>
            </w:r>
          </w:p>
        </w:tc>
        <w:tc>
          <w:tcPr>
            <w:tcW w:w="0" w:type="auto"/>
            <w:vAlign w:val="center"/>
            <w:hideMark/>
          </w:tcPr>
          <w:p w14:paraId="46E7F31D"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218000</w:t>
            </w:r>
          </w:p>
        </w:tc>
      </w:tr>
      <w:tr w:rsidR="00781EEE" w:rsidRPr="00232B98" w14:paraId="4B5A1B0E" w14:textId="77777777" w:rsidTr="0053488D">
        <w:trPr>
          <w:tblCellSpacing w:w="15" w:type="dxa"/>
          <w:jc w:val="center"/>
        </w:trPr>
        <w:tc>
          <w:tcPr>
            <w:tcW w:w="0" w:type="auto"/>
            <w:vAlign w:val="center"/>
            <w:hideMark/>
          </w:tcPr>
          <w:p w14:paraId="34BE4FE3"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0.0050</w:t>
            </w:r>
          </w:p>
        </w:tc>
        <w:tc>
          <w:tcPr>
            <w:tcW w:w="0" w:type="auto"/>
            <w:vAlign w:val="center"/>
            <w:hideMark/>
          </w:tcPr>
          <w:p w14:paraId="040B749C"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1.026800</w:t>
            </w:r>
          </w:p>
        </w:tc>
        <w:tc>
          <w:tcPr>
            <w:tcW w:w="0" w:type="auto"/>
            <w:vAlign w:val="center"/>
            <w:hideMark/>
          </w:tcPr>
          <w:p w14:paraId="4685408A"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0.008950</w:t>
            </w:r>
          </w:p>
        </w:tc>
        <w:tc>
          <w:tcPr>
            <w:tcW w:w="0" w:type="auto"/>
            <w:vAlign w:val="center"/>
            <w:hideMark/>
          </w:tcPr>
          <w:p w14:paraId="0109CCFF"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0.001443</w:t>
            </w:r>
          </w:p>
        </w:tc>
        <w:tc>
          <w:tcPr>
            <w:tcW w:w="0" w:type="auto"/>
            <w:vAlign w:val="center"/>
            <w:hideMark/>
          </w:tcPr>
          <w:p w14:paraId="700A0476"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224000</w:t>
            </w:r>
          </w:p>
        </w:tc>
      </w:tr>
      <w:tr w:rsidR="00781EEE" w:rsidRPr="00232B98" w14:paraId="5E9A4DD4" w14:textId="77777777" w:rsidTr="0053488D">
        <w:trPr>
          <w:tblCellSpacing w:w="15" w:type="dxa"/>
          <w:jc w:val="center"/>
        </w:trPr>
        <w:tc>
          <w:tcPr>
            <w:tcW w:w="0" w:type="auto"/>
            <w:vAlign w:val="center"/>
            <w:hideMark/>
          </w:tcPr>
          <w:p w14:paraId="5ACCB496"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0.0100</w:t>
            </w:r>
          </w:p>
        </w:tc>
        <w:tc>
          <w:tcPr>
            <w:tcW w:w="0" w:type="auto"/>
            <w:vAlign w:val="center"/>
            <w:hideMark/>
          </w:tcPr>
          <w:p w14:paraId="7A38C9C9"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1.352100</w:t>
            </w:r>
          </w:p>
        </w:tc>
        <w:tc>
          <w:tcPr>
            <w:tcW w:w="0" w:type="auto"/>
            <w:vAlign w:val="center"/>
            <w:hideMark/>
          </w:tcPr>
          <w:p w14:paraId="6FA2286A"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0.008461</w:t>
            </w:r>
          </w:p>
        </w:tc>
        <w:tc>
          <w:tcPr>
            <w:tcW w:w="0" w:type="auto"/>
            <w:vAlign w:val="center"/>
            <w:hideMark/>
          </w:tcPr>
          <w:p w14:paraId="3AF56936"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0.001743</w:t>
            </w:r>
          </w:p>
        </w:tc>
        <w:tc>
          <w:tcPr>
            <w:tcW w:w="0" w:type="auto"/>
            <w:vAlign w:val="center"/>
            <w:hideMark/>
          </w:tcPr>
          <w:p w14:paraId="73D21C73" w14:textId="77777777" w:rsidR="00781EEE" w:rsidRPr="00232B98" w:rsidRDefault="00781EEE" w:rsidP="0053488D">
            <w:pPr>
              <w:spacing w:after="0"/>
              <w:jc w:val="center"/>
              <w:rPr>
                <w:rFonts w:cs="Calibri"/>
                <w:kern w:val="0"/>
                <w:sz w:val="18"/>
                <w:szCs w:val="18"/>
                <w14:ligatures w14:val="none"/>
              </w:rPr>
            </w:pPr>
            <w:r w:rsidRPr="00232B98">
              <w:rPr>
                <w:rFonts w:cs="Calibri"/>
                <w:kern w:val="0"/>
                <w:sz w:val="18"/>
                <w:szCs w:val="18"/>
                <w14:ligatures w14:val="none"/>
              </w:rPr>
              <w:t>233000</w:t>
            </w:r>
          </w:p>
        </w:tc>
      </w:tr>
    </w:tbl>
    <w:p w14:paraId="7B03D01C" w14:textId="26951935" w:rsidR="00781EEE" w:rsidRDefault="00AD1B50" w:rsidP="00F53329">
      <w:pPr>
        <w:pStyle w:val="FigureCaption"/>
        <w:numPr>
          <w:ilvl w:val="0"/>
          <w:numId w:val="0"/>
        </w:numPr>
        <w:tabs>
          <w:tab w:val="clear" w:pos="2250"/>
          <w:tab w:val="clear" w:pos="2275"/>
          <w:tab w:val="left" w:pos="1620"/>
        </w:tabs>
        <w:ind w:left="1800" w:right="720"/>
        <w:rPr>
          <w:b/>
          <w:bCs w:val="0"/>
          <w:i/>
          <w:iCs/>
        </w:rPr>
      </w:pPr>
      <w:r>
        <w:rPr>
          <w:noProof/>
          <w:color w:val="EE0000"/>
          <w14:numForm w14:val="default"/>
          <w14:numSpacing w14:val="default"/>
        </w:rPr>
        <w:drawing>
          <wp:anchor distT="0" distB="0" distL="114300" distR="114300" simplePos="0" relativeHeight="251681792" behindDoc="0" locked="0" layoutInCell="1" allowOverlap="1" wp14:anchorId="685B6277" wp14:editId="40F4C4BF">
            <wp:simplePos x="0" y="0"/>
            <wp:positionH relativeFrom="margin">
              <wp:posOffset>241300</wp:posOffset>
            </wp:positionH>
            <wp:positionV relativeFrom="paragraph">
              <wp:posOffset>184150</wp:posOffset>
            </wp:positionV>
            <wp:extent cx="4845050" cy="2422525"/>
            <wp:effectExtent l="0" t="0" r="0" b="0"/>
            <wp:wrapTopAndBottom/>
            <wp:docPr id="167280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0144" name="Picture 1672801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5050" cy="2422525"/>
                    </a:xfrm>
                    <a:prstGeom prst="rect">
                      <a:avLst/>
                    </a:prstGeom>
                  </pic:spPr>
                </pic:pic>
              </a:graphicData>
            </a:graphic>
            <wp14:sizeRelH relativeFrom="margin">
              <wp14:pctWidth>0</wp14:pctWidth>
            </wp14:sizeRelH>
            <wp14:sizeRelV relativeFrom="margin">
              <wp14:pctHeight>0</wp14:pctHeight>
            </wp14:sizeRelV>
          </wp:anchor>
        </w:drawing>
      </w:r>
    </w:p>
    <w:p w14:paraId="593E3515" w14:textId="7504BB95" w:rsidR="00B37563" w:rsidRDefault="00F53329" w:rsidP="006C1505">
      <w:pPr>
        <w:pStyle w:val="FigureCaption"/>
        <w:numPr>
          <w:ilvl w:val="0"/>
          <w:numId w:val="0"/>
        </w:numPr>
        <w:tabs>
          <w:tab w:val="clear" w:pos="2250"/>
          <w:tab w:val="clear" w:pos="2275"/>
          <w:tab w:val="left" w:pos="1620"/>
        </w:tabs>
        <w:ind w:left="1800" w:right="720"/>
      </w:pPr>
      <w:r>
        <w:rPr>
          <w:b/>
          <w:bCs w:val="0"/>
          <w:i/>
          <w:iCs/>
        </w:rPr>
        <w:t xml:space="preserve">          </w:t>
      </w:r>
      <w:r w:rsidR="00E20C59" w:rsidRPr="00E20C59">
        <w:rPr>
          <w:b/>
          <w:bCs w:val="0"/>
          <w:i/>
          <w:iCs/>
        </w:rPr>
        <w:t>Figure 3</w:t>
      </w:r>
      <w:r w:rsidR="00E20C59">
        <w:t xml:space="preserve"> – Strategy Performance vs. Impact</w:t>
      </w:r>
    </w:p>
    <w:p w14:paraId="1574A375" w14:textId="194832DE" w:rsidR="00232B98" w:rsidRPr="00232B98" w:rsidRDefault="003053F8" w:rsidP="00232B98">
      <w:pPr>
        <w:pStyle w:val="Heading2"/>
      </w:pPr>
      <w:r w:rsidRPr="00F53329">
        <w:t>6.4 Interpretation</w:t>
      </w:r>
    </w:p>
    <w:p w14:paraId="16485E62" w14:textId="35A0028F" w:rsidR="00D53CF6" w:rsidRDefault="00FB7401" w:rsidP="006C1505">
      <w:pPr>
        <w:rPr>
          <w:color w:val="EE0000"/>
        </w:rPr>
      </w:pPr>
      <w:r>
        <w:t>Cumulative returns decreased when introducing market impact, from 152% with no impact to approximately 103% at 0.0050 impact. However, at 0.0100 impact, returns unexpectedly increased to 135%, warranting further investigation. Volatility of daily returns increased slightly with higher impact levels, contrary to the hypothesis, suggesting that the learner may have compensated for costs by adopting riskier or more volatile trades. Additionally, the number of trades rose from 218,000 (0.0000 impact) to 233,000 (0.0100 impact), instead of declining. This may indicate adaptive behavior by the learner, possibly adjusting decision thresholds during training to sustain profitability despite higher transaction costs.</w:t>
      </w:r>
      <w:r w:rsidR="00D53CF6">
        <w:rPr>
          <w:color w:val="EE0000"/>
        </w:rPr>
        <w:br w:type="page"/>
      </w:r>
    </w:p>
    <w:p w14:paraId="11662274" w14:textId="43424239" w:rsidR="0092262A" w:rsidRPr="00515C90" w:rsidRDefault="006C1505" w:rsidP="0092262A">
      <w:pPr>
        <w:spacing w:before="100" w:beforeAutospacing="1" w:after="100" w:afterAutospacing="1"/>
        <w:outlineLvl w:val="2"/>
        <w:rPr>
          <w:rFonts w:cs="Calibri"/>
          <w:b/>
          <w:bCs/>
          <w:kern w:val="0"/>
          <w14:ligatures w14:val="none"/>
        </w:rPr>
      </w:pPr>
      <w:r>
        <w:rPr>
          <w:rFonts w:cs="Calibri"/>
          <w:b/>
          <w:bCs/>
          <w:kern w:val="0"/>
          <w14:ligatures w14:val="none"/>
        </w:rPr>
        <w:lastRenderedPageBreak/>
        <w:t>7</w:t>
      </w:r>
      <w:r w:rsidR="0092262A" w:rsidRPr="003053F8">
        <w:rPr>
          <w:rFonts w:cs="Calibri"/>
          <w:b/>
          <w:bCs/>
          <w:kern w:val="0"/>
          <w14:ligatures w14:val="none"/>
        </w:rPr>
        <w:t xml:space="preserve">. </w:t>
      </w:r>
      <w:r w:rsidR="0092262A">
        <w:rPr>
          <w:rFonts w:cs="Calibri"/>
          <w:b/>
          <w:bCs/>
          <w:kern w:val="0"/>
          <w14:ligatures w14:val="none"/>
        </w:rPr>
        <w:t>REFERENCES</w:t>
      </w:r>
    </w:p>
    <w:p w14:paraId="781AE797" w14:textId="38563772" w:rsidR="0092262A" w:rsidRPr="00E20C59" w:rsidRDefault="0092262A" w:rsidP="00E20C59">
      <w:pPr>
        <w:pStyle w:val="Heading1"/>
        <w:numPr>
          <w:ilvl w:val="0"/>
          <w:numId w:val="42"/>
        </w:numPr>
        <w:ind w:left="450" w:hanging="450"/>
        <w:rPr>
          <w:b w:val="0"/>
          <w:bCs w:val="0"/>
        </w:rPr>
      </w:pPr>
      <w:r w:rsidRPr="00E20C59">
        <w:rPr>
          <w:b w:val="0"/>
          <w:bCs w:val="0"/>
        </w:rPr>
        <w:t xml:space="preserve">James, G., Witten, D., Hastie, T., &amp; Tibshirani, R. (2013). </w:t>
      </w:r>
      <w:r w:rsidRPr="00E20C59">
        <w:rPr>
          <w:b w:val="0"/>
          <w:bCs w:val="0"/>
          <w:i/>
          <w:iCs/>
        </w:rPr>
        <w:t>An Introduction to Statistical Learning: with Applications in R</w:t>
      </w:r>
      <w:r w:rsidRPr="00E20C59">
        <w:rPr>
          <w:b w:val="0"/>
          <w:bCs w:val="0"/>
        </w:rPr>
        <w:t>. Springer, New York, NY, USA.</w:t>
      </w:r>
    </w:p>
    <w:p w14:paraId="3B337CEC" w14:textId="7D6B174B" w:rsidR="0092262A" w:rsidRPr="00E20C59" w:rsidRDefault="0092262A" w:rsidP="00E20C59">
      <w:pPr>
        <w:pStyle w:val="Heading1"/>
        <w:numPr>
          <w:ilvl w:val="0"/>
          <w:numId w:val="42"/>
        </w:numPr>
        <w:ind w:left="450" w:hanging="450"/>
        <w:rPr>
          <w:b w:val="0"/>
          <w:bCs w:val="0"/>
        </w:rPr>
      </w:pPr>
      <w:r w:rsidRPr="00E20C59">
        <w:rPr>
          <w:b w:val="0"/>
          <w:bCs w:val="0"/>
        </w:rPr>
        <w:t xml:space="preserve">Hilpisch, Y. (2018). </w:t>
      </w:r>
      <w:r w:rsidRPr="00E20C59">
        <w:rPr>
          <w:b w:val="0"/>
          <w:bCs w:val="0"/>
          <w:i/>
          <w:iCs/>
        </w:rPr>
        <w:t>Python for Finance: Mastering Data-Driven Finance</w:t>
      </w:r>
      <w:r w:rsidRPr="00E20C59">
        <w:rPr>
          <w:b w:val="0"/>
          <w:bCs w:val="0"/>
        </w:rPr>
        <w:t>. O'Reilly Media, Sebastopol, CA, USA.</w:t>
      </w:r>
    </w:p>
    <w:p w14:paraId="414C4752" w14:textId="10699202" w:rsidR="0092262A" w:rsidRPr="00E20C59" w:rsidRDefault="0092262A" w:rsidP="00E20C59">
      <w:pPr>
        <w:pStyle w:val="Heading1"/>
        <w:numPr>
          <w:ilvl w:val="0"/>
          <w:numId w:val="42"/>
        </w:numPr>
        <w:ind w:left="450" w:hanging="450"/>
        <w:rPr>
          <w:b w:val="0"/>
          <w:bCs w:val="0"/>
        </w:rPr>
      </w:pPr>
      <w:r w:rsidRPr="00E20C59">
        <w:rPr>
          <w:b w:val="0"/>
          <w:bCs w:val="0"/>
        </w:rPr>
        <w:t xml:space="preserve">Mitchell, T. M. (1997). </w:t>
      </w:r>
      <w:r w:rsidRPr="00E20C59">
        <w:rPr>
          <w:b w:val="0"/>
          <w:bCs w:val="0"/>
          <w:i/>
          <w:iCs/>
        </w:rPr>
        <w:t>Machine Learning</w:t>
      </w:r>
      <w:r w:rsidRPr="00E20C59">
        <w:rPr>
          <w:b w:val="0"/>
          <w:bCs w:val="0"/>
        </w:rPr>
        <w:t>. McGraw-Hill, New York, NY, USA.</w:t>
      </w:r>
    </w:p>
    <w:p w14:paraId="2658E99C" w14:textId="3D1310A6" w:rsidR="0092262A" w:rsidRPr="00E20C59" w:rsidRDefault="0092262A" w:rsidP="00E20C59">
      <w:pPr>
        <w:pStyle w:val="Heading1"/>
        <w:numPr>
          <w:ilvl w:val="0"/>
          <w:numId w:val="42"/>
        </w:numPr>
        <w:ind w:left="450" w:hanging="450"/>
        <w:rPr>
          <w:b w:val="0"/>
          <w:bCs w:val="0"/>
        </w:rPr>
      </w:pPr>
      <w:r w:rsidRPr="00E20C59">
        <w:rPr>
          <w:b w:val="0"/>
          <w:bCs w:val="0"/>
        </w:rPr>
        <w:t>Cao, L. (2022). Handbook of Artificial Intelligence and Big Data Applications in Investments. Wiley, Hoboken, NJ, USA.</w:t>
      </w:r>
    </w:p>
    <w:p w14:paraId="76D7F2DB" w14:textId="77777777" w:rsidR="0092262A" w:rsidRPr="00FE2F79" w:rsidRDefault="0092262A" w:rsidP="003D5919">
      <w:pPr>
        <w:pStyle w:val="Abstract"/>
        <w:tabs>
          <w:tab w:val="left" w:pos="6840"/>
        </w:tabs>
        <w:ind w:left="-86"/>
        <w:rPr>
          <w:color w:val="EE0000"/>
        </w:rPr>
      </w:pPr>
    </w:p>
    <w:sectPr w:rsidR="0092262A" w:rsidRPr="00FE2F79" w:rsidSect="00641ADD">
      <w:headerReference w:type="even" r:id="rId12"/>
      <w:headerReference w:type="default" r:id="rId13"/>
      <w:footerReference w:type="even" r:id="rId14"/>
      <w:footerReference w:type="default" r:id="rId15"/>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48736" w14:textId="77777777" w:rsidR="00DF4B99" w:rsidRDefault="00DF4B99" w:rsidP="00126D77">
      <w:r>
        <w:separator/>
      </w:r>
    </w:p>
  </w:endnote>
  <w:endnote w:type="continuationSeparator" w:id="0">
    <w:p w14:paraId="4F8D608B" w14:textId="77777777" w:rsidR="00DF4B99" w:rsidRDefault="00DF4B99"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altName w:val="Courier New"/>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EndPr>
      <w:rPr>
        <w:rStyle w:val="PageNumber"/>
      </w:rPr>
    </w:sdtEnd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041521"/>
      <w:docPartObj>
        <w:docPartGallery w:val="Page Numbers (Bottom of Page)"/>
        <w:docPartUnique/>
      </w:docPartObj>
    </w:sdtPr>
    <w:sdtEndPr>
      <w:rPr>
        <w:noProof/>
      </w:rPr>
    </w:sdtEndPr>
    <w:sdtContent>
      <w:p w14:paraId="761A6971" w14:textId="4EE7F4C7" w:rsidR="0089662A" w:rsidRDefault="008966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8B6AE" w14:textId="77777777" w:rsidR="00641ADD" w:rsidRDefault="00641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D24F" w14:textId="77777777" w:rsidR="00DF4B99" w:rsidRDefault="00DF4B99" w:rsidP="0060186D">
      <w:pPr>
        <w:spacing w:after="0" w:line="110" w:lineRule="exact"/>
      </w:pPr>
    </w:p>
  </w:footnote>
  <w:footnote w:type="continuationSeparator" w:id="0">
    <w:p w14:paraId="6BFC689F" w14:textId="77777777" w:rsidR="00DF4B99" w:rsidRPr="00BB7AEF" w:rsidRDefault="00DF4B99" w:rsidP="00BB7AEF">
      <w:pPr>
        <w:spacing w:after="0" w:line="20" w:lineRule="exact"/>
        <w:rPr>
          <w:sz w:val="2"/>
        </w:rPr>
      </w:pPr>
    </w:p>
  </w:footnote>
  <w:footnote w:type="continuationNotice" w:id="1">
    <w:p w14:paraId="25310EA4" w14:textId="77777777" w:rsidR="00DF4B99" w:rsidRPr="00AE67B5" w:rsidRDefault="00DF4B99" w:rsidP="00AE67B5">
      <w:pPr>
        <w:spacing w:after="0" w:line="20" w:lineRule="exact"/>
        <w:rPr>
          <w:sz w:val="2"/>
        </w:rPr>
      </w:pPr>
    </w:p>
  </w:footnote>
  <w:footnote w:id="2">
    <w:p w14:paraId="41C088DB" w14:textId="0747655E" w:rsidR="009D6937" w:rsidRDefault="009D6937">
      <w:pPr>
        <w:pStyle w:val="FootnoteText"/>
      </w:pPr>
      <w:r>
        <w:rPr>
          <w:rStyle w:val="FootnoteReference"/>
        </w:rPr>
        <w:footnoteRef/>
      </w:r>
      <w:r>
        <w:t xml:space="preserve"> </w:t>
      </w:r>
      <w:r w:rsidRPr="009C77D7">
        <w:rPr>
          <w:sz w:val="16"/>
          <w:szCs w:val="16"/>
        </w:rPr>
        <w:t xml:space="preserve">Using BB %B instead of the raw Bollinger Bands </w:t>
      </w:r>
      <w:r>
        <w:rPr>
          <w:sz w:val="16"/>
          <w:szCs w:val="16"/>
        </w:rPr>
        <w:t xml:space="preserve">(BB) </w:t>
      </w:r>
      <w:r w:rsidRPr="009C77D7">
        <w:rPr>
          <w:sz w:val="16"/>
          <w:szCs w:val="16"/>
        </w:rPr>
        <w:t>transforms a multi-part indicator into a compact, normalized feature — making it more effective and practical for machine learning strategies like the Strategy Learner in this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EndPr>
      <w:rPr>
        <w:rStyle w:val="PageNumber"/>
      </w:rPr>
    </w:sdtEnd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01F"/>
    <w:multiLevelType w:val="multilevel"/>
    <w:tmpl w:val="7CCE521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ED2444"/>
    <w:multiLevelType w:val="multilevel"/>
    <w:tmpl w:val="08700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1307D"/>
    <w:multiLevelType w:val="multilevel"/>
    <w:tmpl w:val="AFB4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6126"/>
    <w:multiLevelType w:val="multilevel"/>
    <w:tmpl w:val="6196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B0720"/>
    <w:multiLevelType w:val="multilevel"/>
    <w:tmpl w:val="F8A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52080"/>
    <w:multiLevelType w:val="multilevel"/>
    <w:tmpl w:val="2644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83ECB"/>
    <w:multiLevelType w:val="multilevel"/>
    <w:tmpl w:val="45EE117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72837"/>
    <w:multiLevelType w:val="multilevel"/>
    <w:tmpl w:val="34A293FC"/>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8624C16"/>
    <w:multiLevelType w:val="multilevel"/>
    <w:tmpl w:val="763A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F6466"/>
    <w:multiLevelType w:val="multilevel"/>
    <w:tmpl w:val="23E8DCA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06D5A"/>
    <w:multiLevelType w:val="hybridMultilevel"/>
    <w:tmpl w:val="5FD62DEA"/>
    <w:lvl w:ilvl="0" w:tplc="D7C8D110">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811EBE"/>
    <w:multiLevelType w:val="hybridMultilevel"/>
    <w:tmpl w:val="70C8337E"/>
    <w:lvl w:ilvl="0" w:tplc="F612BA2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B15FF5"/>
    <w:multiLevelType w:val="multilevel"/>
    <w:tmpl w:val="F74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45A36"/>
    <w:multiLevelType w:val="multilevel"/>
    <w:tmpl w:val="0C1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94AB7"/>
    <w:multiLevelType w:val="multilevel"/>
    <w:tmpl w:val="250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17E82"/>
    <w:multiLevelType w:val="hybridMultilevel"/>
    <w:tmpl w:val="7160F91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994534"/>
    <w:multiLevelType w:val="multilevel"/>
    <w:tmpl w:val="2C18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9108F"/>
    <w:multiLevelType w:val="multilevel"/>
    <w:tmpl w:val="E62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814E7"/>
    <w:multiLevelType w:val="multilevel"/>
    <w:tmpl w:val="397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B3D13"/>
    <w:multiLevelType w:val="multilevel"/>
    <w:tmpl w:val="6FE6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2024F"/>
    <w:multiLevelType w:val="hybridMultilevel"/>
    <w:tmpl w:val="8340CB06"/>
    <w:lvl w:ilvl="0" w:tplc="C6809466">
      <w:start w:val="1"/>
      <w:numFmt w:val="decimal"/>
      <w:lvlText w:val="%1."/>
      <w:lvlJc w:val="left"/>
      <w:pPr>
        <w:ind w:left="274" w:hanging="360"/>
      </w:pPr>
      <w:rPr>
        <w:rFonts w:hint="default"/>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21" w15:restartNumberingAfterBreak="0">
    <w:nsid w:val="49806F12"/>
    <w:multiLevelType w:val="multilevel"/>
    <w:tmpl w:val="8D4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047A3"/>
    <w:multiLevelType w:val="multilevel"/>
    <w:tmpl w:val="E53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264BF"/>
    <w:multiLevelType w:val="multilevel"/>
    <w:tmpl w:val="60E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35F90"/>
    <w:multiLevelType w:val="multilevel"/>
    <w:tmpl w:val="A57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B0446"/>
    <w:multiLevelType w:val="hybridMultilevel"/>
    <w:tmpl w:val="DAE64B74"/>
    <w:lvl w:ilvl="0" w:tplc="0409000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087B25"/>
    <w:multiLevelType w:val="multilevel"/>
    <w:tmpl w:val="25C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12397"/>
    <w:multiLevelType w:val="multilevel"/>
    <w:tmpl w:val="265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AD1075"/>
    <w:multiLevelType w:val="multilevel"/>
    <w:tmpl w:val="0D6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FD144F"/>
    <w:multiLevelType w:val="multilevel"/>
    <w:tmpl w:val="B53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107AC"/>
    <w:multiLevelType w:val="multilevel"/>
    <w:tmpl w:val="F878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2A34CF"/>
    <w:multiLevelType w:val="multilevel"/>
    <w:tmpl w:val="719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1E52D52"/>
    <w:multiLevelType w:val="hybridMultilevel"/>
    <w:tmpl w:val="BB4A7902"/>
    <w:lvl w:ilvl="0" w:tplc="A3544780">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114C1C"/>
    <w:multiLevelType w:val="multilevel"/>
    <w:tmpl w:val="48A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565DD"/>
    <w:multiLevelType w:val="multilevel"/>
    <w:tmpl w:val="2AA8B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8062E"/>
    <w:multiLevelType w:val="multilevel"/>
    <w:tmpl w:val="733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41ADD"/>
    <w:multiLevelType w:val="hybridMultilevel"/>
    <w:tmpl w:val="0B8C7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304F69"/>
    <w:multiLevelType w:val="multilevel"/>
    <w:tmpl w:val="51F4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582F60"/>
    <w:multiLevelType w:val="multilevel"/>
    <w:tmpl w:val="78E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3548A"/>
    <w:multiLevelType w:val="multilevel"/>
    <w:tmpl w:val="E3B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150910">
    <w:abstractNumId w:val="31"/>
  </w:num>
  <w:num w:numId="2" w16cid:durableId="1227452638">
    <w:abstractNumId w:val="7"/>
  </w:num>
  <w:num w:numId="3" w16cid:durableId="544218533">
    <w:abstractNumId w:val="29"/>
  </w:num>
  <w:num w:numId="4" w16cid:durableId="1414545350">
    <w:abstractNumId w:val="22"/>
  </w:num>
  <w:num w:numId="5" w16cid:durableId="444734989">
    <w:abstractNumId w:val="35"/>
  </w:num>
  <w:num w:numId="6" w16cid:durableId="156002620">
    <w:abstractNumId w:val="22"/>
    <w:lvlOverride w:ilvl="0">
      <w:startOverride w:val="1"/>
    </w:lvlOverride>
  </w:num>
  <w:num w:numId="7" w16cid:durableId="1530800438">
    <w:abstractNumId w:val="42"/>
  </w:num>
  <w:num w:numId="8" w16cid:durableId="1883786431">
    <w:abstractNumId w:val="17"/>
  </w:num>
  <w:num w:numId="9" w16cid:durableId="366178953">
    <w:abstractNumId w:val="39"/>
  </w:num>
  <w:num w:numId="10" w16cid:durableId="1644306929">
    <w:abstractNumId w:val="16"/>
  </w:num>
  <w:num w:numId="11" w16cid:durableId="1787694178">
    <w:abstractNumId w:val="23"/>
  </w:num>
  <w:num w:numId="12" w16cid:durableId="450512189">
    <w:abstractNumId w:val="19"/>
  </w:num>
  <w:num w:numId="13" w16cid:durableId="574165928">
    <w:abstractNumId w:val="38"/>
  </w:num>
  <w:num w:numId="14" w16cid:durableId="645820495">
    <w:abstractNumId w:val="30"/>
  </w:num>
  <w:num w:numId="15" w16cid:durableId="1503468124">
    <w:abstractNumId w:val="25"/>
  </w:num>
  <w:num w:numId="16" w16cid:durableId="1106196964">
    <w:abstractNumId w:val="41"/>
  </w:num>
  <w:num w:numId="17" w16cid:durableId="950821826">
    <w:abstractNumId w:val="9"/>
  </w:num>
  <w:num w:numId="18" w16cid:durableId="100414824">
    <w:abstractNumId w:val="2"/>
  </w:num>
  <w:num w:numId="19" w16cid:durableId="140079439">
    <w:abstractNumId w:val="6"/>
  </w:num>
  <w:num w:numId="20" w16cid:durableId="436801085">
    <w:abstractNumId w:val="36"/>
  </w:num>
  <w:num w:numId="21" w16cid:durableId="190999063">
    <w:abstractNumId w:val="35"/>
    <w:lvlOverride w:ilvl="0">
      <w:startOverride w:val="1"/>
    </w:lvlOverride>
  </w:num>
  <w:num w:numId="22" w16cid:durableId="1658879394">
    <w:abstractNumId w:val="27"/>
  </w:num>
  <w:num w:numId="23" w16cid:durableId="785732124">
    <w:abstractNumId w:val="15"/>
  </w:num>
  <w:num w:numId="24" w16cid:durableId="1474445640">
    <w:abstractNumId w:val="7"/>
    <w:lvlOverride w:ilvl="0">
      <w:startOverride w:val="6"/>
    </w:lvlOverride>
  </w:num>
  <w:num w:numId="25" w16cid:durableId="1461419228">
    <w:abstractNumId w:val="20"/>
  </w:num>
  <w:num w:numId="26" w16cid:durableId="108671731">
    <w:abstractNumId w:val="34"/>
  </w:num>
  <w:num w:numId="27" w16cid:durableId="447043964">
    <w:abstractNumId w:val="28"/>
  </w:num>
  <w:num w:numId="28" w16cid:durableId="182518309">
    <w:abstractNumId w:val="13"/>
  </w:num>
  <w:num w:numId="29" w16cid:durableId="2124156049">
    <w:abstractNumId w:val="7"/>
    <w:lvlOverride w:ilvl="0">
      <w:startOverride w:val="5"/>
    </w:lvlOverride>
  </w:num>
  <w:num w:numId="30" w16cid:durableId="987629540">
    <w:abstractNumId w:val="18"/>
  </w:num>
  <w:num w:numId="31" w16cid:durableId="1453747174">
    <w:abstractNumId w:val="12"/>
  </w:num>
  <w:num w:numId="32" w16cid:durableId="1286348788">
    <w:abstractNumId w:val="40"/>
  </w:num>
  <w:num w:numId="33" w16cid:durableId="1771508618">
    <w:abstractNumId w:val="10"/>
  </w:num>
  <w:num w:numId="34" w16cid:durableId="638800403">
    <w:abstractNumId w:val="14"/>
  </w:num>
  <w:num w:numId="35" w16cid:durableId="1678121273">
    <w:abstractNumId w:val="4"/>
  </w:num>
  <w:num w:numId="36" w16cid:durableId="93718272">
    <w:abstractNumId w:val="33"/>
  </w:num>
  <w:num w:numId="37" w16cid:durableId="565843989">
    <w:abstractNumId w:val="21"/>
  </w:num>
  <w:num w:numId="38" w16cid:durableId="1133788428">
    <w:abstractNumId w:val="5"/>
  </w:num>
  <w:num w:numId="39" w16cid:durableId="1533154087">
    <w:abstractNumId w:val="1"/>
  </w:num>
  <w:num w:numId="40" w16cid:durableId="1367825942">
    <w:abstractNumId w:val="43"/>
  </w:num>
  <w:num w:numId="41" w16cid:durableId="1166168913">
    <w:abstractNumId w:val="3"/>
  </w:num>
  <w:num w:numId="42" w16cid:durableId="810708354">
    <w:abstractNumId w:val="26"/>
  </w:num>
  <w:num w:numId="43" w16cid:durableId="859470909">
    <w:abstractNumId w:val="32"/>
  </w:num>
  <w:num w:numId="44" w16cid:durableId="2073186666">
    <w:abstractNumId w:val="11"/>
  </w:num>
  <w:num w:numId="45" w16cid:durableId="1920014794">
    <w:abstractNumId w:val="22"/>
    <w:lvlOverride w:ilvl="0">
      <w:startOverride w:val="1"/>
    </w:lvlOverride>
  </w:num>
  <w:num w:numId="46" w16cid:durableId="1164667942">
    <w:abstractNumId w:val="22"/>
    <w:lvlOverride w:ilvl="0">
      <w:startOverride w:val="1"/>
    </w:lvlOverride>
  </w:num>
  <w:num w:numId="47" w16cid:durableId="1790390605">
    <w:abstractNumId w:val="0"/>
  </w:num>
  <w:num w:numId="48" w16cid:durableId="1944453391">
    <w:abstractNumId w:val="8"/>
  </w:num>
  <w:num w:numId="49" w16cid:durableId="1495217230">
    <w:abstractNumId w:val="37"/>
  </w:num>
  <w:num w:numId="50" w16cid:durableId="1018545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0BE"/>
    <w:rsid w:val="00002321"/>
    <w:rsid w:val="000040AF"/>
    <w:rsid w:val="000107FF"/>
    <w:rsid w:val="000115A8"/>
    <w:rsid w:val="000125EB"/>
    <w:rsid w:val="0001422F"/>
    <w:rsid w:val="00015661"/>
    <w:rsid w:val="0001758E"/>
    <w:rsid w:val="00020CE7"/>
    <w:rsid w:val="000227CF"/>
    <w:rsid w:val="0002420C"/>
    <w:rsid w:val="00025E83"/>
    <w:rsid w:val="000277B4"/>
    <w:rsid w:val="000305AA"/>
    <w:rsid w:val="00030A1C"/>
    <w:rsid w:val="00030F47"/>
    <w:rsid w:val="00031ACE"/>
    <w:rsid w:val="00031B1F"/>
    <w:rsid w:val="00031E19"/>
    <w:rsid w:val="000326E2"/>
    <w:rsid w:val="00032D13"/>
    <w:rsid w:val="0003569C"/>
    <w:rsid w:val="000372C2"/>
    <w:rsid w:val="0004097D"/>
    <w:rsid w:val="000435DE"/>
    <w:rsid w:val="00043A15"/>
    <w:rsid w:val="00045282"/>
    <w:rsid w:val="00046755"/>
    <w:rsid w:val="00046CC6"/>
    <w:rsid w:val="00046EC9"/>
    <w:rsid w:val="000473E1"/>
    <w:rsid w:val="00053842"/>
    <w:rsid w:val="00053A61"/>
    <w:rsid w:val="000576D8"/>
    <w:rsid w:val="00057C00"/>
    <w:rsid w:val="00060B34"/>
    <w:rsid w:val="00060DEA"/>
    <w:rsid w:val="000613DF"/>
    <w:rsid w:val="00062881"/>
    <w:rsid w:val="00064626"/>
    <w:rsid w:val="00071F4D"/>
    <w:rsid w:val="000731FE"/>
    <w:rsid w:val="000733EC"/>
    <w:rsid w:val="000735A8"/>
    <w:rsid w:val="000736BA"/>
    <w:rsid w:val="0007537F"/>
    <w:rsid w:val="00076693"/>
    <w:rsid w:val="00077849"/>
    <w:rsid w:val="00082DC0"/>
    <w:rsid w:val="00084043"/>
    <w:rsid w:val="000842AF"/>
    <w:rsid w:val="0008560D"/>
    <w:rsid w:val="00086B39"/>
    <w:rsid w:val="0009102C"/>
    <w:rsid w:val="00091B87"/>
    <w:rsid w:val="0009361A"/>
    <w:rsid w:val="00094DB5"/>
    <w:rsid w:val="000A01AF"/>
    <w:rsid w:val="000A08E0"/>
    <w:rsid w:val="000A0956"/>
    <w:rsid w:val="000A15AF"/>
    <w:rsid w:val="000A418D"/>
    <w:rsid w:val="000A4411"/>
    <w:rsid w:val="000A53D0"/>
    <w:rsid w:val="000A5AA6"/>
    <w:rsid w:val="000A6022"/>
    <w:rsid w:val="000A6628"/>
    <w:rsid w:val="000B1B4F"/>
    <w:rsid w:val="000B6003"/>
    <w:rsid w:val="000B6800"/>
    <w:rsid w:val="000B7741"/>
    <w:rsid w:val="000C1B2E"/>
    <w:rsid w:val="000C1C64"/>
    <w:rsid w:val="000C3283"/>
    <w:rsid w:val="000C3509"/>
    <w:rsid w:val="000C3515"/>
    <w:rsid w:val="000C415F"/>
    <w:rsid w:val="000C4171"/>
    <w:rsid w:val="000C4384"/>
    <w:rsid w:val="000C486C"/>
    <w:rsid w:val="000C5000"/>
    <w:rsid w:val="000C5174"/>
    <w:rsid w:val="000D0E1C"/>
    <w:rsid w:val="000D17EA"/>
    <w:rsid w:val="000D1C05"/>
    <w:rsid w:val="000D230A"/>
    <w:rsid w:val="000D24B3"/>
    <w:rsid w:val="000D26F0"/>
    <w:rsid w:val="000D2A90"/>
    <w:rsid w:val="000D59F1"/>
    <w:rsid w:val="000D6A8A"/>
    <w:rsid w:val="000E1BD8"/>
    <w:rsid w:val="000E2391"/>
    <w:rsid w:val="000E4B49"/>
    <w:rsid w:val="000E63A9"/>
    <w:rsid w:val="000F5ACE"/>
    <w:rsid w:val="000F6C8C"/>
    <w:rsid w:val="001026FF"/>
    <w:rsid w:val="00103C84"/>
    <w:rsid w:val="00106BC3"/>
    <w:rsid w:val="0011139F"/>
    <w:rsid w:val="00117ECF"/>
    <w:rsid w:val="001226B8"/>
    <w:rsid w:val="001227A5"/>
    <w:rsid w:val="00124EC2"/>
    <w:rsid w:val="00125BAC"/>
    <w:rsid w:val="00126D77"/>
    <w:rsid w:val="00132FF3"/>
    <w:rsid w:val="001339FA"/>
    <w:rsid w:val="00133D33"/>
    <w:rsid w:val="0013582D"/>
    <w:rsid w:val="00135B1D"/>
    <w:rsid w:val="001366F3"/>
    <w:rsid w:val="00136C97"/>
    <w:rsid w:val="00140571"/>
    <w:rsid w:val="00140A12"/>
    <w:rsid w:val="00141B95"/>
    <w:rsid w:val="0014680F"/>
    <w:rsid w:val="001468F9"/>
    <w:rsid w:val="0014733E"/>
    <w:rsid w:val="00147AEF"/>
    <w:rsid w:val="00150453"/>
    <w:rsid w:val="001508F7"/>
    <w:rsid w:val="00151FB5"/>
    <w:rsid w:val="00155D9A"/>
    <w:rsid w:val="00156F11"/>
    <w:rsid w:val="001609D3"/>
    <w:rsid w:val="00160B76"/>
    <w:rsid w:val="00161366"/>
    <w:rsid w:val="00161673"/>
    <w:rsid w:val="001641AC"/>
    <w:rsid w:val="0016487E"/>
    <w:rsid w:val="00164951"/>
    <w:rsid w:val="0016672B"/>
    <w:rsid w:val="00167085"/>
    <w:rsid w:val="00167D3C"/>
    <w:rsid w:val="0017086D"/>
    <w:rsid w:val="0017206B"/>
    <w:rsid w:val="00172F24"/>
    <w:rsid w:val="00173802"/>
    <w:rsid w:val="00173B0C"/>
    <w:rsid w:val="00173D74"/>
    <w:rsid w:val="00173F22"/>
    <w:rsid w:val="00175365"/>
    <w:rsid w:val="00176C48"/>
    <w:rsid w:val="00176FCE"/>
    <w:rsid w:val="00177AB9"/>
    <w:rsid w:val="0018134C"/>
    <w:rsid w:val="00182071"/>
    <w:rsid w:val="00182B41"/>
    <w:rsid w:val="0018382A"/>
    <w:rsid w:val="00184E25"/>
    <w:rsid w:val="00185814"/>
    <w:rsid w:val="001879C8"/>
    <w:rsid w:val="00193F58"/>
    <w:rsid w:val="001942D7"/>
    <w:rsid w:val="00194787"/>
    <w:rsid w:val="001947C6"/>
    <w:rsid w:val="00194E97"/>
    <w:rsid w:val="00197405"/>
    <w:rsid w:val="001A10F2"/>
    <w:rsid w:val="001A1AB8"/>
    <w:rsid w:val="001A228E"/>
    <w:rsid w:val="001A2EAC"/>
    <w:rsid w:val="001A4533"/>
    <w:rsid w:val="001A48DF"/>
    <w:rsid w:val="001A64B4"/>
    <w:rsid w:val="001A657B"/>
    <w:rsid w:val="001A6DC5"/>
    <w:rsid w:val="001B415A"/>
    <w:rsid w:val="001B681E"/>
    <w:rsid w:val="001B6BE1"/>
    <w:rsid w:val="001C00F6"/>
    <w:rsid w:val="001C1183"/>
    <w:rsid w:val="001C2C35"/>
    <w:rsid w:val="001C3AA7"/>
    <w:rsid w:val="001C5252"/>
    <w:rsid w:val="001C52FB"/>
    <w:rsid w:val="001C60A6"/>
    <w:rsid w:val="001C737D"/>
    <w:rsid w:val="001C7DFD"/>
    <w:rsid w:val="001C7E2A"/>
    <w:rsid w:val="001D2B7D"/>
    <w:rsid w:val="001D3C16"/>
    <w:rsid w:val="001D53A4"/>
    <w:rsid w:val="001D54D1"/>
    <w:rsid w:val="001D7DCD"/>
    <w:rsid w:val="001E0A48"/>
    <w:rsid w:val="001E0F5D"/>
    <w:rsid w:val="001E21C6"/>
    <w:rsid w:val="001E2624"/>
    <w:rsid w:val="001E265E"/>
    <w:rsid w:val="001E2A54"/>
    <w:rsid w:val="001E30C7"/>
    <w:rsid w:val="001E56D1"/>
    <w:rsid w:val="001E5ABC"/>
    <w:rsid w:val="001E5E5E"/>
    <w:rsid w:val="001E6780"/>
    <w:rsid w:val="001E6804"/>
    <w:rsid w:val="001E7830"/>
    <w:rsid w:val="001F07CB"/>
    <w:rsid w:val="001F1496"/>
    <w:rsid w:val="001F1E50"/>
    <w:rsid w:val="001F4393"/>
    <w:rsid w:val="001F4AFC"/>
    <w:rsid w:val="001F5005"/>
    <w:rsid w:val="001F54A1"/>
    <w:rsid w:val="001F5AFD"/>
    <w:rsid w:val="00203DBD"/>
    <w:rsid w:val="002052ED"/>
    <w:rsid w:val="00206ACA"/>
    <w:rsid w:val="002109C8"/>
    <w:rsid w:val="002132E3"/>
    <w:rsid w:val="0022085A"/>
    <w:rsid w:val="00220D4B"/>
    <w:rsid w:val="00223D65"/>
    <w:rsid w:val="00223D86"/>
    <w:rsid w:val="00223FE9"/>
    <w:rsid w:val="0022524E"/>
    <w:rsid w:val="00225FC3"/>
    <w:rsid w:val="00226450"/>
    <w:rsid w:val="00227095"/>
    <w:rsid w:val="0022738A"/>
    <w:rsid w:val="00227B52"/>
    <w:rsid w:val="00227D91"/>
    <w:rsid w:val="00231298"/>
    <w:rsid w:val="00231F99"/>
    <w:rsid w:val="00232B98"/>
    <w:rsid w:val="00233DD5"/>
    <w:rsid w:val="00235D73"/>
    <w:rsid w:val="00236BE1"/>
    <w:rsid w:val="0024142B"/>
    <w:rsid w:val="002418FE"/>
    <w:rsid w:val="00244C89"/>
    <w:rsid w:val="00244DA3"/>
    <w:rsid w:val="00244E57"/>
    <w:rsid w:val="00246D11"/>
    <w:rsid w:val="00247A77"/>
    <w:rsid w:val="002519B6"/>
    <w:rsid w:val="00251DA6"/>
    <w:rsid w:val="002540F0"/>
    <w:rsid w:val="00257B56"/>
    <w:rsid w:val="00260A81"/>
    <w:rsid w:val="0026126F"/>
    <w:rsid w:val="00261FEF"/>
    <w:rsid w:val="00266C96"/>
    <w:rsid w:val="00267F8E"/>
    <w:rsid w:val="00270834"/>
    <w:rsid w:val="0027188D"/>
    <w:rsid w:val="00271FF2"/>
    <w:rsid w:val="00272991"/>
    <w:rsid w:val="0027319D"/>
    <w:rsid w:val="00275E24"/>
    <w:rsid w:val="002804B4"/>
    <w:rsid w:val="00280650"/>
    <w:rsid w:val="00280D79"/>
    <w:rsid w:val="00281005"/>
    <w:rsid w:val="00281FCB"/>
    <w:rsid w:val="002839B1"/>
    <w:rsid w:val="0028491E"/>
    <w:rsid w:val="00286417"/>
    <w:rsid w:val="00286C57"/>
    <w:rsid w:val="00287386"/>
    <w:rsid w:val="00290E84"/>
    <w:rsid w:val="0029282B"/>
    <w:rsid w:val="00293BC0"/>
    <w:rsid w:val="002948EC"/>
    <w:rsid w:val="00295FAB"/>
    <w:rsid w:val="0029645B"/>
    <w:rsid w:val="00296E8F"/>
    <w:rsid w:val="002A09D4"/>
    <w:rsid w:val="002A346E"/>
    <w:rsid w:val="002A4E30"/>
    <w:rsid w:val="002B1C35"/>
    <w:rsid w:val="002B2730"/>
    <w:rsid w:val="002B63CA"/>
    <w:rsid w:val="002B64D6"/>
    <w:rsid w:val="002B688D"/>
    <w:rsid w:val="002B745B"/>
    <w:rsid w:val="002B7B81"/>
    <w:rsid w:val="002B7FCB"/>
    <w:rsid w:val="002C10B1"/>
    <w:rsid w:val="002C1730"/>
    <w:rsid w:val="002C231C"/>
    <w:rsid w:val="002C259B"/>
    <w:rsid w:val="002C2EA0"/>
    <w:rsid w:val="002C5E97"/>
    <w:rsid w:val="002C6457"/>
    <w:rsid w:val="002D2006"/>
    <w:rsid w:val="002D34A0"/>
    <w:rsid w:val="002D5B6B"/>
    <w:rsid w:val="002D71BC"/>
    <w:rsid w:val="002E0536"/>
    <w:rsid w:val="002E20C6"/>
    <w:rsid w:val="002E2132"/>
    <w:rsid w:val="002E3618"/>
    <w:rsid w:val="002E3ACE"/>
    <w:rsid w:val="002E3F1B"/>
    <w:rsid w:val="002E4241"/>
    <w:rsid w:val="002E47E0"/>
    <w:rsid w:val="002E486D"/>
    <w:rsid w:val="002E708E"/>
    <w:rsid w:val="002F3C41"/>
    <w:rsid w:val="002F4140"/>
    <w:rsid w:val="002F4298"/>
    <w:rsid w:val="002F4366"/>
    <w:rsid w:val="002F5798"/>
    <w:rsid w:val="002F5D02"/>
    <w:rsid w:val="002F5D9D"/>
    <w:rsid w:val="002F64D9"/>
    <w:rsid w:val="002F7302"/>
    <w:rsid w:val="002F7BA8"/>
    <w:rsid w:val="00301E06"/>
    <w:rsid w:val="0030242E"/>
    <w:rsid w:val="00302B13"/>
    <w:rsid w:val="003031B7"/>
    <w:rsid w:val="003031BB"/>
    <w:rsid w:val="00303A86"/>
    <w:rsid w:val="00303B10"/>
    <w:rsid w:val="00303D72"/>
    <w:rsid w:val="003044BB"/>
    <w:rsid w:val="003053F8"/>
    <w:rsid w:val="003061EB"/>
    <w:rsid w:val="00306688"/>
    <w:rsid w:val="0031149D"/>
    <w:rsid w:val="003125D2"/>
    <w:rsid w:val="00312B37"/>
    <w:rsid w:val="00314FD6"/>
    <w:rsid w:val="00315E5E"/>
    <w:rsid w:val="0031675A"/>
    <w:rsid w:val="00317D72"/>
    <w:rsid w:val="003208FB"/>
    <w:rsid w:val="00320984"/>
    <w:rsid w:val="00322396"/>
    <w:rsid w:val="00323E0F"/>
    <w:rsid w:val="003259C7"/>
    <w:rsid w:val="00326A4F"/>
    <w:rsid w:val="00327186"/>
    <w:rsid w:val="00332735"/>
    <w:rsid w:val="00340B08"/>
    <w:rsid w:val="00345FC1"/>
    <w:rsid w:val="00351C5A"/>
    <w:rsid w:val="00353B50"/>
    <w:rsid w:val="00354A08"/>
    <w:rsid w:val="00354AAE"/>
    <w:rsid w:val="00354B96"/>
    <w:rsid w:val="00356171"/>
    <w:rsid w:val="00356F39"/>
    <w:rsid w:val="00360939"/>
    <w:rsid w:val="00361865"/>
    <w:rsid w:val="00361A3E"/>
    <w:rsid w:val="00361B76"/>
    <w:rsid w:val="0036311D"/>
    <w:rsid w:val="00365D1C"/>
    <w:rsid w:val="00366883"/>
    <w:rsid w:val="00366B2D"/>
    <w:rsid w:val="00370DCB"/>
    <w:rsid w:val="00370F79"/>
    <w:rsid w:val="00373528"/>
    <w:rsid w:val="00373663"/>
    <w:rsid w:val="0037558A"/>
    <w:rsid w:val="00375C3C"/>
    <w:rsid w:val="00375FF8"/>
    <w:rsid w:val="00381636"/>
    <w:rsid w:val="0038197A"/>
    <w:rsid w:val="003825F5"/>
    <w:rsid w:val="00382E7A"/>
    <w:rsid w:val="00383338"/>
    <w:rsid w:val="00385D86"/>
    <w:rsid w:val="00390FA2"/>
    <w:rsid w:val="00394516"/>
    <w:rsid w:val="00394E3E"/>
    <w:rsid w:val="003961A6"/>
    <w:rsid w:val="003A4141"/>
    <w:rsid w:val="003A46EA"/>
    <w:rsid w:val="003A4970"/>
    <w:rsid w:val="003A4E98"/>
    <w:rsid w:val="003A5B76"/>
    <w:rsid w:val="003A62EB"/>
    <w:rsid w:val="003A7D06"/>
    <w:rsid w:val="003B0B8B"/>
    <w:rsid w:val="003B10B4"/>
    <w:rsid w:val="003B4A52"/>
    <w:rsid w:val="003B5280"/>
    <w:rsid w:val="003B7F2C"/>
    <w:rsid w:val="003C05B2"/>
    <w:rsid w:val="003C2DC9"/>
    <w:rsid w:val="003C2E77"/>
    <w:rsid w:val="003C3139"/>
    <w:rsid w:val="003C529A"/>
    <w:rsid w:val="003C6820"/>
    <w:rsid w:val="003D0ED4"/>
    <w:rsid w:val="003D276E"/>
    <w:rsid w:val="003D5919"/>
    <w:rsid w:val="003D6955"/>
    <w:rsid w:val="003E098F"/>
    <w:rsid w:val="003E18DB"/>
    <w:rsid w:val="003E1F0B"/>
    <w:rsid w:val="003E21C6"/>
    <w:rsid w:val="003E23C6"/>
    <w:rsid w:val="003E3840"/>
    <w:rsid w:val="003E4861"/>
    <w:rsid w:val="003E687F"/>
    <w:rsid w:val="003E7050"/>
    <w:rsid w:val="003F0FE8"/>
    <w:rsid w:val="003F106D"/>
    <w:rsid w:val="003F1D87"/>
    <w:rsid w:val="003F2C15"/>
    <w:rsid w:val="003F7B8C"/>
    <w:rsid w:val="00401C99"/>
    <w:rsid w:val="004027C6"/>
    <w:rsid w:val="00403820"/>
    <w:rsid w:val="004053D0"/>
    <w:rsid w:val="00405F6A"/>
    <w:rsid w:val="00407341"/>
    <w:rsid w:val="004075D5"/>
    <w:rsid w:val="004078D4"/>
    <w:rsid w:val="004132B8"/>
    <w:rsid w:val="0041391B"/>
    <w:rsid w:val="004156C8"/>
    <w:rsid w:val="00415EC3"/>
    <w:rsid w:val="00417D55"/>
    <w:rsid w:val="00417F0E"/>
    <w:rsid w:val="00422802"/>
    <w:rsid w:val="00422A19"/>
    <w:rsid w:val="00422BCE"/>
    <w:rsid w:val="00424149"/>
    <w:rsid w:val="004248B1"/>
    <w:rsid w:val="00425FB1"/>
    <w:rsid w:val="00426676"/>
    <w:rsid w:val="0043014A"/>
    <w:rsid w:val="0043030F"/>
    <w:rsid w:val="0043107E"/>
    <w:rsid w:val="004312E4"/>
    <w:rsid w:val="00436BB2"/>
    <w:rsid w:val="00437E9D"/>
    <w:rsid w:val="00441692"/>
    <w:rsid w:val="00441B09"/>
    <w:rsid w:val="00443D14"/>
    <w:rsid w:val="00444DB3"/>
    <w:rsid w:val="00445447"/>
    <w:rsid w:val="004455D7"/>
    <w:rsid w:val="00445DEF"/>
    <w:rsid w:val="00450874"/>
    <w:rsid w:val="004508B1"/>
    <w:rsid w:val="0045091A"/>
    <w:rsid w:val="00451B4A"/>
    <w:rsid w:val="00453709"/>
    <w:rsid w:val="0045390F"/>
    <w:rsid w:val="004563FE"/>
    <w:rsid w:val="004571F2"/>
    <w:rsid w:val="0045755B"/>
    <w:rsid w:val="00460451"/>
    <w:rsid w:val="004632E6"/>
    <w:rsid w:val="00463D6D"/>
    <w:rsid w:val="00464893"/>
    <w:rsid w:val="00464945"/>
    <w:rsid w:val="004660EA"/>
    <w:rsid w:val="004670E8"/>
    <w:rsid w:val="004676C6"/>
    <w:rsid w:val="00470D9A"/>
    <w:rsid w:val="0047173B"/>
    <w:rsid w:val="00472536"/>
    <w:rsid w:val="00472AA4"/>
    <w:rsid w:val="004757F8"/>
    <w:rsid w:val="004770D2"/>
    <w:rsid w:val="004771C4"/>
    <w:rsid w:val="004776D3"/>
    <w:rsid w:val="004828E3"/>
    <w:rsid w:val="004838FC"/>
    <w:rsid w:val="0048644E"/>
    <w:rsid w:val="004877BE"/>
    <w:rsid w:val="00487D41"/>
    <w:rsid w:val="00490DE6"/>
    <w:rsid w:val="00491C67"/>
    <w:rsid w:val="00492688"/>
    <w:rsid w:val="004939A8"/>
    <w:rsid w:val="00493A67"/>
    <w:rsid w:val="00493F27"/>
    <w:rsid w:val="004948E5"/>
    <w:rsid w:val="00494FFB"/>
    <w:rsid w:val="00495608"/>
    <w:rsid w:val="00495866"/>
    <w:rsid w:val="004A071E"/>
    <w:rsid w:val="004A11B2"/>
    <w:rsid w:val="004A25C9"/>
    <w:rsid w:val="004A382E"/>
    <w:rsid w:val="004A3E87"/>
    <w:rsid w:val="004A4461"/>
    <w:rsid w:val="004A49BA"/>
    <w:rsid w:val="004A49E4"/>
    <w:rsid w:val="004A62B1"/>
    <w:rsid w:val="004A639B"/>
    <w:rsid w:val="004B0181"/>
    <w:rsid w:val="004B0294"/>
    <w:rsid w:val="004B1B29"/>
    <w:rsid w:val="004B1DAA"/>
    <w:rsid w:val="004B2D19"/>
    <w:rsid w:val="004B3197"/>
    <w:rsid w:val="004B33A3"/>
    <w:rsid w:val="004B75CF"/>
    <w:rsid w:val="004C0F0E"/>
    <w:rsid w:val="004C5691"/>
    <w:rsid w:val="004C5813"/>
    <w:rsid w:val="004C69D3"/>
    <w:rsid w:val="004C7019"/>
    <w:rsid w:val="004E47F4"/>
    <w:rsid w:val="004E5A3C"/>
    <w:rsid w:val="004E725D"/>
    <w:rsid w:val="004F0C8B"/>
    <w:rsid w:val="004F1A69"/>
    <w:rsid w:val="004F2849"/>
    <w:rsid w:val="004F3FB9"/>
    <w:rsid w:val="004F4338"/>
    <w:rsid w:val="004F59AE"/>
    <w:rsid w:val="004F6A63"/>
    <w:rsid w:val="005007FD"/>
    <w:rsid w:val="0050283F"/>
    <w:rsid w:val="0050301B"/>
    <w:rsid w:val="00503921"/>
    <w:rsid w:val="00504524"/>
    <w:rsid w:val="005050A9"/>
    <w:rsid w:val="00505A7B"/>
    <w:rsid w:val="0050660D"/>
    <w:rsid w:val="005075D1"/>
    <w:rsid w:val="00507A8F"/>
    <w:rsid w:val="00510B25"/>
    <w:rsid w:val="00511091"/>
    <w:rsid w:val="0051183B"/>
    <w:rsid w:val="005124A4"/>
    <w:rsid w:val="00512A74"/>
    <w:rsid w:val="0051349A"/>
    <w:rsid w:val="00513F4E"/>
    <w:rsid w:val="00515652"/>
    <w:rsid w:val="00520730"/>
    <w:rsid w:val="0052453D"/>
    <w:rsid w:val="005253BF"/>
    <w:rsid w:val="005256E3"/>
    <w:rsid w:val="005258D7"/>
    <w:rsid w:val="00525B65"/>
    <w:rsid w:val="00525D17"/>
    <w:rsid w:val="00527923"/>
    <w:rsid w:val="005304FB"/>
    <w:rsid w:val="00531346"/>
    <w:rsid w:val="00531C40"/>
    <w:rsid w:val="0053288B"/>
    <w:rsid w:val="005332DA"/>
    <w:rsid w:val="0053417D"/>
    <w:rsid w:val="005351A8"/>
    <w:rsid w:val="005369E2"/>
    <w:rsid w:val="005374D5"/>
    <w:rsid w:val="0054029E"/>
    <w:rsid w:val="005426BC"/>
    <w:rsid w:val="005436CB"/>
    <w:rsid w:val="00544939"/>
    <w:rsid w:val="00547E40"/>
    <w:rsid w:val="00550BB7"/>
    <w:rsid w:val="0055158D"/>
    <w:rsid w:val="005524B1"/>
    <w:rsid w:val="0055510F"/>
    <w:rsid w:val="005568AA"/>
    <w:rsid w:val="00556A31"/>
    <w:rsid w:val="00560E4C"/>
    <w:rsid w:val="0056277D"/>
    <w:rsid w:val="00564E59"/>
    <w:rsid w:val="005659DE"/>
    <w:rsid w:val="005677F7"/>
    <w:rsid w:val="005704B7"/>
    <w:rsid w:val="005710B4"/>
    <w:rsid w:val="00571AF4"/>
    <w:rsid w:val="00572228"/>
    <w:rsid w:val="00572C26"/>
    <w:rsid w:val="00573057"/>
    <w:rsid w:val="005735CD"/>
    <w:rsid w:val="00573BEC"/>
    <w:rsid w:val="00574BFB"/>
    <w:rsid w:val="00575049"/>
    <w:rsid w:val="0058014E"/>
    <w:rsid w:val="00580D8A"/>
    <w:rsid w:val="00582118"/>
    <w:rsid w:val="00582C45"/>
    <w:rsid w:val="005838F8"/>
    <w:rsid w:val="00585205"/>
    <w:rsid w:val="005854C2"/>
    <w:rsid w:val="005913EA"/>
    <w:rsid w:val="005946D4"/>
    <w:rsid w:val="0059530D"/>
    <w:rsid w:val="005961B9"/>
    <w:rsid w:val="00597142"/>
    <w:rsid w:val="005A199A"/>
    <w:rsid w:val="005A224D"/>
    <w:rsid w:val="005A67C5"/>
    <w:rsid w:val="005A757A"/>
    <w:rsid w:val="005B0A9F"/>
    <w:rsid w:val="005B0BFD"/>
    <w:rsid w:val="005B4D84"/>
    <w:rsid w:val="005B5814"/>
    <w:rsid w:val="005B5978"/>
    <w:rsid w:val="005B7109"/>
    <w:rsid w:val="005C15AC"/>
    <w:rsid w:val="005C20EF"/>
    <w:rsid w:val="005C277F"/>
    <w:rsid w:val="005C35A0"/>
    <w:rsid w:val="005C39F5"/>
    <w:rsid w:val="005C44D9"/>
    <w:rsid w:val="005C5B9C"/>
    <w:rsid w:val="005C6126"/>
    <w:rsid w:val="005C7195"/>
    <w:rsid w:val="005C751E"/>
    <w:rsid w:val="005C7986"/>
    <w:rsid w:val="005D24B7"/>
    <w:rsid w:val="005D2A31"/>
    <w:rsid w:val="005D59EA"/>
    <w:rsid w:val="005D5E76"/>
    <w:rsid w:val="005D618E"/>
    <w:rsid w:val="005D6EC9"/>
    <w:rsid w:val="005E41E0"/>
    <w:rsid w:val="005E4E05"/>
    <w:rsid w:val="005E6F44"/>
    <w:rsid w:val="005E7273"/>
    <w:rsid w:val="005F1416"/>
    <w:rsid w:val="005F3346"/>
    <w:rsid w:val="005F3F9F"/>
    <w:rsid w:val="005F44C5"/>
    <w:rsid w:val="005F4EC3"/>
    <w:rsid w:val="005F53CB"/>
    <w:rsid w:val="005F592D"/>
    <w:rsid w:val="0060098C"/>
    <w:rsid w:val="0060186D"/>
    <w:rsid w:val="00601AF3"/>
    <w:rsid w:val="0060274A"/>
    <w:rsid w:val="006038FC"/>
    <w:rsid w:val="0060451B"/>
    <w:rsid w:val="00604BAA"/>
    <w:rsid w:val="0060759C"/>
    <w:rsid w:val="006078B1"/>
    <w:rsid w:val="00610FD9"/>
    <w:rsid w:val="00611EDA"/>
    <w:rsid w:val="00613F6B"/>
    <w:rsid w:val="006152E0"/>
    <w:rsid w:val="0062083E"/>
    <w:rsid w:val="0062248D"/>
    <w:rsid w:val="006239DF"/>
    <w:rsid w:val="00623CC4"/>
    <w:rsid w:val="00624B7B"/>
    <w:rsid w:val="0062657D"/>
    <w:rsid w:val="00627A0B"/>
    <w:rsid w:val="006313D6"/>
    <w:rsid w:val="00631C61"/>
    <w:rsid w:val="0063259F"/>
    <w:rsid w:val="006328F4"/>
    <w:rsid w:val="00633518"/>
    <w:rsid w:val="00633795"/>
    <w:rsid w:val="00633FF5"/>
    <w:rsid w:val="006343CB"/>
    <w:rsid w:val="006343F5"/>
    <w:rsid w:val="00635310"/>
    <w:rsid w:val="006403FC"/>
    <w:rsid w:val="00641ADD"/>
    <w:rsid w:val="00642705"/>
    <w:rsid w:val="006429CC"/>
    <w:rsid w:val="00645E4C"/>
    <w:rsid w:val="00647F1D"/>
    <w:rsid w:val="0065221C"/>
    <w:rsid w:val="00652FE8"/>
    <w:rsid w:val="006542D6"/>
    <w:rsid w:val="00656180"/>
    <w:rsid w:val="006566D5"/>
    <w:rsid w:val="00656EF8"/>
    <w:rsid w:val="00661942"/>
    <w:rsid w:val="00661E5A"/>
    <w:rsid w:val="00663701"/>
    <w:rsid w:val="006650DC"/>
    <w:rsid w:val="006666B5"/>
    <w:rsid w:val="00666889"/>
    <w:rsid w:val="00670915"/>
    <w:rsid w:val="00671114"/>
    <w:rsid w:val="00671B18"/>
    <w:rsid w:val="0067327C"/>
    <w:rsid w:val="00673339"/>
    <w:rsid w:val="00674519"/>
    <w:rsid w:val="00674DBB"/>
    <w:rsid w:val="00681B94"/>
    <w:rsid w:val="006833E5"/>
    <w:rsid w:val="00684099"/>
    <w:rsid w:val="00684943"/>
    <w:rsid w:val="006854EC"/>
    <w:rsid w:val="00685DB6"/>
    <w:rsid w:val="0068600F"/>
    <w:rsid w:val="00687603"/>
    <w:rsid w:val="006878DF"/>
    <w:rsid w:val="006904DC"/>
    <w:rsid w:val="006916F3"/>
    <w:rsid w:val="00694E0D"/>
    <w:rsid w:val="00696D09"/>
    <w:rsid w:val="006A0EB9"/>
    <w:rsid w:val="006A3962"/>
    <w:rsid w:val="006A46B2"/>
    <w:rsid w:val="006A4963"/>
    <w:rsid w:val="006A5CC2"/>
    <w:rsid w:val="006B0287"/>
    <w:rsid w:val="006B08D2"/>
    <w:rsid w:val="006B2F4A"/>
    <w:rsid w:val="006B469E"/>
    <w:rsid w:val="006B4845"/>
    <w:rsid w:val="006B7398"/>
    <w:rsid w:val="006B7CA6"/>
    <w:rsid w:val="006C0765"/>
    <w:rsid w:val="006C1505"/>
    <w:rsid w:val="006C1CBC"/>
    <w:rsid w:val="006C1FEE"/>
    <w:rsid w:val="006C365E"/>
    <w:rsid w:val="006C4683"/>
    <w:rsid w:val="006C500F"/>
    <w:rsid w:val="006C70B1"/>
    <w:rsid w:val="006D0CE7"/>
    <w:rsid w:val="006D2120"/>
    <w:rsid w:val="006D270D"/>
    <w:rsid w:val="006D3558"/>
    <w:rsid w:val="006D6EA5"/>
    <w:rsid w:val="006D74E6"/>
    <w:rsid w:val="006D7E6A"/>
    <w:rsid w:val="006E2CDA"/>
    <w:rsid w:val="006E6FF9"/>
    <w:rsid w:val="006E742D"/>
    <w:rsid w:val="006F6F00"/>
    <w:rsid w:val="007008BF"/>
    <w:rsid w:val="00703884"/>
    <w:rsid w:val="00704C2B"/>
    <w:rsid w:val="0070506F"/>
    <w:rsid w:val="0070617C"/>
    <w:rsid w:val="007070F0"/>
    <w:rsid w:val="0071202E"/>
    <w:rsid w:val="007144E9"/>
    <w:rsid w:val="007154B3"/>
    <w:rsid w:val="00716A64"/>
    <w:rsid w:val="0071719B"/>
    <w:rsid w:val="007173A1"/>
    <w:rsid w:val="007173BE"/>
    <w:rsid w:val="00720E45"/>
    <w:rsid w:val="00722529"/>
    <w:rsid w:val="00723076"/>
    <w:rsid w:val="00723246"/>
    <w:rsid w:val="00723B25"/>
    <w:rsid w:val="00724411"/>
    <w:rsid w:val="00727D87"/>
    <w:rsid w:val="007338C9"/>
    <w:rsid w:val="007361B1"/>
    <w:rsid w:val="00742314"/>
    <w:rsid w:val="007457C2"/>
    <w:rsid w:val="007462DF"/>
    <w:rsid w:val="0074738A"/>
    <w:rsid w:val="00753C68"/>
    <w:rsid w:val="00754BD5"/>
    <w:rsid w:val="00755175"/>
    <w:rsid w:val="0075574F"/>
    <w:rsid w:val="00757391"/>
    <w:rsid w:val="00761257"/>
    <w:rsid w:val="00762612"/>
    <w:rsid w:val="00762B76"/>
    <w:rsid w:val="00763478"/>
    <w:rsid w:val="007640DD"/>
    <w:rsid w:val="00764914"/>
    <w:rsid w:val="00764E0F"/>
    <w:rsid w:val="00766C59"/>
    <w:rsid w:val="007672C9"/>
    <w:rsid w:val="007672CC"/>
    <w:rsid w:val="0077229B"/>
    <w:rsid w:val="007730FD"/>
    <w:rsid w:val="00773A55"/>
    <w:rsid w:val="007776CD"/>
    <w:rsid w:val="0078111A"/>
    <w:rsid w:val="00781EEE"/>
    <w:rsid w:val="00783A6E"/>
    <w:rsid w:val="00783BBE"/>
    <w:rsid w:val="00784262"/>
    <w:rsid w:val="00784B78"/>
    <w:rsid w:val="00786AA8"/>
    <w:rsid w:val="00786B60"/>
    <w:rsid w:val="007878D4"/>
    <w:rsid w:val="007923CA"/>
    <w:rsid w:val="007968F0"/>
    <w:rsid w:val="007A092D"/>
    <w:rsid w:val="007A3CCE"/>
    <w:rsid w:val="007A4B7C"/>
    <w:rsid w:val="007A5833"/>
    <w:rsid w:val="007A6738"/>
    <w:rsid w:val="007A6994"/>
    <w:rsid w:val="007A6F58"/>
    <w:rsid w:val="007A71BC"/>
    <w:rsid w:val="007B097F"/>
    <w:rsid w:val="007B0FC8"/>
    <w:rsid w:val="007B18A8"/>
    <w:rsid w:val="007B3252"/>
    <w:rsid w:val="007B6574"/>
    <w:rsid w:val="007C1BCB"/>
    <w:rsid w:val="007C2231"/>
    <w:rsid w:val="007C3FE3"/>
    <w:rsid w:val="007C5EC0"/>
    <w:rsid w:val="007C7506"/>
    <w:rsid w:val="007D1EA5"/>
    <w:rsid w:val="007D5DB3"/>
    <w:rsid w:val="007D6D53"/>
    <w:rsid w:val="007E3771"/>
    <w:rsid w:val="007F3620"/>
    <w:rsid w:val="007F4A49"/>
    <w:rsid w:val="007F6D17"/>
    <w:rsid w:val="007F6F9E"/>
    <w:rsid w:val="00801EFD"/>
    <w:rsid w:val="00805B8E"/>
    <w:rsid w:val="00805D71"/>
    <w:rsid w:val="0080655F"/>
    <w:rsid w:val="008065ED"/>
    <w:rsid w:val="008079BE"/>
    <w:rsid w:val="00811198"/>
    <w:rsid w:val="00813FA9"/>
    <w:rsid w:val="00814B73"/>
    <w:rsid w:val="008160F6"/>
    <w:rsid w:val="00817430"/>
    <w:rsid w:val="00820355"/>
    <w:rsid w:val="0082077A"/>
    <w:rsid w:val="00822CA9"/>
    <w:rsid w:val="00823FFC"/>
    <w:rsid w:val="00824049"/>
    <w:rsid w:val="008258A5"/>
    <w:rsid w:val="008259A9"/>
    <w:rsid w:val="008267F2"/>
    <w:rsid w:val="008279E3"/>
    <w:rsid w:val="0083055C"/>
    <w:rsid w:val="00830B0D"/>
    <w:rsid w:val="00830B34"/>
    <w:rsid w:val="008315AF"/>
    <w:rsid w:val="00831C5D"/>
    <w:rsid w:val="00832B1C"/>
    <w:rsid w:val="00832F96"/>
    <w:rsid w:val="008337A8"/>
    <w:rsid w:val="00833BFD"/>
    <w:rsid w:val="00835758"/>
    <w:rsid w:val="0083711A"/>
    <w:rsid w:val="00841265"/>
    <w:rsid w:val="00843AB3"/>
    <w:rsid w:val="00843C57"/>
    <w:rsid w:val="008473FD"/>
    <w:rsid w:val="00847761"/>
    <w:rsid w:val="0084784E"/>
    <w:rsid w:val="00851223"/>
    <w:rsid w:val="0085378C"/>
    <w:rsid w:val="00854A8E"/>
    <w:rsid w:val="00856868"/>
    <w:rsid w:val="008568A3"/>
    <w:rsid w:val="00860227"/>
    <w:rsid w:val="00860A57"/>
    <w:rsid w:val="00863002"/>
    <w:rsid w:val="00865103"/>
    <w:rsid w:val="008673FB"/>
    <w:rsid w:val="00870583"/>
    <w:rsid w:val="008729F9"/>
    <w:rsid w:val="00874315"/>
    <w:rsid w:val="0088014F"/>
    <w:rsid w:val="008809DE"/>
    <w:rsid w:val="00880F0A"/>
    <w:rsid w:val="00881D0B"/>
    <w:rsid w:val="00882604"/>
    <w:rsid w:val="008839E3"/>
    <w:rsid w:val="00885562"/>
    <w:rsid w:val="008859DF"/>
    <w:rsid w:val="008864B6"/>
    <w:rsid w:val="008878F4"/>
    <w:rsid w:val="0089007B"/>
    <w:rsid w:val="008935B1"/>
    <w:rsid w:val="0089598D"/>
    <w:rsid w:val="008965FE"/>
    <w:rsid w:val="0089662A"/>
    <w:rsid w:val="0089667B"/>
    <w:rsid w:val="00897657"/>
    <w:rsid w:val="008A08BD"/>
    <w:rsid w:val="008A2DCF"/>
    <w:rsid w:val="008A497B"/>
    <w:rsid w:val="008A7193"/>
    <w:rsid w:val="008A7209"/>
    <w:rsid w:val="008A72D0"/>
    <w:rsid w:val="008B1116"/>
    <w:rsid w:val="008B117D"/>
    <w:rsid w:val="008B26C9"/>
    <w:rsid w:val="008B54EB"/>
    <w:rsid w:val="008C0DAD"/>
    <w:rsid w:val="008C10D9"/>
    <w:rsid w:val="008C3EAA"/>
    <w:rsid w:val="008C6934"/>
    <w:rsid w:val="008D04DD"/>
    <w:rsid w:val="008D1678"/>
    <w:rsid w:val="008D2D0A"/>
    <w:rsid w:val="008D2F54"/>
    <w:rsid w:val="008D3BDF"/>
    <w:rsid w:val="008D3EE2"/>
    <w:rsid w:val="008D4A94"/>
    <w:rsid w:val="008D4C91"/>
    <w:rsid w:val="008D516F"/>
    <w:rsid w:val="008D529D"/>
    <w:rsid w:val="008D5F44"/>
    <w:rsid w:val="008E10D4"/>
    <w:rsid w:val="008E41F2"/>
    <w:rsid w:val="008E6076"/>
    <w:rsid w:val="008E60B3"/>
    <w:rsid w:val="008E6C35"/>
    <w:rsid w:val="008E72DC"/>
    <w:rsid w:val="008E7428"/>
    <w:rsid w:val="008F21AF"/>
    <w:rsid w:val="008F39A4"/>
    <w:rsid w:val="008F448D"/>
    <w:rsid w:val="008F49F9"/>
    <w:rsid w:val="008F5E34"/>
    <w:rsid w:val="008F5F83"/>
    <w:rsid w:val="008F6DFD"/>
    <w:rsid w:val="00900232"/>
    <w:rsid w:val="00900DF3"/>
    <w:rsid w:val="009023D1"/>
    <w:rsid w:val="009027B9"/>
    <w:rsid w:val="00902FC4"/>
    <w:rsid w:val="00905E9C"/>
    <w:rsid w:val="00907467"/>
    <w:rsid w:val="009075DA"/>
    <w:rsid w:val="0091480E"/>
    <w:rsid w:val="009210BF"/>
    <w:rsid w:val="0092262A"/>
    <w:rsid w:val="0092323D"/>
    <w:rsid w:val="009239B2"/>
    <w:rsid w:val="009244AC"/>
    <w:rsid w:val="00925331"/>
    <w:rsid w:val="00927C2B"/>
    <w:rsid w:val="009322EE"/>
    <w:rsid w:val="009340C3"/>
    <w:rsid w:val="009348B1"/>
    <w:rsid w:val="00941A57"/>
    <w:rsid w:val="00941BF5"/>
    <w:rsid w:val="009431E6"/>
    <w:rsid w:val="009441CB"/>
    <w:rsid w:val="009442C1"/>
    <w:rsid w:val="00947290"/>
    <w:rsid w:val="009476F0"/>
    <w:rsid w:val="0095024D"/>
    <w:rsid w:val="00951C77"/>
    <w:rsid w:val="009540A3"/>
    <w:rsid w:val="00956BD3"/>
    <w:rsid w:val="00957B31"/>
    <w:rsid w:val="00957FDD"/>
    <w:rsid w:val="00960205"/>
    <w:rsid w:val="00960AF5"/>
    <w:rsid w:val="009613DC"/>
    <w:rsid w:val="0096250C"/>
    <w:rsid w:val="00964083"/>
    <w:rsid w:val="009655B6"/>
    <w:rsid w:val="0096688E"/>
    <w:rsid w:val="009703B6"/>
    <w:rsid w:val="00971F12"/>
    <w:rsid w:val="00973008"/>
    <w:rsid w:val="009733A0"/>
    <w:rsid w:val="00973B33"/>
    <w:rsid w:val="0097462D"/>
    <w:rsid w:val="009747B0"/>
    <w:rsid w:val="00975108"/>
    <w:rsid w:val="00975C05"/>
    <w:rsid w:val="009766B9"/>
    <w:rsid w:val="00977C9D"/>
    <w:rsid w:val="00977CB3"/>
    <w:rsid w:val="009827C3"/>
    <w:rsid w:val="00982EE6"/>
    <w:rsid w:val="009832DD"/>
    <w:rsid w:val="0098436B"/>
    <w:rsid w:val="00984F4E"/>
    <w:rsid w:val="00986488"/>
    <w:rsid w:val="0099108D"/>
    <w:rsid w:val="00993B55"/>
    <w:rsid w:val="00993B9B"/>
    <w:rsid w:val="009942AD"/>
    <w:rsid w:val="00994583"/>
    <w:rsid w:val="009947FE"/>
    <w:rsid w:val="00994B2F"/>
    <w:rsid w:val="009A0588"/>
    <w:rsid w:val="009A0C87"/>
    <w:rsid w:val="009A255E"/>
    <w:rsid w:val="009A2E02"/>
    <w:rsid w:val="009A3B1C"/>
    <w:rsid w:val="009A4DA1"/>
    <w:rsid w:val="009A5B14"/>
    <w:rsid w:val="009B0151"/>
    <w:rsid w:val="009B079E"/>
    <w:rsid w:val="009B1D5B"/>
    <w:rsid w:val="009B4A6B"/>
    <w:rsid w:val="009B6743"/>
    <w:rsid w:val="009B7A17"/>
    <w:rsid w:val="009C0CE1"/>
    <w:rsid w:val="009C1A53"/>
    <w:rsid w:val="009C216A"/>
    <w:rsid w:val="009C282D"/>
    <w:rsid w:val="009C2A4D"/>
    <w:rsid w:val="009C4542"/>
    <w:rsid w:val="009C4CA1"/>
    <w:rsid w:val="009C77D7"/>
    <w:rsid w:val="009D06F1"/>
    <w:rsid w:val="009D22F3"/>
    <w:rsid w:val="009D2633"/>
    <w:rsid w:val="009D4549"/>
    <w:rsid w:val="009D4DAC"/>
    <w:rsid w:val="009D4EEF"/>
    <w:rsid w:val="009D51D1"/>
    <w:rsid w:val="009D6937"/>
    <w:rsid w:val="009D758D"/>
    <w:rsid w:val="009E0BAC"/>
    <w:rsid w:val="009E0CCD"/>
    <w:rsid w:val="009E185F"/>
    <w:rsid w:val="009E2C14"/>
    <w:rsid w:val="009E2F1C"/>
    <w:rsid w:val="009E51CE"/>
    <w:rsid w:val="009E574D"/>
    <w:rsid w:val="009E646C"/>
    <w:rsid w:val="009E7E56"/>
    <w:rsid w:val="009F0750"/>
    <w:rsid w:val="009F20B1"/>
    <w:rsid w:val="009F436A"/>
    <w:rsid w:val="009F4E73"/>
    <w:rsid w:val="009F56DE"/>
    <w:rsid w:val="009F7115"/>
    <w:rsid w:val="009F7C5B"/>
    <w:rsid w:val="009F7CE8"/>
    <w:rsid w:val="00A0116A"/>
    <w:rsid w:val="00A01EC7"/>
    <w:rsid w:val="00A020B7"/>
    <w:rsid w:val="00A0489D"/>
    <w:rsid w:val="00A06825"/>
    <w:rsid w:val="00A0741D"/>
    <w:rsid w:val="00A12200"/>
    <w:rsid w:val="00A1529F"/>
    <w:rsid w:val="00A15474"/>
    <w:rsid w:val="00A160DB"/>
    <w:rsid w:val="00A17418"/>
    <w:rsid w:val="00A1782F"/>
    <w:rsid w:val="00A179C4"/>
    <w:rsid w:val="00A17A2C"/>
    <w:rsid w:val="00A21453"/>
    <w:rsid w:val="00A2208B"/>
    <w:rsid w:val="00A2423E"/>
    <w:rsid w:val="00A24C86"/>
    <w:rsid w:val="00A24DAC"/>
    <w:rsid w:val="00A24F29"/>
    <w:rsid w:val="00A2511C"/>
    <w:rsid w:val="00A26F70"/>
    <w:rsid w:val="00A30EC0"/>
    <w:rsid w:val="00A3265B"/>
    <w:rsid w:val="00A32EA4"/>
    <w:rsid w:val="00A34D9A"/>
    <w:rsid w:val="00A35CD7"/>
    <w:rsid w:val="00A3622B"/>
    <w:rsid w:val="00A36D0B"/>
    <w:rsid w:val="00A37E91"/>
    <w:rsid w:val="00A40A23"/>
    <w:rsid w:val="00A43232"/>
    <w:rsid w:val="00A43B24"/>
    <w:rsid w:val="00A43ED8"/>
    <w:rsid w:val="00A46351"/>
    <w:rsid w:val="00A50234"/>
    <w:rsid w:val="00A5492D"/>
    <w:rsid w:val="00A553C4"/>
    <w:rsid w:val="00A56742"/>
    <w:rsid w:val="00A572E3"/>
    <w:rsid w:val="00A60BF2"/>
    <w:rsid w:val="00A619FB"/>
    <w:rsid w:val="00A62E52"/>
    <w:rsid w:val="00A66338"/>
    <w:rsid w:val="00A66B78"/>
    <w:rsid w:val="00A6721B"/>
    <w:rsid w:val="00A7047E"/>
    <w:rsid w:val="00A70868"/>
    <w:rsid w:val="00A7272D"/>
    <w:rsid w:val="00A727E6"/>
    <w:rsid w:val="00A747A0"/>
    <w:rsid w:val="00A74BC6"/>
    <w:rsid w:val="00A75197"/>
    <w:rsid w:val="00A8026B"/>
    <w:rsid w:val="00A822C7"/>
    <w:rsid w:val="00A82ECA"/>
    <w:rsid w:val="00A849E6"/>
    <w:rsid w:val="00A852D5"/>
    <w:rsid w:val="00A86465"/>
    <w:rsid w:val="00A9001A"/>
    <w:rsid w:val="00A90791"/>
    <w:rsid w:val="00A96A5A"/>
    <w:rsid w:val="00AA2587"/>
    <w:rsid w:val="00AA2F32"/>
    <w:rsid w:val="00AA31C2"/>
    <w:rsid w:val="00AA7119"/>
    <w:rsid w:val="00AA79B2"/>
    <w:rsid w:val="00AB0875"/>
    <w:rsid w:val="00AB1F91"/>
    <w:rsid w:val="00AB31DA"/>
    <w:rsid w:val="00AB3C0D"/>
    <w:rsid w:val="00AC1278"/>
    <w:rsid w:val="00AC329D"/>
    <w:rsid w:val="00AC47DB"/>
    <w:rsid w:val="00AC69A8"/>
    <w:rsid w:val="00AC6E0B"/>
    <w:rsid w:val="00AC76AD"/>
    <w:rsid w:val="00AD1B50"/>
    <w:rsid w:val="00AD4FE2"/>
    <w:rsid w:val="00AE0D65"/>
    <w:rsid w:val="00AE377F"/>
    <w:rsid w:val="00AE3E19"/>
    <w:rsid w:val="00AE57E1"/>
    <w:rsid w:val="00AE67B5"/>
    <w:rsid w:val="00AE67D0"/>
    <w:rsid w:val="00AE6807"/>
    <w:rsid w:val="00AE6A35"/>
    <w:rsid w:val="00AF270E"/>
    <w:rsid w:val="00AF4137"/>
    <w:rsid w:val="00AF51C9"/>
    <w:rsid w:val="00AF601A"/>
    <w:rsid w:val="00AF721C"/>
    <w:rsid w:val="00B031E6"/>
    <w:rsid w:val="00B04A10"/>
    <w:rsid w:val="00B05A8F"/>
    <w:rsid w:val="00B06656"/>
    <w:rsid w:val="00B10F49"/>
    <w:rsid w:val="00B1268A"/>
    <w:rsid w:val="00B127CB"/>
    <w:rsid w:val="00B156FD"/>
    <w:rsid w:val="00B1611A"/>
    <w:rsid w:val="00B16C49"/>
    <w:rsid w:val="00B170AF"/>
    <w:rsid w:val="00B172A5"/>
    <w:rsid w:val="00B218AF"/>
    <w:rsid w:val="00B23830"/>
    <w:rsid w:val="00B247B4"/>
    <w:rsid w:val="00B308FB"/>
    <w:rsid w:val="00B308FD"/>
    <w:rsid w:val="00B33389"/>
    <w:rsid w:val="00B33C83"/>
    <w:rsid w:val="00B34984"/>
    <w:rsid w:val="00B37563"/>
    <w:rsid w:val="00B40174"/>
    <w:rsid w:val="00B416DC"/>
    <w:rsid w:val="00B4491E"/>
    <w:rsid w:val="00B52F0F"/>
    <w:rsid w:val="00B53F17"/>
    <w:rsid w:val="00B64007"/>
    <w:rsid w:val="00B64943"/>
    <w:rsid w:val="00B651F2"/>
    <w:rsid w:val="00B65552"/>
    <w:rsid w:val="00B67D2F"/>
    <w:rsid w:val="00B7355B"/>
    <w:rsid w:val="00B74F0A"/>
    <w:rsid w:val="00B76173"/>
    <w:rsid w:val="00B807E7"/>
    <w:rsid w:val="00B80F47"/>
    <w:rsid w:val="00B81716"/>
    <w:rsid w:val="00B83D7C"/>
    <w:rsid w:val="00B848FD"/>
    <w:rsid w:val="00B8651F"/>
    <w:rsid w:val="00B872B9"/>
    <w:rsid w:val="00B873A7"/>
    <w:rsid w:val="00B907B1"/>
    <w:rsid w:val="00B941F1"/>
    <w:rsid w:val="00B9450C"/>
    <w:rsid w:val="00B947E2"/>
    <w:rsid w:val="00B95AEF"/>
    <w:rsid w:val="00B96FDF"/>
    <w:rsid w:val="00B97220"/>
    <w:rsid w:val="00B974BC"/>
    <w:rsid w:val="00B97B5B"/>
    <w:rsid w:val="00BA171B"/>
    <w:rsid w:val="00BA1B91"/>
    <w:rsid w:val="00BA1E90"/>
    <w:rsid w:val="00BA6B5D"/>
    <w:rsid w:val="00BA7630"/>
    <w:rsid w:val="00BA7C6F"/>
    <w:rsid w:val="00BB0A8D"/>
    <w:rsid w:val="00BB7AEF"/>
    <w:rsid w:val="00BC315C"/>
    <w:rsid w:val="00BC324F"/>
    <w:rsid w:val="00BC3D73"/>
    <w:rsid w:val="00BC3EEF"/>
    <w:rsid w:val="00BC466F"/>
    <w:rsid w:val="00BC4924"/>
    <w:rsid w:val="00BC527D"/>
    <w:rsid w:val="00BC6DDA"/>
    <w:rsid w:val="00BC6F36"/>
    <w:rsid w:val="00BC745E"/>
    <w:rsid w:val="00BC76ED"/>
    <w:rsid w:val="00BD00E1"/>
    <w:rsid w:val="00BD1CB0"/>
    <w:rsid w:val="00BD208F"/>
    <w:rsid w:val="00BD296D"/>
    <w:rsid w:val="00BD2B48"/>
    <w:rsid w:val="00BD41ED"/>
    <w:rsid w:val="00BD4F0C"/>
    <w:rsid w:val="00BD57A2"/>
    <w:rsid w:val="00BD5831"/>
    <w:rsid w:val="00BD5911"/>
    <w:rsid w:val="00BD5E30"/>
    <w:rsid w:val="00BD5E4D"/>
    <w:rsid w:val="00BD6C29"/>
    <w:rsid w:val="00BD786D"/>
    <w:rsid w:val="00BE09F4"/>
    <w:rsid w:val="00BE18EF"/>
    <w:rsid w:val="00BE1E36"/>
    <w:rsid w:val="00BE2770"/>
    <w:rsid w:val="00BE415C"/>
    <w:rsid w:val="00BF0817"/>
    <w:rsid w:val="00BF2DBE"/>
    <w:rsid w:val="00BF4FB1"/>
    <w:rsid w:val="00BF5004"/>
    <w:rsid w:val="00BF51B0"/>
    <w:rsid w:val="00BF683C"/>
    <w:rsid w:val="00BF724F"/>
    <w:rsid w:val="00C0044A"/>
    <w:rsid w:val="00C01579"/>
    <w:rsid w:val="00C02835"/>
    <w:rsid w:val="00C030C3"/>
    <w:rsid w:val="00C052DC"/>
    <w:rsid w:val="00C07485"/>
    <w:rsid w:val="00C078BF"/>
    <w:rsid w:val="00C1381F"/>
    <w:rsid w:val="00C14A16"/>
    <w:rsid w:val="00C15B38"/>
    <w:rsid w:val="00C16258"/>
    <w:rsid w:val="00C16806"/>
    <w:rsid w:val="00C20B3A"/>
    <w:rsid w:val="00C23142"/>
    <w:rsid w:val="00C27252"/>
    <w:rsid w:val="00C27E30"/>
    <w:rsid w:val="00C31BDB"/>
    <w:rsid w:val="00C31DED"/>
    <w:rsid w:val="00C32823"/>
    <w:rsid w:val="00C33CBD"/>
    <w:rsid w:val="00C34925"/>
    <w:rsid w:val="00C34A1B"/>
    <w:rsid w:val="00C370AB"/>
    <w:rsid w:val="00C375D7"/>
    <w:rsid w:val="00C40790"/>
    <w:rsid w:val="00C41E55"/>
    <w:rsid w:val="00C42036"/>
    <w:rsid w:val="00C422C7"/>
    <w:rsid w:val="00C440B3"/>
    <w:rsid w:val="00C440FC"/>
    <w:rsid w:val="00C45E88"/>
    <w:rsid w:val="00C47E18"/>
    <w:rsid w:val="00C502CC"/>
    <w:rsid w:val="00C536EA"/>
    <w:rsid w:val="00C53D78"/>
    <w:rsid w:val="00C54D3D"/>
    <w:rsid w:val="00C567EC"/>
    <w:rsid w:val="00C56848"/>
    <w:rsid w:val="00C56D95"/>
    <w:rsid w:val="00C6114B"/>
    <w:rsid w:val="00C61457"/>
    <w:rsid w:val="00C627DD"/>
    <w:rsid w:val="00C6496F"/>
    <w:rsid w:val="00C65766"/>
    <w:rsid w:val="00C6699B"/>
    <w:rsid w:val="00C67614"/>
    <w:rsid w:val="00C70123"/>
    <w:rsid w:val="00C70149"/>
    <w:rsid w:val="00C707E0"/>
    <w:rsid w:val="00C70978"/>
    <w:rsid w:val="00C723D1"/>
    <w:rsid w:val="00C72709"/>
    <w:rsid w:val="00C7339A"/>
    <w:rsid w:val="00C747D7"/>
    <w:rsid w:val="00C75961"/>
    <w:rsid w:val="00C75BE0"/>
    <w:rsid w:val="00C77125"/>
    <w:rsid w:val="00C77715"/>
    <w:rsid w:val="00C8256C"/>
    <w:rsid w:val="00C82D62"/>
    <w:rsid w:val="00C84720"/>
    <w:rsid w:val="00C86398"/>
    <w:rsid w:val="00C87192"/>
    <w:rsid w:val="00C91FB9"/>
    <w:rsid w:val="00C92926"/>
    <w:rsid w:val="00C93659"/>
    <w:rsid w:val="00C9389B"/>
    <w:rsid w:val="00C958E5"/>
    <w:rsid w:val="00C95EE0"/>
    <w:rsid w:val="00CA04F2"/>
    <w:rsid w:val="00CA06C6"/>
    <w:rsid w:val="00CA1003"/>
    <w:rsid w:val="00CA22EF"/>
    <w:rsid w:val="00CA24C1"/>
    <w:rsid w:val="00CA3D27"/>
    <w:rsid w:val="00CA5DC1"/>
    <w:rsid w:val="00CA61E4"/>
    <w:rsid w:val="00CA7A24"/>
    <w:rsid w:val="00CB0BA5"/>
    <w:rsid w:val="00CB0DCB"/>
    <w:rsid w:val="00CB186A"/>
    <w:rsid w:val="00CB1C97"/>
    <w:rsid w:val="00CB32F8"/>
    <w:rsid w:val="00CB3D03"/>
    <w:rsid w:val="00CB426B"/>
    <w:rsid w:val="00CB442B"/>
    <w:rsid w:val="00CB5BE1"/>
    <w:rsid w:val="00CB7C25"/>
    <w:rsid w:val="00CC0FF1"/>
    <w:rsid w:val="00CC2094"/>
    <w:rsid w:val="00CC25B3"/>
    <w:rsid w:val="00CC4D84"/>
    <w:rsid w:val="00CC5B4D"/>
    <w:rsid w:val="00CC6D5E"/>
    <w:rsid w:val="00CD0AFC"/>
    <w:rsid w:val="00CD3D98"/>
    <w:rsid w:val="00CD3F85"/>
    <w:rsid w:val="00CE0563"/>
    <w:rsid w:val="00CE2231"/>
    <w:rsid w:val="00CE241B"/>
    <w:rsid w:val="00CE3B21"/>
    <w:rsid w:val="00CE4667"/>
    <w:rsid w:val="00CE571D"/>
    <w:rsid w:val="00CF022E"/>
    <w:rsid w:val="00CF03D0"/>
    <w:rsid w:val="00CF06FF"/>
    <w:rsid w:val="00CF1360"/>
    <w:rsid w:val="00CF166B"/>
    <w:rsid w:val="00CF3A89"/>
    <w:rsid w:val="00CF3D13"/>
    <w:rsid w:val="00CF4FF0"/>
    <w:rsid w:val="00D00FB4"/>
    <w:rsid w:val="00D029E0"/>
    <w:rsid w:val="00D03064"/>
    <w:rsid w:val="00D074AB"/>
    <w:rsid w:val="00D112AC"/>
    <w:rsid w:val="00D144BF"/>
    <w:rsid w:val="00D17872"/>
    <w:rsid w:val="00D21B21"/>
    <w:rsid w:val="00D21F21"/>
    <w:rsid w:val="00D2387C"/>
    <w:rsid w:val="00D2472D"/>
    <w:rsid w:val="00D25E1A"/>
    <w:rsid w:val="00D2630C"/>
    <w:rsid w:val="00D2687B"/>
    <w:rsid w:val="00D308CA"/>
    <w:rsid w:val="00D31ABA"/>
    <w:rsid w:val="00D32B2A"/>
    <w:rsid w:val="00D3572F"/>
    <w:rsid w:val="00D35E39"/>
    <w:rsid w:val="00D3689C"/>
    <w:rsid w:val="00D37561"/>
    <w:rsid w:val="00D40048"/>
    <w:rsid w:val="00D41037"/>
    <w:rsid w:val="00D410D5"/>
    <w:rsid w:val="00D4250D"/>
    <w:rsid w:val="00D4270E"/>
    <w:rsid w:val="00D42A2A"/>
    <w:rsid w:val="00D42F2E"/>
    <w:rsid w:val="00D435BA"/>
    <w:rsid w:val="00D45525"/>
    <w:rsid w:val="00D47D32"/>
    <w:rsid w:val="00D47DFE"/>
    <w:rsid w:val="00D501FF"/>
    <w:rsid w:val="00D5034D"/>
    <w:rsid w:val="00D51842"/>
    <w:rsid w:val="00D518D5"/>
    <w:rsid w:val="00D51B0C"/>
    <w:rsid w:val="00D51D2E"/>
    <w:rsid w:val="00D51EF8"/>
    <w:rsid w:val="00D53CF6"/>
    <w:rsid w:val="00D55896"/>
    <w:rsid w:val="00D57850"/>
    <w:rsid w:val="00D57D82"/>
    <w:rsid w:val="00D6025B"/>
    <w:rsid w:val="00D61400"/>
    <w:rsid w:val="00D6194B"/>
    <w:rsid w:val="00D63247"/>
    <w:rsid w:val="00D63922"/>
    <w:rsid w:val="00D646BE"/>
    <w:rsid w:val="00D65EEA"/>
    <w:rsid w:val="00D667EC"/>
    <w:rsid w:val="00D6739C"/>
    <w:rsid w:val="00D7050F"/>
    <w:rsid w:val="00D712A2"/>
    <w:rsid w:val="00D71396"/>
    <w:rsid w:val="00D72529"/>
    <w:rsid w:val="00D726A1"/>
    <w:rsid w:val="00D73D08"/>
    <w:rsid w:val="00D73F1E"/>
    <w:rsid w:val="00D74D33"/>
    <w:rsid w:val="00D75CFB"/>
    <w:rsid w:val="00D75E46"/>
    <w:rsid w:val="00D75ED4"/>
    <w:rsid w:val="00D76A18"/>
    <w:rsid w:val="00D82623"/>
    <w:rsid w:val="00D84CE4"/>
    <w:rsid w:val="00D8673D"/>
    <w:rsid w:val="00D87241"/>
    <w:rsid w:val="00D91707"/>
    <w:rsid w:val="00D9176E"/>
    <w:rsid w:val="00D9530A"/>
    <w:rsid w:val="00D96E47"/>
    <w:rsid w:val="00D974D2"/>
    <w:rsid w:val="00DA085D"/>
    <w:rsid w:val="00DA1854"/>
    <w:rsid w:val="00DA21E7"/>
    <w:rsid w:val="00DA3B1E"/>
    <w:rsid w:val="00DA55CB"/>
    <w:rsid w:val="00DA5B82"/>
    <w:rsid w:val="00DA5E1B"/>
    <w:rsid w:val="00DA5FD9"/>
    <w:rsid w:val="00DA63FA"/>
    <w:rsid w:val="00DA6A82"/>
    <w:rsid w:val="00DA7F95"/>
    <w:rsid w:val="00DB0A1A"/>
    <w:rsid w:val="00DB249D"/>
    <w:rsid w:val="00DB36F4"/>
    <w:rsid w:val="00DB5F16"/>
    <w:rsid w:val="00DB648C"/>
    <w:rsid w:val="00DB66B4"/>
    <w:rsid w:val="00DC139F"/>
    <w:rsid w:val="00DC41EF"/>
    <w:rsid w:val="00DC4A43"/>
    <w:rsid w:val="00DC57A0"/>
    <w:rsid w:val="00DC5CF0"/>
    <w:rsid w:val="00DC6CB4"/>
    <w:rsid w:val="00DD08EB"/>
    <w:rsid w:val="00DD0E1E"/>
    <w:rsid w:val="00DD1EF5"/>
    <w:rsid w:val="00DD1FD8"/>
    <w:rsid w:val="00DD2A23"/>
    <w:rsid w:val="00DD55B6"/>
    <w:rsid w:val="00DD55D2"/>
    <w:rsid w:val="00DD5DB7"/>
    <w:rsid w:val="00DD619D"/>
    <w:rsid w:val="00DD687F"/>
    <w:rsid w:val="00DD7E95"/>
    <w:rsid w:val="00DE0857"/>
    <w:rsid w:val="00DE0A9C"/>
    <w:rsid w:val="00DE0FEE"/>
    <w:rsid w:val="00DE19CA"/>
    <w:rsid w:val="00DE307B"/>
    <w:rsid w:val="00DE3218"/>
    <w:rsid w:val="00DE5E6B"/>
    <w:rsid w:val="00DE7C61"/>
    <w:rsid w:val="00DF015B"/>
    <w:rsid w:val="00DF3678"/>
    <w:rsid w:val="00DF37C3"/>
    <w:rsid w:val="00DF4B99"/>
    <w:rsid w:val="00DF52E2"/>
    <w:rsid w:val="00DF6274"/>
    <w:rsid w:val="00DF781C"/>
    <w:rsid w:val="00E0237A"/>
    <w:rsid w:val="00E026B9"/>
    <w:rsid w:val="00E039A8"/>
    <w:rsid w:val="00E07F1C"/>
    <w:rsid w:val="00E138B6"/>
    <w:rsid w:val="00E15396"/>
    <w:rsid w:val="00E20C59"/>
    <w:rsid w:val="00E23667"/>
    <w:rsid w:val="00E23FB0"/>
    <w:rsid w:val="00E24AA8"/>
    <w:rsid w:val="00E2627A"/>
    <w:rsid w:val="00E263D2"/>
    <w:rsid w:val="00E2792A"/>
    <w:rsid w:val="00E3072E"/>
    <w:rsid w:val="00E30E86"/>
    <w:rsid w:val="00E327B3"/>
    <w:rsid w:val="00E33471"/>
    <w:rsid w:val="00E344D8"/>
    <w:rsid w:val="00E34E64"/>
    <w:rsid w:val="00E35B32"/>
    <w:rsid w:val="00E36F1F"/>
    <w:rsid w:val="00E3724F"/>
    <w:rsid w:val="00E40E3E"/>
    <w:rsid w:val="00E4177B"/>
    <w:rsid w:val="00E42250"/>
    <w:rsid w:val="00E43B29"/>
    <w:rsid w:val="00E44FB3"/>
    <w:rsid w:val="00E47670"/>
    <w:rsid w:val="00E47959"/>
    <w:rsid w:val="00E50217"/>
    <w:rsid w:val="00E526E9"/>
    <w:rsid w:val="00E52702"/>
    <w:rsid w:val="00E527EF"/>
    <w:rsid w:val="00E55076"/>
    <w:rsid w:val="00E5769B"/>
    <w:rsid w:val="00E61D4D"/>
    <w:rsid w:val="00E61FFD"/>
    <w:rsid w:val="00E629FA"/>
    <w:rsid w:val="00E6664C"/>
    <w:rsid w:val="00E671AA"/>
    <w:rsid w:val="00E71A6A"/>
    <w:rsid w:val="00E71C83"/>
    <w:rsid w:val="00E71DDC"/>
    <w:rsid w:val="00E748B7"/>
    <w:rsid w:val="00E758DC"/>
    <w:rsid w:val="00E76086"/>
    <w:rsid w:val="00E762A0"/>
    <w:rsid w:val="00E76D13"/>
    <w:rsid w:val="00E811DF"/>
    <w:rsid w:val="00E8133C"/>
    <w:rsid w:val="00E834EC"/>
    <w:rsid w:val="00E83829"/>
    <w:rsid w:val="00E847B1"/>
    <w:rsid w:val="00E84B68"/>
    <w:rsid w:val="00E85386"/>
    <w:rsid w:val="00E86A2D"/>
    <w:rsid w:val="00E86D4C"/>
    <w:rsid w:val="00E873C9"/>
    <w:rsid w:val="00E877EE"/>
    <w:rsid w:val="00E90651"/>
    <w:rsid w:val="00E9221E"/>
    <w:rsid w:val="00E953DD"/>
    <w:rsid w:val="00E96C48"/>
    <w:rsid w:val="00E972F7"/>
    <w:rsid w:val="00EA0D50"/>
    <w:rsid w:val="00EA55F0"/>
    <w:rsid w:val="00EA7B3D"/>
    <w:rsid w:val="00EB5073"/>
    <w:rsid w:val="00EB6258"/>
    <w:rsid w:val="00EB6892"/>
    <w:rsid w:val="00EB781B"/>
    <w:rsid w:val="00EC1660"/>
    <w:rsid w:val="00EC2A34"/>
    <w:rsid w:val="00EC4403"/>
    <w:rsid w:val="00EC615B"/>
    <w:rsid w:val="00EC7657"/>
    <w:rsid w:val="00ED13D6"/>
    <w:rsid w:val="00ED177B"/>
    <w:rsid w:val="00ED1A5B"/>
    <w:rsid w:val="00ED1DE9"/>
    <w:rsid w:val="00ED27FE"/>
    <w:rsid w:val="00ED3225"/>
    <w:rsid w:val="00ED6EC9"/>
    <w:rsid w:val="00EE0CB9"/>
    <w:rsid w:val="00EE2292"/>
    <w:rsid w:val="00EE405C"/>
    <w:rsid w:val="00EE531D"/>
    <w:rsid w:val="00EE66FA"/>
    <w:rsid w:val="00EE7741"/>
    <w:rsid w:val="00EF2216"/>
    <w:rsid w:val="00EF27FF"/>
    <w:rsid w:val="00EF2818"/>
    <w:rsid w:val="00EF2CE8"/>
    <w:rsid w:val="00EF4C12"/>
    <w:rsid w:val="00EF7839"/>
    <w:rsid w:val="00F02CFB"/>
    <w:rsid w:val="00F06BB2"/>
    <w:rsid w:val="00F10349"/>
    <w:rsid w:val="00F12421"/>
    <w:rsid w:val="00F124BC"/>
    <w:rsid w:val="00F137B7"/>
    <w:rsid w:val="00F13FBA"/>
    <w:rsid w:val="00F14A2E"/>
    <w:rsid w:val="00F1517F"/>
    <w:rsid w:val="00F21A28"/>
    <w:rsid w:val="00F22C03"/>
    <w:rsid w:val="00F23117"/>
    <w:rsid w:val="00F2345E"/>
    <w:rsid w:val="00F23854"/>
    <w:rsid w:val="00F2506D"/>
    <w:rsid w:val="00F25292"/>
    <w:rsid w:val="00F255EA"/>
    <w:rsid w:val="00F26E9F"/>
    <w:rsid w:val="00F335C3"/>
    <w:rsid w:val="00F3429A"/>
    <w:rsid w:val="00F35B54"/>
    <w:rsid w:val="00F3634B"/>
    <w:rsid w:val="00F37037"/>
    <w:rsid w:val="00F4028C"/>
    <w:rsid w:val="00F40D25"/>
    <w:rsid w:val="00F42F5D"/>
    <w:rsid w:val="00F43852"/>
    <w:rsid w:val="00F44133"/>
    <w:rsid w:val="00F441DD"/>
    <w:rsid w:val="00F47227"/>
    <w:rsid w:val="00F47F65"/>
    <w:rsid w:val="00F51A59"/>
    <w:rsid w:val="00F530B4"/>
    <w:rsid w:val="00F53319"/>
    <w:rsid w:val="00F53329"/>
    <w:rsid w:val="00F57693"/>
    <w:rsid w:val="00F57A75"/>
    <w:rsid w:val="00F60028"/>
    <w:rsid w:val="00F6070E"/>
    <w:rsid w:val="00F61D7E"/>
    <w:rsid w:val="00F6300A"/>
    <w:rsid w:val="00F63B3F"/>
    <w:rsid w:val="00F6596B"/>
    <w:rsid w:val="00F70249"/>
    <w:rsid w:val="00F719C7"/>
    <w:rsid w:val="00F72031"/>
    <w:rsid w:val="00F74504"/>
    <w:rsid w:val="00F772D6"/>
    <w:rsid w:val="00F77808"/>
    <w:rsid w:val="00F80C6E"/>
    <w:rsid w:val="00F80D8F"/>
    <w:rsid w:val="00F82FF9"/>
    <w:rsid w:val="00F83D40"/>
    <w:rsid w:val="00F83D66"/>
    <w:rsid w:val="00F86251"/>
    <w:rsid w:val="00F874CA"/>
    <w:rsid w:val="00F91425"/>
    <w:rsid w:val="00F927E2"/>
    <w:rsid w:val="00F94B30"/>
    <w:rsid w:val="00F966E3"/>
    <w:rsid w:val="00F96764"/>
    <w:rsid w:val="00F96E4A"/>
    <w:rsid w:val="00F96F6F"/>
    <w:rsid w:val="00F97B64"/>
    <w:rsid w:val="00FA0070"/>
    <w:rsid w:val="00FA0771"/>
    <w:rsid w:val="00FA0EDA"/>
    <w:rsid w:val="00FA2B75"/>
    <w:rsid w:val="00FA35F4"/>
    <w:rsid w:val="00FA42BB"/>
    <w:rsid w:val="00FA5220"/>
    <w:rsid w:val="00FB0A48"/>
    <w:rsid w:val="00FB39F0"/>
    <w:rsid w:val="00FB3E7E"/>
    <w:rsid w:val="00FB5BFB"/>
    <w:rsid w:val="00FB609A"/>
    <w:rsid w:val="00FB616F"/>
    <w:rsid w:val="00FB6E06"/>
    <w:rsid w:val="00FB7401"/>
    <w:rsid w:val="00FC3147"/>
    <w:rsid w:val="00FC335C"/>
    <w:rsid w:val="00FC33FB"/>
    <w:rsid w:val="00FC59CC"/>
    <w:rsid w:val="00FC7B1E"/>
    <w:rsid w:val="00FD0F3D"/>
    <w:rsid w:val="00FD0FFF"/>
    <w:rsid w:val="00FD18DA"/>
    <w:rsid w:val="00FD25E7"/>
    <w:rsid w:val="00FD2A5B"/>
    <w:rsid w:val="00FD355B"/>
    <w:rsid w:val="00FD3BE7"/>
    <w:rsid w:val="00FD3EBD"/>
    <w:rsid w:val="00FD477B"/>
    <w:rsid w:val="00FD5F33"/>
    <w:rsid w:val="00FD7859"/>
    <w:rsid w:val="00FE03A2"/>
    <w:rsid w:val="00FE2F79"/>
    <w:rsid w:val="00FE6E71"/>
    <w:rsid w:val="00FE77A6"/>
    <w:rsid w:val="00FF0680"/>
    <w:rsid w:val="00FF27CB"/>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4877BE"/>
    <w:pPr>
      <w:numPr>
        <w:numId w:val="44"/>
      </w:numPr>
      <w:spacing w:before="220"/>
      <w:ind w:left="270"/>
      <w:outlineLvl w:val="0"/>
    </w:pPr>
    <w:rPr>
      <w:rFonts w:cs="Calibri"/>
      <w:b/>
      <w:bCs/>
      <w:kern w:val="0"/>
      <w14:ligatures w14:val="none"/>
    </w:rPr>
  </w:style>
  <w:style w:type="paragraph" w:styleId="Heading2">
    <w:name w:val="heading 2"/>
    <w:basedOn w:val="Normal"/>
    <w:next w:val="Normal"/>
    <w:link w:val="Heading2Char"/>
    <w:autoRedefine/>
    <w:uiPriority w:val="9"/>
    <w:unhideWhenUsed/>
    <w:qFormat/>
    <w:rsid w:val="006D0CE7"/>
    <w:pPr>
      <w:spacing w:before="170"/>
      <w:outlineLvl w:val="1"/>
    </w:pPr>
    <w:rPr>
      <w:rFonts w:cs="Calibri"/>
      <w:b/>
      <w:bCs/>
      <w:kern w:val="0"/>
      <w14:ligatures w14:val="none"/>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4877BE"/>
    <w:rPr>
      <w:rFonts w:ascii="Palatino Linotype" w:eastAsia="Times New Roman" w:hAnsi="Palatino Linotype" w:cs="Calibri"/>
      <w:b/>
      <w:bCs/>
      <w:spacing w:val="2"/>
      <w14:numForm w14:val="oldStyle"/>
      <w14:numSpacing w14:val="proportional"/>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D0CE7"/>
    <w:rPr>
      <w:rFonts w:ascii="Palatino Linotype" w:eastAsia="Times New Roman" w:hAnsi="Palatino Linotype" w:cs="Calibri"/>
      <w:b/>
      <w:bCs/>
      <w:spacing w:val="2"/>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 w:type="paragraph" w:styleId="HTMLPreformatted">
    <w:name w:val="HTML Preformatted"/>
    <w:basedOn w:val="Normal"/>
    <w:link w:val="HTMLPreformattedChar"/>
    <w:uiPriority w:val="99"/>
    <w:semiHidden/>
    <w:unhideWhenUsed/>
    <w:rsid w:val="004B33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33A3"/>
    <w:rPr>
      <w:rFonts w:ascii="Consolas" w:eastAsia="Times New Roman" w:hAnsi="Consolas" w:cs="Times New Roman"/>
      <w:spacing w:val="2"/>
      <w:kern w:val="16"/>
      <w:sz w:val="20"/>
      <w:szCs w:val="20"/>
      <w14:ligatures w14:val="standardContextual"/>
      <w14:numForm w14:val="oldStyle"/>
      <w14:numSpacing w14:val="proportional"/>
    </w:rPr>
  </w:style>
  <w:style w:type="paragraph" w:customStyle="1" w:styleId="ds-markdown-paragraph">
    <w:name w:val="ds-markdown-paragraph"/>
    <w:basedOn w:val="Normal"/>
    <w:rsid w:val="00642705"/>
    <w:pPr>
      <w:spacing w:before="100" w:beforeAutospacing="1" w:after="100" w:afterAutospacing="1" w:line="240" w:lineRule="auto"/>
      <w:jc w:val="left"/>
    </w:pPr>
    <w:rPr>
      <w:rFonts w:ascii="Times New Roman" w:hAnsi="Times New Roman"/>
      <w:spacing w:val="0"/>
      <w:kern w:val="0"/>
      <w:sz w:val="24"/>
      <w:szCs w:val="24"/>
      <w14:ligatures w14:val="none"/>
      <w14:numForm w14:val="default"/>
      <w14:numSpacing w14:val="default"/>
    </w:rPr>
  </w:style>
  <w:style w:type="character" w:styleId="Strong">
    <w:name w:val="Strong"/>
    <w:basedOn w:val="DefaultParagraphFont"/>
    <w:uiPriority w:val="22"/>
    <w:qFormat/>
    <w:rsid w:val="005A199A"/>
    <w:rPr>
      <w:b/>
      <w:bCs/>
    </w:rPr>
  </w:style>
  <w:style w:type="character" w:styleId="FollowedHyperlink">
    <w:name w:val="FollowedHyperlink"/>
    <w:basedOn w:val="DefaultParagraphFont"/>
    <w:uiPriority w:val="99"/>
    <w:semiHidden/>
    <w:unhideWhenUsed/>
    <w:rsid w:val="00247A77"/>
    <w:rPr>
      <w:color w:val="954F72" w:themeColor="followedHyperlink"/>
      <w:u w:val="single"/>
    </w:rPr>
  </w:style>
  <w:style w:type="character" w:styleId="PlaceholderText">
    <w:name w:val="Placeholder Text"/>
    <w:basedOn w:val="DefaultParagraphFont"/>
    <w:uiPriority w:val="99"/>
    <w:semiHidden/>
    <w:rsid w:val="00E263D2"/>
    <w:rPr>
      <w:color w:val="666666"/>
    </w:rPr>
  </w:style>
  <w:style w:type="character" w:customStyle="1" w:styleId="katex-mathml">
    <w:name w:val="katex-mathml"/>
    <w:basedOn w:val="DefaultParagraphFont"/>
    <w:rsid w:val="0089662A"/>
  </w:style>
  <w:style w:type="character" w:customStyle="1" w:styleId="mord">
    <w:name w:val="mord"/>
    <w:basedOn w:val="DefaultParagraphFont"/>
    <w:rsid w:val="0089662A"/>
  </w:style>
  <w:style w:type="character" w:customStyle="1" w:styleId="mbin">
    <w:name w:val="mbin"/>
    <w:basedOn w:val="DefaultParagraphFont"/>
    <w:rsid w:val="0089662A"/>
  </w:style>
  <w:style w:type="character" w:customStyle="1" w:styleId="vlist-s">
    <w:name w:val="vlist-s"/>
    <w:basedOn w:val="DefaultParagraphFont"/>
    <w:rsid w:val="00896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786">
      <w:bodyDiv w:val="1"/>
      <w:marLeft w:val="0"/>
      <w:marRight w:val="0"/>
      <w:marTop w:val="0"/>
      <w:marBottom w:val="0"/>
      <w:divBdr>
        <w:top w:val="none" w:sz="0" w:space="0" w:color="auto"/>
        <w:left w:val="none" w:sz="0" w:space="0" w:color="auto"/>
        <w:bottom w:val="none" w:sz="0" w:space="0" w:color="auto"/>
        <w:right w:val="none" w:sz="0" w:space="0" w:color="auto"/>
      </w:divBdr>
    </w:div>
    <w:div w:id="5863115">
      <w:bodyDiv w:val="1"/>
      <w:marLeft w:val="0"/>
      <w:marRight w:val="0"/>
      <w:marTop w:val="0"/>
      <w:marBottom w:val="0"/>
      <w:divBdr>
        <w:top w:val="none" w:sz="0" w:space="0" w:color="auto"/>
        <w:left w:val="none" w:sz="0" w:space="0" w:color="auto"/>
        <w:bottom w:val="none" w:sz="0" w:space="0" w:color="auto"/>
        <w:right w:val="none" w:sz="0" w:space="0" w:color="auto"/>
      </w:divBdr>
    </w:div>
    <w:div w:id="7875195">
      <w:bodyDiv w:val="1"/>
      <w:marLeft w:val="0"/>
      <w:marRight w:val="0"/>
      <w:marTop w:val="0"/>
      <w:marBottom w:val="0"/>
      <w:divBdr>
        <w:top w:val="none" w:sz="0" w:space="0" w:color="auto"/>
        <w:left w:val="none" w:sz="0" w:space="0" w:color="auto"/>
        <w:bottom w:val="none" w:sz="0" w:space="0" w:color="auto"/>
        <w:right w:val="none" w:sz="0" w:space="0" w:color="auto"/>
      </w:divBdr>
    </w:div>
    <w:div w:id="16583432">
      <w:bodyDiv w:val="1"/>
      <w:marLeft w:val="0"/>
      <w:marRight w:val="0"/>
      <w:marTop w:val="0"/>
      <w:marBottom w:val="0"/>
      <w:divBdr>
        <w:top w:val="none" w:sz="0" w:space="0" w:color="auto"/>
        <w:left w:val="none" w:sz="0" w:space="0" w:color="auto"/>
        <w:bottom w:val="none" w:sz="0" w:space="0" w:color="auto"/>
        <w:right w:val="none" w:sz="0" w:space="0" w:color="auto"/>
      </w:divBdr>
    </w:div>
    <w:div w:id="23990750">
      <w:bodyDiv w:val="1"/>
      <w:marLeft w:val="0"/>
      <w:marRight w:val="0"/>
      <w:marTop w:val="0"/>
      <w:marBottom w:val="0"/>
      <w:divBdr>
        <w:top w:val="none" w:sz="0" w:space="0" w:color="auto"/>
        <w:left w:val="none" w:sz="0" w:space="0" w:color="auto"/>
        <w:bottom w:val="none" w:sz="0" w:space="0" w:color="auto"/>
        <w:right w:val="none" w:sz="0" w:space="0" w:color="auto"/>
      </w:divBdr>
    </w:div>
    <w:div w:id="26689095">
      <w:bodyDiv w:val="1"/>
      <w:marLeft w:val="0"/>
      <w:marRight w:val="0"/>
      <w:marTop w:val="0"/>
      <w:marBottom w:val="0"/>
      <w:divBdr>
        <w:top w:val="none" w:sz="0" w:space="0" w:color="auto"/>
        <w:left w:val="none" w:sz="0" w:space="0" w:color="auto"/>
        <w:bottom w:val="none" w:sz="0" w:space="0" w:color="auto"/>
        <w:right w:val="none" w:sz="0" w:space="0" w:color="auto"/>
      </w:divBdr>
    </w:div>
    <w:div w:id="36199951">
      <w:bodyDiv w:val="1"/>
      <w:marLeft w:val="0"/>
      <w:marRight w:val="0"/>
      <w:marTop w:val="0"/>
      <w:marBottom w:val="0"/>
      <w:divBdr>
        <w:top w:val="none" w:sz="0" w:space="0" w:color="auto"/>
        <w:left w:val="none" w:sz="0" w:space="0" w:color="auto"/>
        <w:bottom w:val="none" w:sz="0" w:space="0" w:color="auto"/>
        <w:right w:val="none" w:sz="0" w:space="0" w:color="auto"/>
      </w:divBdr>
    </w:div>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49812682">
      <w:bodyDiv w:val="1"/>
      <w:marLeft w:val="0"/>
      <w:marRight w:val="0"/>
      <w:marTop w:val="0"/>
      <w:marBottom w:val="0"/>
      <w:divBdr>
        <w:top w:val="none" w:sz="0" w:space="0" w:color="auto"/>
        <w:left w:val="none" w:sz="0" w:space="0" w:color="auto"/>
        <w:bottom w:val="none" w:sz="0" w:space="0" w:color="auto"/>
        <w:right w:val="none" w:sz="0" w:space="0" w:color="auto"/>
      </w:divBdr>
    </w:div>
    <w:div w:id="64844512">
      <w:bodyDiv w:val="1"/>
      <w:marLeft w:val="0"/>
      <w:marRight w:val="0"/>
      <w:marTop w:val="0"/>
      <w:marBottom w:val="0"/>
      <w:divBdr>
        <w:top w:val="none" w:sz="0" w:space="0" w:color="auto"/>
        <w:left w:val="none" w:sz="0" w:space="0" w:color="auto"/>
        <w:bottom w:val="none" w:sz="0" w:space="0" w:color="auto"/>
        <w:right w:val="none" w:sz="0" w:space="0" w:color="auto"/>
      </w:divBdr>
    </w:div>
    <w:div w:id="70465206">
      <w:bodyDiv w:val="1"/>
      <w:marLeft w:val="0"/>
      <w:marRight w:val="0"/>
      <w:marTop w:val="0"/>
      <w:marBottom w:val="0"/>
      <w:divBdr>
        <w:top w:val="none" w:sz="0" w:space="0" w:color="auto"/>
        <w:left w:val="none" w:sz="0" w:space="0" w:color="auto"/>
        <w:bottom w:val="none" w:sz="0" w:space="0" w:color="auto"/>
        <w:right w:val="none" w:sz="0" w:space="0" w:color="auto"/>
      </w:divBdr>
    </w:div>
    <w:div w:id="74669203">
      <w:bodyDiv w:val="1"/>
      <w:marLeft w:val="0"/>
      <w:marRight w:val="0"/>
      <w:marTop w:val="0"/>
      <w:marBottom w:val="0"/>
      <w:divBdr>
        <w:top w:val="none" w:sz="0" w:space="0" w:color="auto"/>
        <w:left w:val="none" w:sz="0" w:space="0" w:color="auto"/>
        <w:bottom w:val="none" w:sz="0" w:space="0" w:color="auto"/>
        <w:right w:val="none" w:sz="0" w:space="0" w:color="auto"/>
      </w:divBdr>
    </w:div>
    <w:div w:id="89552319">
      <w:bodyDiv w:val="1"/>
      <w:marLeft w:val="0"/>
      <w:marRight w:val="0"/>
      <w:marTop w:val="0"/>
      <w:marBottom w:val="0"/>
      <w:divBdr>
        <w:top w:val="none" w:sz="0" w:space="0" w:color="auto"/>
        <w:left w:val="none" w:sz="0" w:space="0" w:color="auto"/>
        <w:bottom w:val="none" w:sz="0" w:space="0" w:color="auto"/>
        <w:right w:val="none" w:sz="0" w:space="0" w:color="auto"/>
      </w:divBdr>
    </w:div>
    <w:div w:id="100339008">
      <w:bodyDiv w:val="1"/>
      <w:marLeft w:val="0"/>
      <w:marRight w:val="0"/>
      <w:marTop w:val="0"/>
      <w:marBottom w:val="0"/>
      <w:divBdr>
        <w:top w:val="none" w:sz="0" w:space="0" w:color="auto"/>
        <w:left w:val="none" w:sz="0" w:space="0" w:color="auto"/>
        <w:bottom w:val="none" w:sz="0" w:space="0" w:color="auto"/>
        <w:right w:val="none" w:sz="0" w:space="0" w:color="auto"/>
      </w:divBdr>
    </w:div>
    <w:div w:id="140655298">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6389348">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58543572">
      <w:bodyDiv w:val="1"/>
      <w:marLeft w:val="0"/>
      <w:marRight w:val="0"/>
      <w:marTop w:val="0"/>
      <w:marBottom w:val="0"/>
      <w:divBdr>
        <w:top w:val="none" w:sz="0" w:space="0" w:color="auto"/>
        <w:left w:val="none" w:sz="0" w:space="0" w:color="auto"/>
        <w:bottom w:val="none" w:sz="0" w:space="0" w:color="auto"/>
        <w:right w:val="none" w:sz="0" w:space="0" w:color="auto"/>
      </w:divBdr>
    </w:div>
    <w:div w:id="162596420">
      <w:bodyDiv w:val="1"/>
      <w:marLeft w:val="0"/>
      <w:marRight w:val="0"/>
      <w:marTop w:val="0"/>
      <w:marBottom w:val="0"/>
      <w:divBdr>
        <w:top w:val="none" w:sz="0" w:space="0" w:color="auto"/>
        <w:left w:val="none" w:sz="0" w:space="0" w:color="auto"/>
        <w:bottom w:val="none" w:sz="0" w:space="0" w:color="auto"/>
        <w:right w:val="none" w:sz="0" w:space="0" w:color="auto"/>
      </w:divBdr>
    </w:div>
    <w:div w:id="167597324">
      <w:bodyDiv w:val="1"/>
      <w:marLeft w:val="0"/>
      <w:marRight w:val="0"/>
      <w:marTop w:val="0"/>
      <w:marBottom w:val="0"/>
      <w:divBdr>
        <w:top w:val="none" w:sz="0" w:space="0" w:color="auto"/>
        <w:left w:val="none" w:sz="0" w:space="0" w:color="auto"/>
        <w:bottom w:val="none" w:sz="0" w:space="0" w:color="auto"/>
        <w:right w:val="none" w:sz="0" w:space="0" w:color="auto"/>
      </w:divBdr>
    </w:div>
    <w:div w:id="167911716">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1091498">
      <w:bodyDiv w:val="1"/>
      <w:marLeft w:val="0"/>
      <w:marRight w:val="0"/>
      <w:marTop w:val="0"/>
      <w:marBottom w:val="0"/>
      <w:divBdr>
        <w:top w:val="none" w:sz="0" w:space="0" w:color="auto"/>
        <w:left w:val="none" w:sz="0" w:space="0" w:color="auto"/>
        <w:bottom w:val="none" w:sz="0" w:space="0" w:color="auto"/>
        <w:right w:val="none" w:sz="0" w:space="0" w:color="auto"/>
      </w:divBdr>
    </w:div>
    <w:div w:id="202789994">
      <w:bodyDiv w:val="1"/>
      <w:marLeft w:val="0"/>
      <w:marRight w:val="0"/>
      <w:marTop w:val="0"/>
      <w:marBottom w:val="0"/>
      <w:divBdr>
        <w:top w:val="none" w:sz="0" w:space="0" w:color="auto"/>
        <w:left w:val="none" w:sz="0" w:space="0" w:color="auto"/>
        <w:bottom w:val="none" w:sz="0" w:space="0" w:color="auto"/>
        <w:right w:val="none" w:sz="0" w:space="0" w:color="auto"/>
      </w:divBdr>
    </w:div>
    <w:div w:id="204565369">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06068157">
      <w:bodyDiv w:val="1"/>
      <w:marLeft w:val="0"/>
      <w:marRight w:val="0"/>
      <w:marTop w:val="0"/>
      <w:marBottom w:val="0"/>
      <w:divBdr>
        <w:top w:val="none" w:sz="0" w:space="0" w:color="auto"/>
        <w:left w:val="none" w:sz="0" w:space="0" w:color="auto"/>
        <w:bottom w:val="none" w:sz="0" w:space="0" w:color="auto"/>
        <w:right w:val="none" w:sz="0" w:space="0" w:color="auto"/>
      </w:divBdr>
    </w:div>
    <w:div w:id="209878948">
      <w:bodyDiv w:val="1"/>
      <w:marLeft w:val="0"/>
      <w:marRight w:val="0"/>
      <w:marTop w:val="0"/>
      <w:marBottom w:val="0"/>
      <w:divBdr>
        <w:top w:val="none" w:sz="0" w:space="0" w:color="auto"/>
        <w:left w:val="none" w:sz="0" w:space="0" w:color="auto"/>
        <w:bottom w:val="none" w:sz="0" w:space="0" w:color="auto"/>
        <w:right w:val="none" w:sz="0" w:space="0" w:color="auto"/>
      </w:divBdr>
    </w:div>
    <w:div w:id="234629484">
      <w:bodyDiv w:val="1"/>
      <w:marLeft w:val="0"/>
      <w:marRight w:val="0"/>
      <w:marTop w:val="0"/>
      <w:marBottom w:val="0"/>
      <w:divBdr>
        <w:top w:val="none" w:sz="0" w:space="0" w:color="auto"/>
        <w:left w:val="none" w:sz="0" w:space="0" w:color="auto"/>
        <w:bottom w:val="none" w:sz="0" w:space="0" w:color="auto"/>
        <w:right w:val="none" w:sz="0" w:space="0" w:color="auto"/>
      </w:divBdr>
    </w:div>
    <w:div w:id="237130029">
      <w:bodyDiv w:val="1"/>
      <w:marLeft w:val="0"/>
      <w:marRight w:val="0"/>
      <w:marTop w:val="0"/>
      <w:marBottom w:val="0"/>
      <w:divBdr>
        <w:top w:val="none" w:sz="0" w:space="0" w:color="auto"/>
        <w:left w:val="none" w:sz="0" w:space="0" w:color="auto"/>
        <w:bottom w:val="none" w:sz="0" w:space="0" w:color="auto"/>
        <w:right w:val="none" w:sz="0" w:space="0" w:color="auto"/>
      </w:divBdr>
    </w:div>
    <w:div w:id="241259186">
      <w:bodyDiv w:val="1"/>
      <w:marLeft w:val="0"/>
      <w:marRight w:val="0"/>
      <w:marTop w:val="0"/>
      <w:marBottom w:val="0"/>
      <w:divBdr>
        <w:top w:val="none" w:sz="0" w:space="0" w:color="auto"/>
        <w:left w:val="none" w:sz="0" w:space="0" w:color="auto"/>
        <w:bottom w:val="none" w:sz="0" w:space="0" w:color="auto"/>
        <w:right w:val="none" w:sz="0" w:space="0" w:color="auto"/>
      </w:divBdr>
    </w:div>
    <w:div w:id="243271687">
      <w:bodyDiv w:val="1"/>
      <w:marLeft w:val="0"/>
      <w:marRight w:val="0"/>
      <w:marTop w:val="0"/>
      <w:marBottom w:val="0"/>
      <w:divBdr>
        <w:top w:val="none" w:sz="0" w:space="0" w:color="auto"/>
        <w:left w:val="none" w:sz="0" w:space="0" w:color="auto"/>
        <w:bottom w:val="none" w:sz="0" w:space="0" w:color="auto"/>
        <w:right w:val="none" w:sz="0" w:space="0" w:color="auto"/>
      </w:divBdr>
    </w:div>
    <w:div w:id="260531530">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89286494">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19505043">
      <w:bodyDiv w:val="1"/>
      <w:marLeft w:val="0"/>
      <w:marRight w:val="0"/>
      <w:marTop w:val="0"/>
      <w:marBottom w:val="0"/>
      <w:divBdr>
        <w:top w:val="none" w:sz="0" w:space="0" w:color="auto"/>
        <w:left w:val="none" w:sz="0" w:space="0" w:color="auto"/>
        <w:bottom w:val="none" w:sz="0" w:space="0" w:color="auto"/>
        <w:right w:val="none" w:sz="0" w:space="0" w:color="auto"/>
      </w:divBdr>
    </w:div>
    <w:div w:id="324167310">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4471">
      <w:bodyDiv w:val="1"/>
      <w:marLeft w:val="0"/>
      <w:marRight w:val="0"/>
      <w:marTop w:val="0"/>
      <w:marBottom w:val="0"/>
      <w:divBdr>
        <w:top w:val="none" w:sz="0" w:space="0" w:color="auto"/>
        <w:left w:val="none" w:sz="0" w:space="0" w:color="auto"/>
        <w:bottom w:val="none" w:sz="0" w:space="0" w:color="auto"/>
        <w:right w:val="none" w:sz="0" w:space="0" w:color="auto"/>
      </w:divBdr>
    </w:div>
    <w:div w:id="343945695">
      <w:bodyDiv w:val="1"/>
      <w:marLeft w:val="0"/>
      <w:marRight w:val="0"/>
      <w:marTop w:val="0"/>
      <w:marBottom w:val="0"/>
      <w:divBdr>
        <w:top w:val="none" w:sz="0" w:space="0" w:color="auto"/>
        <w:left w:val="none" w:sz="0" w:space="0" w:color="auto"/>
        <w:bottom w:val="none" w:sz="0" w:space="0" w:color="auto"/>
        <w:right w:val="none" w:sz="0" w:space="0" w:color="auto"/>
      </w:divBdr>
    </w:div>
    <w:div w:id="357463176">
      <w:bodyDiv w:val="1"/>
      <w:marLeft w:val="0"/>
      <w:marRight w:val="0"/>
      <w:marTop w:val="0"/>
      <w:marBottom w:val="0"/>
      <w:divBdr>
        <w:top w:val="none" w:sz="0" w:space="0" w:color="auto"/>
        <w:left w:val="none" w:sz="0" w:space="0" w:color="auto"/>
        <w:bottom w:val="none" w:sz="0" w:space="0" w:color="auto"/>
        <w:right w:val="none" w:sz="0" w:space="0" w:color="auto"/>
      </w:divBdr>
    </w:div>
    <w:div w:id="372074076">
      <w:bodyDiv w:val="1"/>
      <w:marLeft w:val="0"/>
      <w:marRight w:val="0"/>
      <w:marTop w:val="0"/>
      <w:marBottom w:val="0"/>
      <w:divBdr>
        <w:top w:val="none" w:sz="0" w:space="0" w:color="auto"/>
        <w:left w:val="none" w:sz="0" w:space="0" w:color="auto"/>
        <w:bottom w:val="none" w:sz="0" w:space="0" w:color="auto"/>
        <w:right w:val="none" w:sz="0" w:space="0" w:color="auto"/>
      </w:divBdr>
    </w:div>
    <w:div w:id="375089116">
      <w:bodyDiv w:val="1"/>
      <w:marLeft w:val="0"/>
      <w:marRight w:val="0"/>
      <w:marTop w:val="0"/>
      <w:marBottom w:val="0"/>
      <w:divBdr>
        <w:top w:val="none" w:sz="0" w:space="0" w:color="auto"/>
        <w:left w:val="none" w:sz="0" w:space="0" w:color="auto"/>
        <w:bottom w:val="none" w:sz="0" w:space="0" w:color="auto"/>
        <w:right w:val="none" w:sz="0" w:space="0" w:color="auto"/>
      </w:divBdr>
    </w:div>
    <w:div w:id="398597532">
      <w:bodyDiv w:val="1"/>
      <w:marLeft w:val="0"/>
      <w:marRight w:val="0"/>
      <w:marTop w:val="0"/>
      <w:marBottom w:val="0"/>
      <w:divBdr>
        <w:top w:val="none" w:sz="0" w:space="0" w:color="auto"/>
        <w:left w:val="none" w:sz="0" w:space="0" w:color="auto"/>
        <w:bottom w:val="none" w:sz="0" w:space="0" w:color="auto"/>
        <w:right w:val="none" w:sz="0" w:space="0" w:color="auto"/>
      </w:divBdr>
    </w:div>
    <w:div w:id="408502028">
      <w:bodyDiv w:val="1"/>
      <w:marLeft w:val="0"/>
      <w:marRight w:val="0"/>
      <w:marTop w:val="0"/>
      <w:marBottom w:val="0"/>
      <w:divBdr>
        <w:top w:val="none" w:sz="0" w:space="0" w:color="auto"/>
        <w:left w:val="none" w:sz="0" w:space="0" w:color="auto"/>
        <w:bottom w:val="none" w:sz="0" w:space="0" w:color="auto"/>
        <w:right w:val="none" w:sz="0" w:space="0" w:color="auto"/>
      </w:divBdr>
    </w:div>
    <w:div w:id="430854935">
      <w:bodyDiv w:val="1"/>
      <w:marLeft w:val="0"/>
      <w:marRight w:val="0"/>
      <w:marTop w:val="0"/>
      <w:marBottom w:val="0"/>
      <w:divBdr>
        <w:top w:val="none" w:sz="0" w:space="0" w:color="auto"/>
        <w:left w:val="none" w:sz="0" w:space="0" w:color="auto"/>
        <w:bottom w:val="none" w:sz="0" w:space="0" w:color="auto"/>
        <w:right w:val="none" w:sz="0" w:space="0" w:color="auto"/>
      </w:divBdr>
    </w:div>
    <w:div w:id="435947410">
      <w:bodyDiv w:val="1"/>
      <w:marLeft w:val="0"/>
      <w:marRight w:val="0"/>
      <w:marTop w:val="0"/>
      <w:marBottom w:val="0"/>
      <w:divBdr>
        <w:top w:val="none" w:sz="0" w:space="0" w:color="auto"/>
        <w:left w:val="none" w:sz="0" w:space="0" w:color="auto"/>
        <w:bottom w:val="none" w:sz="0" w:space="0" w:color="auto"/>
        <w:right w:val="none" w:sz="0" w:space="0" w:color="auto"/>
      </w:divBdr>
    </w:div>
    <w:div w:id="437720977">
      <w:bodyDiv w:val="1"/>
      <w:marLeft w:val="0"/>
      <w:marRight w:val="0"/>
      <w:marTop w:val="0"/>
      <w:marBottom w:val="0"/>
      <w:divBdr>
        <w:top w:val="none" w:sz="0" w:space="0" w:color="auto"/>
        <w:left w:val="none" w:sz="0" w:space="0" w:color="auto"/>
        <w:bottom w:val="none" w:sz="0" w:space="0" w:color="auto"/>
        <w:right w:val="none" w:sz="0" w:space="0" w:color="auto"/>
      </w:divBdr>
    </w:div>
    <w:div w:id="438722923">
      <w:bodyDiv w:val="1"/>
      <w:marLeft w:val="0"/>
      <w:marRight w:val="0"/>
      <w:marTop w:val="0"/>
      <w:marBottom w:val="0"/>
      <w:divBdr>
        <w:top w:val="none" w:sz="0" w:space="0" w:color="auto"/>
        <w:left w:val="none" w:sz="0" w:space="0" w:color="auto"/>
        <w:bottom w:val="none" w:sz="0" w:space="0" w:color="auto"/>
        <w:right w:val="none" w:sz="0" w:space="0" w:color="auto"/>
      </w:divBdr>
    </w:div>
    <w:div w:id="459999422">
      <w:bodyDiv w:val="1"/>
      <w:marLeft w:val="0"/>
      <w:marRight w:val="0"/>
      <w:marTop w:val="0"/>
      <w:marBottom w:val="0"/>
      <w:divBdr>
        <w:top w:val="none" w:sz="0" w:space="0" w:color="auto"/>
        <w:left w:val="none" w:sz="0" w:space="0" w:color="auto"/>
        <w:bottom w:val="none" w:sz="0" w:space="0" w:color="auto"/>
        <w:right w:val="none" w:sz="0" w:space="0" w:color="auto"/>
      </w:divBdr>
    </w:div>
    <w:div w:id="472332317">
      <w:bodyDiv w:val="1"/>
      <w:marLeft w:val="0"/>
      <w:marRight w:val="0"/>
      <w:marTop w:val="0"/>
      <w:marBottom w:val="0"/>
      <w:divBdr>
        <w:top w:val="none" w:sz="0" w:space="0" w:color="auto"/>
        <w:left w:val="none" w:sz="0" w:space="0" w:color="auto"/>
        <w:bottom w:val="none" w:sz="0" w:space="0" w:color="auto"/>
        <w:right w:val="none" w:sz="0" w:space="0" w:color="auto"/>
      </w:divBdr>
    </w:div>
    <w:div w:id="477504336">
      <w:bodyDiv w:val="1"/>
      <w:marLeft w:val="0"/>
      <w:marRight w:val="0"/>
      <w:marTop w:val="0"/>
      <w:marBottom w:val="0"/>
      <w:divBdr>
        <w:top w:val="none" w:sz="0" w:space="0" w:color="auto"/>
        <w:left w:val="none" w:sz="0" w:space="0" w:color="auto"/>
        <w:bottom w:val="none" w:sz="0" w:space="0" w:color="auto"/>
        <w:right w:val="none" w:sz="0" w:space="0" w:color="auto"/>
      </w:divBdr>
    </w:div>
    <w:div w:id="492575277">
      <w:bodyDiv w:val="1"/>
      <w:marLeft w:val="0"/>
      <w:marRight w:val="0"/>
      <w:marTop w:val="0"/>
      <w:marBottom w:val="0"/>
      <w:divBdr>
        <w:top w:val="none" w:sz="0" w:space="0" w:color="auto"/>
        <w:left w:val="none" w:sz="0" w:space="0" w:color="auto"/>
        <w:bottom w:val="none" w:sz="0" w:space="0" w:color="auto"/>
        <w:right w:val="none" w:sz="0" w:space="0" w:color="auto"/>
      </w:divBdr>
    </w:div>
    <w:div w:id="498692015">
      <w:bodyDiv w:val="1"/>
      <w:marLeft w:val="0"/>
      <w:marRight w:val="0"/>
      <w:marTop w:val="0"/>
      <w:marBottom w:val="0"/>
      <w:divBdr>
        <w:top w:val="none" w:sz="0" w:space="0" w:color="auto"/>
        <w:left w:val="none" w:sz="0" w:space="0" w:color="auto"/>
        <w:bottom w:val="none" w:sz="0" w:space="0" w:color="auto"/>
        <w:right w:val="none" w:sz="0" w:space="0" w:color="auto"/>
      </w:divBdr>
    </w:div>
    <w:div w:id="504444303">
      <w:bodyDiv w:val="1"/>
      <w:marLeft w:val="0"/>
      <w:marRight w:val="0"/>
      <w:marTop w:val="0"/>
      <w:marBottom w:val="0"/>
      <w:divBdr>
        <w:top w:val="none" w:sz="0" w:space="0" w:color="auto"/>
        <w:left w:val="none" w:sz="0" w:space="0" w:color="auto"/>
        <w:bottom w:val="none" w:sz="0" w:space="0" w:color="auto"/>
        <w:right w:val="none" w:sz="0" w:space="0" w:color="auto"/>
      </w:divBdr>
    </w:div>
    <w:div w:id="509494557">
      <w:bodyDiv w:val="1"/>
      <w:marLeft w:val="0"/>
      <w:marRight w:val="0"/>
      <w:marTop w:val="0"/>
      <w:marBottom w:val="0"/>
      <w:divBdr>
        <w:top w:val="none" w:sz="0" w:space="0" w:color="auto"/>
        <w:left w:val="none" w:sz="0" w:space="0" w:color="auto"/>
        <w:bottom w:val="none" w:sz="0" w:space="0" w:color="auto"/>
        <w:right w:val="none" w:sz="0" w:space="0" w:color="auto"/>
      </w:divBdr>
    </w:div>
    <w:div w:id="518473519">
      <w:bodyDiv w:val="1"/>
      <w:marLeft w:val="0"/>
      <w:marRight w:val="0"/>
      <w:marTop w:val="0"/>
      <w:marBottom w:val="0"/>
      <w:divBdr>
        <w:top w:val="none" w:sz="0" w:space="0" w:color="auto"/>
        <w:left w:val="none" w:sz="0" w:space="0" w:color="auto"/>
        <w:bottom w:val="none" w:sz="0" w:space="0" w:color="auto"/>
        <w:right w:val="none" w:sz="0" w:space="0" w:color="auto"/>
      </w:divBdr>
    </w:div>
    <w:div w:id="533079084">
      <w:bodyDiv w:val="1"/>
      <w:marLeft w:val="0"/>
      <w:marRight w:val="0"/>
      <w:marTop w:val="0"/>
      <w:marBottom w:val="0"/>
      <w:divBdr>
        <w:top w:val="none" w:sz="0" w:space="0" w:color="auto"/>
        <w:left w:val="none" w:sz="0" w:space="0" w:color="auto"/>
        <w:bottom w:val="none" w:sz="0" w:space="0" w:color="auto"/>
        <w:right w:val="none" w:sz="0" w:space="0" w:color="auto"/>
      </w:divBdr>
    </w:div>
    <w:div w:id="538932569">
      <w:bodyDiv w:val="1"/>
      <w:marLeft w:val="0"/>
      <w:marRight w:val="0"/>
      <w:marTop w:val="0"/>
      <w:marBottom w:val="0"/>
      <w:divBdr>
        <w:top w:val="none" w:sz="0" w:space="0" w:color="auto"/>
        <w:left w:val="none" w:sz="0" w:space="0" w:color="auto"/>
        <w:bottom w:val="none" w:sz="0" w:space="0" w:color="auto"/>
        <w:right w:val="none" w:sz="0" w:space="0" w:color="auto"/>
      </w:divBdr>
    </w:div>
    <w:div w:id="557516727">
      <w:bodyDiv w:val="1"/>
      <w:marLeft w:val="0"/>
      <w:marRight w:val="0"/>
      <w:marTop w:val="0"/>
      <w:marBottom w:val="0"/>
      <w:divBdr>
        <w:top w:val="none" w:sz="0" w:space="0" w:color="auto"/>
        <w:left w:val="none" w:sz="0" w:space="0" w:color="auto"/>
        <w:bottom w:val="none" w:sz="0" w:space="0" w:color="auto"/>
        <w:right w:val="none" w:sz="0" w:space="0" w:color="auto"/>
      </w:divBdr>
    </w:div>
    <w:div w:id="564145504">
      <w:bodyDiv w:val="1"/>
      <w:marLeft w:val="0"/>
      <w:marRight w:val="0"/>
      <w:marTop w:val="0"/>
      <w:marBottom w:val="0"/>
      <w:divBdr>
        <w:top w:val="none" w:sz="0" w:space="0" w:color="auto"/>
        <w:left w:val="none" w:sz="0" w:space="0" w:color="auto"/>
        <w:bottom w:val="none" w:sz="0" w:space="0" w:color="auto"/>
        <w:right w:val="none" w:sz="0" w:space="0" w:color="auto"/>
      </w:divBdr>
    </w:div>
    <w:div w:id="585501343">
      <w:bodyDiv w:val="1"/>
      <w:marLeft w:val="0"/>
      <w:marRight w:val="0"/>
      <w:marTop w:val="0"/>
      <w:marBottom w:val="0"/>
      <w:divBdr>
        <w:top w:val="none" w:sz="0" w:space="0" w:color="auto"/>
        <w:left w:val="none" w:sz="0" w:space="0" w:color="auto"/>
        <w:bottom w:val="none" w:sz="0" w:space="0" w:color="auto"/>
        <w:right w:val="none" w:sz="0" w:space="0" w:color="auto"/>
      </w:divBdr>
    </w:div>
    <w:div w:id="585962991">
      <w:bodyDiv w:val="1"/>
      <w:marLeft w:val="0"/>
      <w:marRight w:val="0"/>
      <w:marTop w:val="0"/>
      <w:marBottom w:val="0"/>
      <w:divBdr>
        <w:top w:val="none" w:sz="0" w:space="0" w:color="auto"/>
        <w:left w:val="none" w:sz="0" w:space="0" w:color="auto"/>
        <w:bottom w:val="none" w:sz="0" w:space="0" w:color="auto"/>
        <w:right w:val="none" w:sz="0" w:space="0" w:color="auto"/>
      </w:divBdr>
      <w:divsChild>
        <w:div w:id="721249084">
          <w:marLeft w:val="0"/>
          <w:marRight w:val="0"/>
          <w:marTop w:val="0"/>
          <w:marBottom w:val="0"/>
          <w:divBdr>
            <w:top w:val="none" w:sz="0" w:space="0" w:color="auto"/>
            <w:left w:val="none" w:sz="0" w:space="0" w:color="auto"/>
            <w:bottom w:val="none" w:sz="0" w:space="0" w:color="auto"/>
            <w:right w:val="none" w:sz="0" w:space="0" w:color="auto"/>
          </w:divBdr>
          <w:divsChild>
            <w:div w:id="1451170268">
              <w:marLeft w:val="0"/>
              <w:marRight w:val="0"/>
              <w:marTop w:val="0"/>
              <w:marBottom w:val="0"/>
              <w:divBdr>
                <w:top w:val="none" w:sz="0" w:space="0" w:color="auto"/>
                <w:left w:val="none" w:sz="0" w:space="0" w:color="auto"/>
                <w:bottom w:val="none" w:sz="0" w:space="0" w:color="auto"/>
                <w:right w:val="none" w:sz="0" w:space="0" w:color="auto"/>
              </w:divBdr>
              <w:divsChild>
                <w:div w:id="1659070787">
                  <w:marLeft w:val="0"/>
                  <w:marRight w:val="0"/>
                  <w:marTop w:val="0"/>
                  <w:marBottom w:val="0"/>
                  <w:divBdr>
                    <w:top w:val="none" w:sz="0" w:space="0" w:color="auto"/>
                    <w:left w:val="none" w:sz="0" w:space="0" w:color="auto"/>
                    <w:bottom w:val="none" w:sz="0" w:space="0" w:color="auto"/>
                    <w:right w:val="none" w:sz="0" w:space="0" w:color="auto"/>
                  </w:divBdr>
                  <w:divsChild>
                    <w:div w:id="1295939831">
                      <w:marLeft w:val="0"/>
                      <w:marRight w:val="0"/>
                      <w:marTop w:val="0"/>
                      <w:marBottom w:val="0"/>
                      <w:divBdr>
                        <w:top w:val="none" w:sz="0" w:space="0" w:color="auto"/>
                        <w:left w:val="none" w:sz="0" w:space="0" w:color="auto"/>
                        <w:bottom w:val="none" w:sz="0" w:space="0" w:color="auto"/>
                        <w:right w:val="none" w:sz="0" w:space="0" w:color="auto"/>
                      </w:divBdr>
                      <w:divsChild>
                        <w:div w:id="183832149">
                          <w:marLeft w:val="0"/>
                          <w:marRight w:val="0"/>
                          <w:marTop w:val="0"/>
                          <w:marBottom w:val="0"/>
                          <w:divBdr>
                            <w:top w:val="none" w:sz="0" w:space="0" w:color="auto"/>
                            <w:left w:val="none" w:sz="0" w:space="0" w:color="auto"/>
                            <w:bottom w:val="none" w:sz="0" w:space="0" w:color="auto"/>
                            <w:right w:val="none" w:sz="0" w:space="0" w:color="auto"/>
                          </w:divBdr>
                          <w:divsChild>
                            <w:div w:id="62918497">
                              <w:marLeft w:val="0"/>
                              <w:marRight w:val="0"/>
                              <w:marTop w:val="0"/>
                              <w:marBottom w:val="0"/>
                              <w:divBdr>
                                <w:top w:val="none" w:sz="0" w:space="0" w:color="auto"/>
                                <w:left w:val="none" w:sz="0" w:space="0" w:color="auto"/>
                                <w:bottom w:val="none" w:sz="0" w:space="0" w:color="auto"/>
                                <w:right w:val="none" w:sz="0" w:space="0" w:color="auto"/>
                              </w:divBdr>
                              <w:divsChild>
                                <w:div w:id="127940619">
                                  <w:marLeft w:val="0"/>
                                  <w:marRight w:val="0"/>
                                  <w:marTop w:val="0"/>
                                  <w:marBottom w:val="0"/>
                                  <w:divBdr>
                                    <w:top w:val="none" w:sz="0" w:space="0" w:color="auto"/>
                                    <w:left w:val="none" w:sz="0" w:space="0" w:color="auto"/>
                                    <w:bottom w:val="none" w:sz="0" w:space="0" w:color="auto"/>
                                    <w:right w:val="none" w:sz="0" w:space="0" w:color="auto"/>
                                  </w:divBdr>
                                  <w:divsChild>
                                    <w:div w:id="879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398573">
                      <w:marLeft w:val="0"/>
                      <w:marRight w:val="0"/>
                      <w:marTop w:val="0"/>
                      <w:marBottom w:val="0"/>
                      <w:divBdr>
                        <w:top w:val="none" w:sz="0" w:space="0" w:color="auto"/>
                        <w:left w:val="none" w:sz="0" w:space="0" w:color="auto"/>
                        <w:bottom w:val="none" w:sz="0" w:space="0" w:color="auto"/>
                        <w:right w:val="none" w:sz="0" w:space="0" w:color="auto"/>
                      </w:divBdr>
                      <w:divsChild>
                        <w:div w:id="9540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966517">
      <w:bodyDiv w:val="1"/>
      <w:marLeft w:val="0"/>
      <w:marRight w:val="0"/>
      <w:marTop w:val="0"/>
      <w:marBottom w:val="0"/>
      <w:divBdr>
        <w:top w:val="none" w:sz="0" w:space="0" w:color="auto"/>
        <w:left w:val="none" w:sz="0" w:space="0" w:color="auto"/>
        <w:bottom w:val="none" w:sz="0" w:space="0" w:color="auto"/>
        <w:right w:val="none" w:sz="0" w:space="0" w:color="auto"/>
      </w:divBdr>
    </w:div>
    <w:div w:id="592857507">
      <w:bodyDiv w:val="1"/>
      <w:marLeft w:val="0"/>
      <w:marRight w:val="0"/>
      <w:marTop w:val="0"/>
      <w:marBottom w:val="0"/>
      <w:divBdr>
        <w:top w:val="none" w:sz="0" w:space="0" w:color="auto"/>
        <w:left w:val="none" w:sz="0" w:space="0" w:color="auto"/>
        <w:bottom w:val="none" w:sz="0" w:space="0" w:color="auto"/>
        <w:right w:val="none" w:sz="0" w:space="0" w:color="auto"/>
      </w:divBdr>
    </w:div>
    <w:div w:id="594440910">
      <w:bodyDiv w:val="1"/>
      <w:marLeft w:val="0"/>
      <w:marRight w:val="0"/>
      <w:marTop w:val="0"/>
      <w:marBottom w:val="0"/>
      <w:divBdr>
        <w:top w:val="none" w:sz="0" w:space="0" w:color="auto"/>
        <w:left w:val="none" w:sz="0" w:space="0" w:color="auto"/>
        <w:bottom w:val="none" w:sz="0" w:space="0" w:color="auto"/>
        <w:right w:val="none" w:sz="0" w:space="0" w:color="auto"/>
      </w:divBdr>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36642780">
      <w:bodyDiv w:val="1"/>
      <w:marLeft w:val="0"/>
      <w:marRight w:val="0"/>
      <w:marTop w:val="0"/>
      <w:marBottom w:val="0"/>
      <w:divBdr>
        <w:top w:val="none" w:sz="0" w:space="0" w:color="auto"/>
        <w:left w:val="none" w:sz="0" w:space="0" w:color="auto"/>
        <w:bottom w:val="none" w:sz="0" w:space="0" w:color="auto"/>
        <w:right w:val="none" w:sz="0" w:space="0" w:color="auto"/>
      </w:divBdr>
    </w:div>
    <w:div w:id="641351972">
      <w:bodyDiv w:val="1"/>
      <w:marLeft w:val="0"/>
      <w:marRight w:val="0"/>
      <w:marTop w:val="0"/>
      <w:marBottom w:val="0"/>
      <w:divBdr>
        <w:top w:val="none" w:sz="0" w:space="0" w:color="auto"/>
        <w:left w:val="none" w:sz="0" w:space="0" w:color="auto"/>
        <w:bottom w:val="none" w:sz="0" w:space="0" w:color="auto"/>
        <w:right w:val="none" w:sz="0" w:space="0" w:color="auto"/>
      </w:divBdr>
    </w:div>
    <w:div w:id="651061293">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55913118">
      <w:bodyDiv w:val="1"/>
      <w:marLeft w:val="0"/>
      <w:marRight w:val="0"/>
      <w:marTop w:val="0"/>
      <w:marBottom w:val="0"/>
      <w:divBdr>
        <w:top w:val="none" w:sz="0" w:space="0" w:color="auto"/>
        <w:left w:val="none" w:sz="0" w:space="0" w:color="auto"/>
        <w:bottom w:val="none" w:sz="0" w:space="0" w:color="auto"/>
        <w:right w:val="none" w:sz="0" w:space="0" w:color="auto"/>
      </w:divBdr>
    </w:div>
    <w:div w:id="666327108">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58232">
      <w:bodyDiv w:val="1"/>
      <w:marLeft w:val="0"/>
      <w:marRight w:val="0"/>
      <w:marTop w:val="0"/>
      <w:marBottom w:val="0"/>
      <w:divBdr>
        <w:top w:val="none" w:sz="0" w:space="0" w:color="auto"/>
        <w:left w:val="none" w:sz="0" w:space="0" w:color="auto"/>
        <w:bottom w:val="none" w:sz="0" w:space="0" w:color="auto"/>
        <w:right w:val="none" w:sz="0" w:space="0" w:color="auto"/>
      </w:divBdr>
      <w:divsChild>
        <w:div w:id="1552500082">
          <w:marLeft w:val="0"/>
          <w:marRight w:val="0"/>
          <w:marTop w:val="0"/>
          <w:marBottom w:val="0"/>
          <w:divBdr>
            <w:top w:val="none" w:sz="0" w:space="0" w:color="auto"/>
            <w:left w:val="none" w:sz="0" w:space="0" w:color="auto"/>
            <w:bottom w:val="none" w:sz="0" w:space="0" w:color="auto"/>
            <w:right w:val="none" w:sz="0" w:space="0" w:color="auto"/>
          </w:divBdr>
          <w:divsChild>
            <w:div w:id="16970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2249">
      <w:bodyDiv w:val="1"/>
      <w:marLeft w:val="0"/>
      <w:marRight w:val="0"/>
      <w:marTop w:val="0"/>
      <w:marBottom w:val="0"/>
      <w:divBdr>
        <w:top w:val="none" w:sz="0" w:space="0" w:color="auto"/>
        <w:left w:val="none" w:sz="0" w:space="0" w:color="auto"/>
        <w:bottom w:val="none" w:sz="0" w:space="0" w:color="auto"/>
        <w:right w:val="none" w:sz="0" w:space="0" w:color="auto"/>
      </w:divBdr>
    </w:div>
    <w:div w:id="686256423">
      <w:bodyDiv w:val="1"/>
      <w:marLeft w:val="0"/>
      <w:marRight w:val="0"/>
      <w:marTop w:val="0"/>
      <w:marBottom w:val="0"/>
      <w:divBdr>
        <w:top w:val="none" w:sz="0" w:space="0" w:color="auto"/>
        <w:left w:val="none" w:sz="0" w:space="0" w:color="auto"/>
        <w:bottom w:val="none" w:sz="0" w:space="0" w:color="auto"/>
        <w:right w:val="none" w:sz="0" w:space="0" w:color="auto"/>
      </w:divBdr>
    </w:div>
    <w:div w:id="687759792">
      <w:bodyDiv w:val="1"/>
      <w:marLeft w:val="0"/>
      <w:marRight w:val="0"/>
      <w:marTop w:val="0"/>
      <w:marBottom w:val="0"/>
      <w:divBdr>
        <w:top w:val="none" w:sz="0" w:space="0" w:color="auto"/>
        <w:left w:val="none" w:sz="0" w:space="0" w:color="auto"/>
        <w:bottom w:val="none" w:sz="0" w:space="0" w:color="auto"/>
        <w:right w:val="none" w:sz="0" w:space="0" w:color="auto"/>
      </w:divBdr>
    </w:div>
    <w:div w:id="697464563">
      <w:bodyDiv w:val="1"/>
      <w:marLeft w:val="0"/>
      <w:marRight w:val="0"/>
      <w:marTop w:val="0"/>
      <w:marBottom w:val="0"/>
      <w:divBdr>
        <w:top w:val="none" w:sz="0" w:space="0" w:color="auto"/>
        <w:left w:val="none" w:sz="0" w:space="0" w:color="auto"/>
        <w:bottom w:val="none" w:sz="0" w:space="0" w:color="auto"/>
        <w:right w:val="none" w:sz="0" w:space="0" w:color="auto"/>
      </w:divBdr>
    </w:div>
    <w:div w:id="705134101">
      <w:bodyDiv w:val="1"/>
      <w:marLeft w:val="0"/>
      <w:marRight w:val="0"/>
      <w:marTop w:val="0"/>
      <w:marBottom w:val="0"/>
      <w:divBdr>
        <w:top w:val="none" w:sz="0" w:space="0" w:color="auto"/>
        <w:left w:val="none" w:sz="0" w:space="0" w:color="auto"/>
        <w:bottom w:val="none" w:sz="0" w:space="0" w:color="auto"/>
        <w:right w:val="none" w:sz="0" w:space="0" w:color="auto"/>
      </w:divBdr>
    </w:div>
    <w:div w:id="707071445">
      <w:bodyDiv w:val="1"/>
      <w:marLeft w:val="0"/>
      <w:marRight w:val="0"/>
      <w:marTop w:val="0"/>
      <w:marBottom w:val="0"/>
      <w:divBdr>
        <w:top w:val="none" w:sz="0" w:space="0" w:color="auto"/>
        <w:left w:val="none" w:sz="0" w:space="0" w:color="auto"/>
        <w:bottom w:val="none" w:sz="0" w:space="0" w:color="auto"/>
        <w:right w:val="none" w:sz="0" w:space="0" w:color="auto"/>
      </w:divBdr>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32894681">
      <w:bodyDiv w:val="1"/>
      <w:marLeft w:val="0"/>
      <w:marRight w:val="0"/>
      <w:marTop w:val="0"/>
      <w:marBottom w:val="0"/>
      <w:divBdr>
        <w:top w:val="none" w:sz="0" w:space="0" w:color="auto"/>
        <w:left w:val="none" w:sz="0" w:space="0" w:color="auto"/>
        <w:bottom w:val="none" w:sz="0" w:space="0" w:color="auto"/>
        <w:right w:val="none" w:sz="0" w:space="0" w:color="auto"/>
      </w:divBdr>
    </w:div>
    <w:div w:id="738206993">
      <w:bodyDiv w:val="1"/>
      <w:marLeft w:val="0"/>
      <w:marRight w:val="0"/>
      <w:marTop w:val="0"/>
      <w:marBottom w:val="0"/>
      <w:divBdr>
        <w:top w:val="none" w:sz="0" w:space="0" w:color="auto"/>
        <w:left w:val="none" w:sz="0" w:space="0" w:color="auto"/>
        <w:bottom w:val="none" w:sz="0" w:space="0" w:color="auto"/>
        <w:right w:val="none" w:sz="0" w:space="0" w:color="auto"/>
      </w:divBdr>
      <w:divsChild>
        <w:div w:id="969558987">
          <w:marLeft w:val="0"/>
          <w:marRight w:val="0"/>
          <w:marTop w:val="0"/>
          <w:marBottom w:val="0"/>
          <w:divBdr>
            <w:top w:val="none" w:sz="0" w:space="0" w:color="auto"/>
            <w:left w:val="none" w:sz="0" w:space="0" w:color="auto"/>
            <w:bottom w:val="none" w:sz="0" w:space="0" w:color="auto"/>
            <w:right w:val="none" w:sz="0" w:space="0" w:color="auto"/>
          </w:divBdr>
          <w:divsChild>
            <w:div w:id="18695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0348">
      <w:bodyDiv w:val="1"/>
      <w:marLeft w:val="0"/>
      <w:marRight w:val="0"/>
      <w:marTop w:val="0"/>
      <w:marBottom w:val="0"/>
      <w:divBdr>
        <w:top w:val="none" w:sz="0" w:space="0" w:color="auto"/>
        <w:left w:val="none" w:sz="0" w:space="0" w:color="auto"/>
        <w:bottom w:val="none" w:sz="0" w:space="0" w:color="auto"/>
        <w:right w:val="none" w:sz="0" w:space="0" w:color="auto"/>
      </w:divBdr>
    </w:div>
    <w:div w:id="739332922">
      <w:bodyDiv w:val="1"/>
      <w:marLeft w:val="0"/>
      <w:marRight w:val="0"/>
      <w:marTop w:val="0"/>
      <w:marBottom w:val="0"/>
      <w:divBdr>
        <w:top w:val="none" w:sz="0" w:space="0" w:color="auto"/>
        <w:left w:val="none" w:sz="0" w:space="0" w:color="auto"/>
        <w:bottom w:val="none" w:sz="0" w:space="0" w:color="auto"/>
        <w:right w:val="none" w:sz="0" w:space="0" w:color="auto"/>
      </w:divBdr>
    </w:div>
    <w:div w:id="745032658">
      <w:bodyDiv w:val="1"/>
      <w:marLeft w:val="0"/>
      <w:marRight w:val="0"/>
      <w:marTop w:val="0"/>
      <w:marBottom w:val="0"/>
      <w:divBdr>
        <w:top w:val="none" w:sz="0" w:space="0" w:color="auto"/>
        <w:left w:val="none" w:sz="0" w:space="0" w:color="auto"/>
        <w:bottom w:val="none" w:sz="0" w:space="0" w:color="auto"/>
        <w:right w:val="none" w:sz="0" w:space="0" w:color="auto"/>
      </w:divBdr>
    </w:div>
    <w:div w:id="749929822">
      <w:bodyDiv w:val="1"/>
      <w:marLeft w:val="0"/>
      <w:marRight w:val="0"/>
      <w:marTop w:val="0"/>
      <w:marBottom w:val="0"/>
      <w:divBdr>
        <w:top w:val="none" w:sz="0" w:space="0" w:color="auto"/>
        <w:left w:val="none" w:sz="0" w:space="0" w:color="auto"/>
        <w:bottom w:val="none" w:sz="0" w:space="0" w:color="auto"/>
        <w:right w:val="none" w:sz="0" w:space="0" w:color="auto"/>
      </w:divBdr>
    </w:div>
    <w:div w:id="762918996">
      <w:bodyDiv w:val="1"/>
      <w:marLeft w:val="0"/>
      <w:marRight w:val="0"/>
      <w:marTop w:val="0"/>
      <w:marBottom w:val="0"/>
      <w:divBdr>
        <w:top w:val="none" w:sz="0" w:space="0" w:color="auto"/>
        <w:left w:val="none" w:sz="0" w:space="0" w:color="auto"/>
        <w:bottom w:val="none" w:sz="0" w:space="0" w:color="auto"/>
        <w:right w:val="none" w:sz="0" w:space="0" w:color="auto"/>
      </w:divBdr>
    </w:div>
    <w:div w:id="777141616">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789784047">
      <w:bodyDiv w:val="1"/>
      <w:marLeft w:val="0"/>
      <w:marRight w:val="0"/>
      <w:marTop w:val="0"/>
      <w:marBottom w:val="0"/>
      <w:divBdr>
        <w:top w:val="none" w:sz="0" w:space="0" w:color="auto"/>
        <w:left w:val="none" w:sz="0" w:space="0" w:color="auto"/>
        <w:bottom w:val="none" w:sz="0" w:space="0" w:color="auto"/>
        <w:right w:val="none" w:sz="0" w:space="0" w:color="auto"/>
      </w:divBdr>
    </w:div>
    <w:div w:id="797068106">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3473103">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6169727">
      <w:bodyDiv w:val="1"/>
      <w:marLeft w:val="0"/>
      <w:marRight w:val="0"/>
      <w:marTop w:val="0"/>
      <w:marBottom w:val="0"/>
      <w:divBdr>
        <w:top w:val="none" w:sz="0" w:space="0" w:color="auto"/>
        <w:left w:val="none" w:sz="0" w:space="0" w:color="auto"/>
        <w:bottom w:val="none" w:sz="0" w:space="0" w:color="auto"/>
        <w:right w:val="none" w:sz="0" w:space="0" w:color="auto"/>
      </w:divBdr>
      <w:divsChild>
        <w:div w:id="167602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240773">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23164907">
      <w:bodyDiv w:val="1"/>
      <w:marLeft w:val="0"/>
      <w:marRight w:val="0"/>
      <w:marTop w:val="0"/>
      <w:marBottom w:val="0"/>
      <w:divBdr>
        <w:top w:val="none" w:sz="0" w:space="0" w:color="auto"/>
        <w:left w:val="none" w:sz="0" w:space="0" w:color="auto"/>
        <w:bottom w:val="none" w:sz="0" w:space="0" w:color="auto"/>
        <w:right w:val="none" w:sz="0" w:space="0" w:color="auto"/>
      </w:divBdr>
    </w:div>
    <w:div w:id="842623886">
      <w:bodyDiv w:val="1"/>
      <w:marLeft w:val="0"/>
      <w:marRight w:val="0"/>
      <w:marTop w:val="0"/>
      <w:marBottom w:val="0"/>
      <w:divBdr>
        <w:top w:val="none" w:sz="0" w:space="0" w:color="auto"/>
        <w:left w:val="none" w:sz="0" w:space="0" w:color="auto"/>
        <w:bottom w:val="none" w:sz="0" w:space="0" w:color="auto"/>
        <w:right w:val="none" w:sz="0" w:space="0" w:color="auto"/>
      </w:divBdr>
    </w:div>
    <w:div w:id="842890350">
      <w:bodyDiv w:val="1"/>
      <w:marLeft w:val="0"/>
      <w:marRight w:val="0"/>
      <w:marTop w:val="0"/>
      <w:marBottom w:val="0"/>
      <w:divBdr>
        <w:top w:val="none" w:sz="0" w:space="0" w:color="auto"/>
        <w:left w:val="none" w:sz="0" w:space="0" w:color="auto"/>
        <w:bottom w:val="none" w:sz="0" w:space="0" w:color="auto"/>
        <w:right w:val="none" w:sz="0" w:space="0" w:color="auto"/>
      </w:divBdr>
    </w:div>
    <w:div w:id="847060931">
      <w:bodyDiv w:val="1"/>
      <w:marLeft w:val="0"/>
      <w:marRight w:val="0"/>
      <w:marTop w:val="0"/>
      <w:marBottom w:val="0"/>
      <w:divBdr>
        <w:top w:val="none" w:sz="0" w:space="0" w:color="auto"/>
        <w:left w:val="none" w:sz="0" w:space="0" w:color="auto"/>
        <w:bottom w:val="none" w:sz="0" w:space="0" w:color="auto"/>
        <w:right w:val="none" w:sz="0" w:space="0" w:color="auto"/>
      </w:divBdr>
    </w:div>
    <w:div w:id="860630335">
      <w:bodyDiv w:val="1"/>
      <w:marLeft w:val="0"/>
      <w:marRight w:val="0"/>
      <w:marTop w:val="0"/>
      <w:marBottom w:val="0"/>
      <w:divBdr>
        <w:top w:val="none" w:sz="0" w:space="0" w:color="auto"/>
        <w:left w:val="none" w:sz="0" w:space="0" w:color="auto"/>
        <w:bottom w:val="none" w:sz="0" w:space="0" w:color="auto"/>
        <w:right w:val="none" w:sz="0" w:space="0" w:color="auto"/>
      </w:divBdr>
    </w:div>
    <w:div w:id="865295011">
      <w:bodyDiv w:val="1"/>
      <w:marLeft w:val="0"/>
      <w:marRight w:val="0"/>
      <w:marTop w:val="0"/>
      <w:marBottom w:val="0"/>
      <w:divBdr>
        <w:top w:val="none" w:sz="0" w:space="0" w:color="auto"/>
        <w:left w:val="none" w:sz="0" w:space="0" w:color="auto"/>
        <w:bottom w:val="none" w:sz="0" w:space="0" w:color="auto"/>
        <w:right w:val="none" w:sz="0" w:space="0" w:color="auto"/>
      </w:divBdr>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83060580">
      <w:bodyDiv w:val="1"/>
      <w:marLeft w:val="0"/>
      <w:marRight w:val="0"/>
      <w:marTop w:val="0"/>
      <w:marBottom w:val="0"/>
      <w:divBdr>
        <w:top w:val="none" w:sz="0" w:space="0" w:color="auto"/>
        <w:left w:val="none" w:sz="0" w:space="0" w:color="auto"/>
        <w:bottom w:val="none" w:sz="0" w:space="0" w:color="auto"/>
        <w:right w:val="none" w:sz="0" w:space="0" w:color="auto"/>
      </w:divBdr>
    </w:div>
    <w:div w:id="887883916">
      <w:bodyDiv w:val="1"/>
      <w:marLeft w:val="0"/>
      <w:marRight w:val="0"/>
      <w:marTop w:val="0"/>
      <w:marBottom w:val="0"/>
      <w:divBdr>
        <w:top w:val="none" w:sz="0" w:space="0" w:color="auto"/>
        <w:left w:val="none" w:sz="0" w:space="0" w:color="auto"/>
        <w:bottom w:val="none" w:sz="0" w:space="0" w:color="auto"/>
        <w:right w:val="none" w:sz="0" w:space="0" w:color="auto"/>
      </w:divBdr>
      <w:divsChild>
        <w:div w:id="1091193682">
          <w:marLeft w:val="0"/>
          <w:marRight w:val="0"/>
          <w:marTop w:val="0"/>
          <w:marBottom w:val="0"/>
          <w:divBdr>
            <w:top w:val="none" w:sz="0" w:space="0" w:color="auto"/>
            <w:left w:val="none" w:sz="0" w:space="0" w:color="auto"/>
            <w:bottom w:val="none" w:sz="0" w:space="0" w:color="auto"/>
            <w:right w:val="none" w:sz="0" w:space="0" w:color="auto"/>
          </w:divBdr>
          <w:divsChild>
            <w:div w:id="240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95477">
      <w:bodyDiv w:val="1"/>
      <w:marLeft w:val="0"/>
      <w:marRight w:val="0"/>
      <w:marTop w:val="0"/>
      <w:marBottom w:val="0"/>
      <w:divBdr>
        <w:top w:val="none" w:sz="0" w:space="0" w:color="auto"/>
        <w:left w:val="none" w:sz="0" w:space="0" w:color="auto"/>
        <w:bottom w:val="none" w:sz="0" w:space="0" w:color="auto"/>
        <w:right w:val="none" w:sz="0" w:space="0" w:color="auto"/>
      </w:divBdr>
    </w:div>
    <w:div w:id="905839641">
      <w:bodyDiv w:val="1"/>
      <w:marLeft w:val="0"/>
      <w:marRight w:val="0"/>
      <w:marTop w:val="0"/>
      <w:marBottom w:val="0"/>
      <w:divBdr>
        <w:top w:val="none" w:sz="0" w:space="0" w:color="auto"/>
        <w:left w:val="none" w:sz="0" w:space="0" w:color="auto"/>
        <w:bottom w:val="none" w:sz="0" w:space="0" w:color="auto"/>
        <w:right w:val="none" w:sz="0" w:space="0" w:color="auto"/>
      </w:divBdr>
      <w:divsChild>
        <w:div w:id="63140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6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700422">
      <w:bodyDiv w:val="1"/>
      <w:marLeft w:val="0"/>
      <w:marRight w:val="0"/>
      <w:marTop w:val="0"/>
      <w:marBottom w:val="0"/>
      <w:divBdr>
        <w:top w:val="none" w:sz="0" w:space="0" w:color="auto"/>
        <w:left w:val="none" w:sz="0" w:space="0" w:color="auto"/>
        <w:bottom w:val="none" w:sz="0" w:space="0" w:color="auto"/>
        <w:right w:val="none" w:sz="0" w:space="0" w:color="auto"/>
      </w:divBdr>
    </w:div>
    <w:div w:id="924995370">
      <w:bodyDiv w:val="1"/>
      <w:marLeft w:val="0"/>
      <w:marRight w:val="0"/>
      <w:marTop w:val="0"/>
      <w:marBottom w:val="0"/>
      <w:divBdr>
        <w:top w:val="none" w:sz="0" w:space="0" w:color="auto"/>
        <w:left w:val="none" w:sz="0" w:space="0" w:color="auto"/>
        <w:bottom w:val="none" w:sz="0" w:space="0" w:color="auto"/>
        <w:right w:val="none" w:sz="0" w:space="0" w:color="auto"/>
      </w:divBdr>
    </w:div>
    <w:div w:id="925769598">
      <w:bodyDiv w:val="1"/>
      <w:marLeft w:val="0"/>
      <w:marRight w:val="0"/>
      <w:marTop w:val="0"/>
      <w:marBottom w:val="0"/>
      <w:divBdr>
        <w:top w:val="none" w:sz="0" w:space="0" w:color="auto"/>
        <w:left w:val="none" w:sz="0" w:space="0" w:color="auto"/>
        <w:bottom w:val="none" w:sz="0" w:space="0" w:color="auto"/>
        <w:right w:val="none" w:sz="0" w:space="0" w:color="auto"/>
      </w:divBdr>
    </w:div>
    <w:div w:id="933973144">
      <w:bodyDiv w:val="1"/>
      <w:marLeft w:val="0"/>
      <w:marRight w:val="0"/>
      <w:marTop w:val="0"/>
      <w:marBottom w:val="0"/>
      <w:divBdr>
        <w:top w:val="none" w:sz="0" w:space="0" w:color="auto"/>
        <w:left w:val="none" w:sz="0" w:space="0" w:color="auto"/>
        <w:bottom w:val="none" w:sz="0" w:space="0" w:color="auto"/>
        <w:right w:val="none" w:sz="0" w:space="0" w:color="auto"/>
      </w:divBdr>
    </w:div>
    <w:div w:id="935475530">
      <w:bodyDiv w:val="1"/>
      <w:marLeft w:val="0"/>
      <w:marRight w:val="0"/>
      <w:marTop w:val="0"/>
      <w:marBottom w:val="0"/>
      <w:divBdr>
        <w:top w:val="none" w:sz="0" w:space="0" w:color="auto"/>
        <w:left w:val="none" w:sz="0" w:space="0" w:color="auto"/>
        <w:bottom w:val="none" w:sz="0" w:space="0" w:color="auto"/>
        <w:right w:val="none" w:sz="0" w:space="0" w:color="auto"/>
      </w:divBdr>
    </w:div>
    <w:div w:id="941181872">
      <w:bodyDiv w:val="1"/>
      <w:marLeft w:val="0"/>
      <w:marRight w:val="0"/>
      <w:marTop w:val="0"/>
      <w:marBottom w:val="0"/>
      <w:divBdr>
        <w:top w:val="none" w:sz="0" w:space="0" w:color="auto"/>
        <w:left w:val="none" w:sz="0" w:space="0" w:color="auto"/>
        <w:bottom w:val="none" w:sz="0" w:space="0" w:color="auto"/>
        <w:right w:val="none" w:sz="0" w:space="0" w:color="auto"/>
      </w:divBdr>
    </w:div>
    <w:div w:id="947663982">
      <w:bodyDiv w:val="1"/>
      <w:marLeft w:val="0"/>
      <w:marRight w:val="0"/>
      <w:marTop w:val="0"/>
      <w:marBottom w:val="0"/>
      <w:divBdr>
        <w:top w:val="none" w:sz="0" w:space="0" w:color="auto"/>
        <w:left w:val="none" w:sz="0" w:space="0" w:color="auto"/>
        <w:bottom w:val="none" w:sz="0" w:space="0" w:color="auto"/>
        <w:right w:val="none" w:sz="0" w:space="0" w:color="auto"/>
      </w:divBdr>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47011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970400617">
      <w:bodyDiv w:val="1"/>
      <w:marLeft w:val="0"/>
      <w:marRight w:val="0"/>
      <w:marTop w:val="0"/>
      <w:marBottom w:val="0"/>
      <w:divBdr>
        <w:top w:val="none" w:sz="0" w:space="0" w:color="auto"/>
        <w:left w:val="none" w:sz="0" w:space="0" w:color="auto"/>
        <w:bottom w:val="none" w:sz="0" w:space="0" w:color="auto"/>
        <w:right w:val="none" w:sz="0" w:space="0" w:color="auto"/>
      </w:divBdr>
    </w:div>
    <w:div w:id="990401757">
      <w:bodyDiv w:val="1"/>
      <w:marLeft w:val="0"/>
      <w:marRight w:val="0"/>
      <w:marTop w:val="0"/>
      <w:marBottom w:val="0"/>
      <w:divBdr>
        <w:top w:val="none" w:sz="0" w:space="0" w:color="auto"/>
        <w:left w:val="none" w:sz="0" w:space="0" w:color="auto"/>
        <w:bottom w:val="none" w:sz="0" w:space="0" w:color="auto"/>
        <w:right w:val="none" w:sz="0" w:space="0" w:color="auto"/>
      </w:divBdr>
    </w:div>
    <w:div w:id="1020231459">
      <w:bodyDiv w:val="1"/>
      <w:marLeft w:val="0"/>
      <w:marRight w:val="0"/>
      <w:marTop w:val="0"/>
      <w:marBottom w:val="0"/>
      <w:divBdr>
        <w:top w:val="none" w:sz="0" w:space="0" w:color="auto"/>
        <w:left w:val="none" w:sz="0" w:space="0" w:color="auto"/>
        <w:bottom w:val="none" w:sz="0" w:space="0" w:color="auto"/>
        <w:right w:val="none" w:sz="0" w:space="0" w:color="auto"/>
      </w:divBdr>
    </w:div>
    <w:div w:id="1023478212">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23747596">
      <w:bodyDiv w:val="1"/>
      <w:marLeft w:val="0"/>
      <w:marRight w:val="0"/>
      <w:marTop w:val="0"/>
      <w:marBottom w:val="0"/>
      <w:divBdr>
        <w:top w:val="none" w:sz="0" w:space="0" w:color="auto"/>
        <w:left w:val="none" w:sz="0" w:space="0" w:color="auto"/>
        <w:bottom w:val="none" w:sz="0" w:space="0" w:color="auto"/>
        <w:right w:val="none" w:sz="0" w:space="0" w:color="auto"/>
      </w:divBdr>
    </w:div>
    <w:div w:id="1024745263">
      <w:bodyDiv w:val="1"/>
      <w:marLeft w:val="0"/>
      <w:marRight w:val="0"/>
      <w:marTop w:val="0"/>
      <w:marBottom w:val="0"/>
      <w:divBdr>
        <w:top w:val="none" w:sz="0" w:space="0" w:color="auto"/>
        <w:left w:val="none" w:sz="0" w:space="0" w:color="auto"/>
        <w:bottom w:val="none" w:sz="0" w:space="0" w:color="auto"/>
        <w:right w:val="none" w:sz="0" w:space="0" w:color="auto"/>
      </w:divBdr>
    </w:div>
    <w:div w:id="1027608999">
      <w:bodyDiv w:val="1"/>
      <w:marLeft w:val="0"/>
      <w:marRight w:val="0"/>
      <w:marTop w:val="0"/>
      <w:marBottom w:val="0"/>
      <w:divBdr>
        <w:top w:val="none" w:sz="0" w:space="0" w:color="auto"/>
        <w:left w:val="none" w:sz="0" w:space="0" w:color="auto"/>
        <w:bottom w:val="none" w:sz="0" w:space="0" w:color="auto"/>
        <w:right w:val="none" w:sz="0" w:space="0" w:color="auto"/>
      </w:divBdr>
    </w:div>
    <w:div w:id="1044720026">
      <w:bodyDiv w:val="1"/>
      <w:marLeft w:val="0"/>
      <w:marRight w:val="0"/>
      <w:marTop w:val="0"/>
      <w:marBottom w:val="0"/>
      <w:divBdr>
        <w:top w:val="none" w:sz="0" w:space="0" w:color="auto"/>
        <w:left w:val="none" w:sz="0" w:space="0" w:color="auto"/>
        <w:bottom w:val="none" w:sz="0" w:space="0" w:color="auto"/>
        <w:right w:val="none" w:sz="0" w:space="0" w:color="auto"/>
      </w:divBdr>
      <w:divsChild>
        <w:div w:id="597374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54819237">
      <w:bodyDiv w:val="1"/>
      <w:marLeft w:val="0"/>
      <w:marRight w:val="0"/>
      <w:marTop w:val="0"/>
      <w:marBottom w:val="0"/>
      <w:divBdr>
        <w:top w:val="none" w:sz="0" w:space="0" w:color="auto"/>
        <w:left w:val="none" w:sz="0" w:space="0" w:color="auto"/>
        <w:bottom w:val="none" w:sz="0" w:space="0" w:color="auto"/>
        <w:right w:val="none" w:sz="0" w:space="0" w:color="auto"/>
      </w:divBdr>
    </w:div>
    <w:div w:id="1054935346">
      <w:bodyDiv w:val="1"/>
      <w:marLeft w:val="0"/>
      <w:marRight w:val="0"/>
      <w:marTop w:val="0"/>
      <w:marBottom w:val="0"/>
      <w:divBdr>
        <w:top w:val="none" w:sz="0" w:space="0" w:color="auto"/>
        <w:left w:val="none" w:sz="0" w:space="0" w:color="auto"/>
        <w:bottom w:val="none" w:sz="0" w:space="0" w:color="auto"/>
        <w:right w:val="none" w:sz="0" w:space="0" w:color="auto"/>
      </w:divBdr>
    </w:div>
    <w:div w:id="1062407605">
      <w:bodyDiv w:val="1"/>
      <w:marLeft w:val="0"/>
      <w:marRight w:val="0"/>
      <w:marTop w:val="0"/>
      <w:marBottom w:val="0"/>
      <w:divBdr>
        <w:top w:val="none" w:sz="0" w:space="0" w:color="auto"/>
        <w:left w:val="none" w:sz="0" w:space="0" w:color="auto"/>
        <w:bottom w:val="none" w:sz="0" w:space="0" w:color="auto"/>
        <w:right w:val="none" w:sz="0" w:space="0" w:color="auto"/>
      </w:divBdr>
    </w:div>
    <w:div w:id="1064110528">
      <w:bodyDiv w:val="1"/>
      <w:marLeft w:val="0"/>
      <w:marRight w:val="0"/>
      <w:marTop w:val="0"/>
      <w:marBottom w:val="0"/>
      <w:divBdr>
        <w:top w:val="none" w:sz="0" w:space="0" w:color="auto"/>
        <w:left w:val="none" w:sz="0" w:space="0" w:color="auto"/>
        <w:bottom w:val="none" w:sz="0" w:space="0" w:color="auto"/>
        <w:right w:val="none" w:sz="0" w:space="0" w:color="auto"/>
      </w:divBdr>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091506562">
      <w:bodyDiv w:val="1"/>
      <w:marLeft w:val="0"/>
      <w:marRight w:val="0"/>
      <w:marTop w:val="0"/>
      <w:marBottom w:val="0"/>
      <w:divBdr>
        <w:top w:val="none" w:sz="0" w:space="0" w:color="auto"/>
        <w:left w:val="none" w:sz="0" w:space="0" w:color="auto"/>
        <w:bottom w:val="none" w:sz="0" w:space="0" w:color="auto"/>
        <w:right w:val="none" w:sz="0" w:space="0" w:color="auto"/>
      </w:divBdr>
    </w:div>
    <w:div w:id="1092701517">
      <w:bodyDiv w:val="1"/>
      <w:marLeft w:val="0"/>
      <w:marRight w:val="0"/>
      <w:marTop w:val="0"/>
      <w:marBottom w:val="0"/>
      <w:divBdr>
        <w:top w:val="none" w:sz="0" w:space="0" w:color="auto"/>
        <w:left w:val="none" w:sz="0" w:space="0" w:color="auto"/>
        <w:bottom w:val="none" w:sz="0" w:space="0" w:color="auto"/>
        <w:right w:val="none" w:sz="0" w:space="0" w:color="auto"/>
      </w:divBdr>
    </w:div>
    <w:div w:id="1097866041">
      <w:bodyDiv w:val="1"/>
      <w:marLeft w:val="0"/>
      <w:marRight w:val="0"/>
      <w:marTop w:val="0"/>
      <w:marBottom w:val="0"/>
      <w:divBdr>
        <w:top w:val="none" w:sz="0" w:space="0" w:color="auto"/>
        <w:left w:val="none" w:sz="0" w:space="0" w:color="auto"/>
        <w:bottom w:val="none" w:sz="0" w:space="0" w:color="auto"/>
        <w:right w:val="none" w:sz="0" w:space="0" w:color="auto"/>
      </w:divBdr>
    </w:div>
    <w:div w:id="1122386420">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388760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29009782">
      <w:bodyDiv w:val="1"/>
      <w:marLeft w:val="0"/>
      <w:marRight w:val="0"/>
      <w:marTop w:val="0"/>
      <w:marBottom w:val="0"/>
      <w:divBdr>
        <w:top w:val="none" w:sz="0" w:space="0" w:color="auto"/>
        <w:left w:val="none" w:sz="0" w:space="0" w:color="auto"/>
        <w:bottom w:val="none" w:sz="0" w:space="0" w:color="auto"/>
        <w:right w:val="none" w:sz="0" w:space="0" w:color="auto"/>
      </w:divBdr>
    </w:div>
    <w:div w:id="1131939687">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44347846">
      <w:bodyDiv w:val="1"/>
      <w:marLeft w:val="0"/>
      <w:marRight w:val="0"/>
      <w:marTop w:val="0"/>
      <w:marBottom w:val="0"/>
      <w:divBdr>
        <w:top w:val="none" w:sz="0" w:space="0" w:color="auto"/>
        <w:left w:val="none" w:sz="0" w:space="0" w:color="auto"/>
        <w:bottom w:val="none" w:sz="0" w:space="0" w:color="auto"/>
        <w:right w:val="none" w:sz="0" w:space="0" w:color="auto"/>
      </w:divBdr>
      <w:divsChild>
        <w:div w:id="1442652489">
          <w:marLeft w:val="0"/>
          <w:marRight w:val="0"/>
          <w:marTop w:val="0"/>
          <w:marBottom w:val="171"/>
          <w:divBdr>
            <w:top w:val="none" w:sz="0" w:space="0" w:color="auto"/>
            <w:left w:val="none" w:sz="0" w:space="0" w:color="auto"/>
            <w:bottom w:val="none" w:sz="0" w:space="0" w:color="auto"/>
            <w:right w:val="none" w:sz="0" w:space="0" w:color="auto"/>
          </w:divBdr>
          <w:divsChild>
            <w:div w:id="367024426">
              <w:marLeft w:val="0"/>
              <w:marRight w:val="0"/>
              <w:marTop w:val="0"/>
              <w:marBottom w:val="0"/>
              <w:divBdr>
                <w:top w:val="none" w:sz="0" w:space="0" w:color="auto"/>
                <w:left w:val="none" w:sz="0" w:space="0" w:color="auto"/>
                <w:bottom w:val="none" w:sz="0" w:space="0" w:color="auto"/>
                <w:right w:val="none" w:sz="0" w:space="0" w:color="auto"/>
              </w:divBdr>
              <w:divsChild>
                <w:div w:id="1767578386">
                  <w:marLeft w:val="0"/>
                  <w:marRight w:val="0"/>
                  <w:marTop w:val="0"/>
                  <w:marBottom w:val="0"/>
                  <w:divBdr>
                    <w:top w:val="none" w:sz="0" w:space="0" w:color="auto"/>
                    <w:left w:val="none" w:sz="0" w:space="0" w:color="auto"/>
                    <w:bottom w:val="none" w:sz="0" w:space="0" w:color="auto"/>
                    <w:right w:val="none" w:sz="0" w:space="0" w:color="auto"/>
                  </w:divBdr>
                  <w:divsChild>
                    <w:div w:id="115374818">
                      <w:marLeft w:val="0"/>
                      <w:marRight w:val="0"/>
                      <w:marTop w:val="0"/>
                      <w:marBottom w:val="0"/>
                      <w:divBdr>
                        <w:top w:val="none" w:sz="0" w:space="0" w:color="auto"/>
                        <w:left w:val="none" w:sz="0" w:space="0" w:color="auto"/>
                        <w:bottom w:val="none" w:sz="0" w:space="0" w:color="auto"/>
                        <w:right w:val="none" w:sz="0" w:space="0" w:color="auto"/>
                      </w:divBdr>
                      <w:divsChild>
                        <w:div w:id="1157529589">
                          <w:marLeft w:val="0"/>
                          <w:marRight w:val="0"/>
                          <w:marTop w:val="0"/>
                          <w:marBottom w:val="0"/>
                          <w:divBdr>
                            <w:top w:val="none" w:sz="0" w:space="0" w:color="auto"/>
                            <w:left w:val="none" w:sz="0" w:space="0" w:color="auto"/>
                            <w:bottom w:val="none" w:sz="0" w:space="0" w:color="auto"/>
                            <w:right w:val="none" w:sz="0" w:space="0" w:color="auto"/>
                          </w:divBdr>
                          <w:divsChild>
                            <w:div w:id="2116974565">
                              <w:marLeft w:val="0"/>
                              <w:marRight w:val="0"/>
                              <w:marTop w:val="0"/>
                              <w:marBottom w:val="0"/>
                              <w:divBdr>
                                <w:top w:val="none" w:sz="0" w:space="0" w:color="auto"/>
                                <w:left w:val="none" w:sz="0" w:space="0" w:color="auto"/>
                                <w:bottom w:val="none" w:sz="0" w:space="0" w:color="auto"/>
                                <w:right w:val="none" w:sz="0" w:space="0" w:color="auto"/>
                              </w:divBdr>
                              <w:divsChild>
                                <w:div w:id="392433992">
                                  <w:marLeft w:val="0"/>
                                  <w:marRight w:val="120"/>
                                  <w:marTop w:val="0"/>
                                  <w:marBottom w:val="0"/>
                                  <w:divBdr>
                                    <w:top w:val="none" w:sz="0" w:space="0" w:color="auto"/>
                                    <w:left w:val="none" w:sz="0" w:space="0" w:color="auto"/>
                                    <w:bottom w:val="none" w:sz="0" w:space="0" w:color="auto"/>
                                    <w:right w:val="none" w:sz="0" w:space="0" w:color="auto"/>
                                  </w:divBdr>
                                </w:div>
                                <w:div w:id="1685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7611581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193953339">
      <w:bodyDiv w:val="1"/>
      <w:marLeft w:val="0"/>
      <w:marRight w:val="0"/>
      <w:marTop w:val="0"/>
      <w:marBottom w:val="0"/>
      <w:divBdr>
        <w:top w:val="none" w:sz="0" w:space="0" w:color="auto"/>
        <w:left w:val="none" w:sz="0" w:space="0" w:color="auto"/>
        <w:bottom w:val="none" w:sz="0" w:space="0" w:color="auto"/>
        <w:right w:val="none" w:sz="0" w:space="0" w:color="auto"/>
      </w:divBdr>
    </w:div>
    <w:div w:id="1198277773">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48806">
      <w:bodyDiv w:val="1"/>
      <w:marLeft w:val="0"/>
      <w:marRight w:val="0"/>
      <w:marTop w:val="0"/>
      <w:marBottom w:val="0"/>
      <w:divBdr>
        <w:top w:val="none" w:sz="0" w:space="0" w:color="auto"/>
        <w:left w:val="none" w:sz="0" w:space="0" w:color="auto"/>
        <w:bottom w:val="none" w:sz="0" w:space="0" w:color="auto"/>
        <w:right w:val="none" w:sz="0" w:space="0" w:color="auto"/>
      </w:divBdr>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54388877">
      <w:bodyDiv w:val="1"/>
      <w:marLeft w:val="0"/>
      <w:marRight w:val="0"/>
      <w:marTop w:val="0"/>
      <w:marBottom w:val="0"/>
      <w:divBdr>
        <w:top w:val="none" w:sz="0" w:space="0" w:color="auto"/>
        <w:left w:val="none" w:sz="0" w:space="0" w:color="auto"/>
        <w:bottom w:val="none" w:sz="0" w:space="0" w:color="auto"/>
        <w:right w:val="none" w:sz="0" w:space="0" w:color="auto"/>
      </w:divBdr>
      <w:divsChild>
        <w:div w:id="1640113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657079">
      <w:bodyDiv w:val="1"/>
      <w:marLeft w:val="0"/>
      <w:marRight w:val="0"/>
      <w:marTop w:val="0"/>
      <w:marBottom w:val="0"/>
      <w:divBdr>
        <w:top w:val="none" w:sz="0" w:space="0" w:color="auto"/>
        <w:left w:val="none" w:sz="0" w:space="0" w:color="auto"/>
        <w:bottom w:val="none" w:sz="0" w:space="0" w:color="auto"/>
        <w:right w:val="none" w:sz="0" w:space="0" w:color="auto"/>
      </w:divBdr>
    </w:div>
    <w:div w:id="1280918186">
      <w:bodyDiv w:val="1"/>
      <w:marLeft w:val="0"/>
      <w:marRight w:val="0"/>
      <w:marTop w:val="0"/>
      <w:marBottom w:val="0"/>
      <w:divBdr>
        <w:top w:val="none" w:sz="0" w:space="0" w:color="auto"/>
        <w:left w:val="none" w:sz="0" w:space="0" w:color="auto"/>
        <w:bottom w:val="none" w:sz="0" w:space="0" w:color="auto"/>
        <w:right w:val="none" w:sz="0" w:space="0" w:color="auto"/>
      </w:divBdr>
    </w:div>
    <w:div w:id="1289819676">
      <w:bodyDiv w:val="1"/>
      <w:marLeft w:val="0"/>
      <w:marRight w:val="0"/>
      <w:marTop w:val="0"/>
      <w:marBottom w:val="0"/>
      <w:divBdr>
        <w:top w:val="none" w:sz="0" w:space="0" w:color="auto"/>
        <w:left w:val="none" w:sz="0" w:space="0" w:color="auto"/>
        <w:bottom w:val="none" w:sz="0" w:space="0" w:color="auto"/>
        <w:right w:val="none" w:sz="0" w:space="0" w:color="auto"/>
      </w:divBdr>
    </w:div>
    <w:div w:id="1296327679">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02156258">
      <w:bodyDiv w:val="1"/>
      <w:marLeft w:val="0"/>
      <w:marRight w:val="0"/>
      <w:marTop w:val="0"/>
      <w:marBottom w:val="0"/>
      <w:divBdr>
        <w:top w:val="none" w:sz="0" w:space="0" w:color="auto"/>
        <w:left w:val="none" w:sz="0" w:space="0" w:color="auto"/>
        <w:bottom w:val="none" w:sz="0" w:space="0" w:color="auto"/>
        <w:right w:val="none" w:sz="0" w:space="0" w:color="auto"/>
      </w:divBdr>
    </w:div>
    <w:div w:id="1305158697">
      <w:bodyDiv w:val="1"/>
      <w:marLeft w:val="0"/>
      <w:marRight w:val="0"/>
      <w:marTop w:val="0"/>
      <w:marBottom w:val="0"/>
      <w:divBdr>
        <w:top w:val="none" w:sz="0" w:space="0" w:color="auto"/>
        <w:left w:val="none" w:sz="0" w:space="0" w:color="auto"/>
        <w:bottom w:val="none" w:sz="0" w:space="0" w:color="auto"/>
        <w:right w:val="none" w:sz="0" w:space="0" w:color="auto"/>
      </w:divBdr>
    </w:div>
    <w:div w:id="1309896970">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260505">
      <w:bodyDiv w:val="1"/>
      <w:marLeft w:val="0"/>
      <w:marRight w:val="0"/>
      <w:marTop w:val="0"/>
      <w:marBottom w:val="0"/>
      <w:divBdr>
        <w:top w:val="none" w:sz="0" w:space="0" w:color="auto"/>
        <w:left w:val="none" w:sz="0" w:space="0" w:color="auto"/>
        <w:bottom w:val="none" w:sz="0" w:space="0" w:color="auto"/>
        <w:right w:val="none" w:sz="0" w:space="0" w:color="auto"/>
      </w:divBdr>
    </w:div>
    <w:div w:id="1337539684">
      <w:bodyDiv w:val="1"/>
      <w:marLeft w:val="0"/>
      <w:marRight w:val="0"/>
      <w:marTop w:val="0"/>
      <w:marBottom w:val="0"/>
      <w:divBdr>
        <w:top w:val="none" w:sz="0" w:space="0" w:color="auto"/>
        <w:left w:val="none" w:sz="0" w:space="0" w:color="auto"/>
        <w:bottom w:val="none" w:sz="0" w:space="0" w:color="auto"/>
        <w:right w:val="none" w:sz="0" w:space="0" w:color="auto"/>
      </w:divBdr>
    </w:div>
    <w:div w:id="1359743756">
      <w:bodyDiv w:val="1"/>
      <w:marLeft w:val="0"/>
      <w:marRight w:val="0"/>
      <w:marTop w:val="0"/>
      <w:marBottom w:val="0"/>
      <w:divBdr>
        <w:top w:val="none" w:sz="0" w:space="0" w:color="auto"/>
        <w:left w:val="none" w:sz="0" w:space="0" w:color="auto"/>
        <w:bottom w:val="none" w:sz="0" w:space="0" w:color="auto"/>
        <w:right w:val="none" w:sz="0" w:space="0" w:color="auto"/>
      </w:divBdr>
    </w:div>
    <w:div w:id="1383212328">
      <w:bodyDiv w:val="1"/>
      <w:marLeft w:val="0"/>
      <w:marRight w:val="0"/>
      <w:marTop w:val="0"/>
      <w:marBottom w:val="0"/>
      <w:divBdr>
        <w:top w:val="none" w:sz="0" w:space="0" w:color="auto"/>
        <w:left w:val="none" w:sz="0" w:space="0" w:color="auto"/>
        <w:bottom w:val="none" w:sz="0" w:space="0" w:color="auto"/>
        <w:right w:val="none" w:sz="0" w:space="0" w:color="auto"/>
      </w:divBdr>
    </w:div>
    <w:div w:id="1409495384">
      <w:bodyDiv w:val="1"/>
      <w:marLeft w:val="0"/>
      <w:marRight w:val="0"/>
      <w:marTop w:val="0"/>
      <w:marBottom w:val="0"/>
      <w:divBdr>
        <w:top w:val="none" w:sz="0" w:space="0" w:color="auto"/>
        <w:left w:val="none" w:sz="0" w:space="0" w:color="auto"/>
        <w:bottom w:val="none" w:sz="0" w:space="0" w:color="auto"/>
        <w:right w:val="none" w:sz="0" w:space="0" w:color="auto"/>
      </w:divBdr>
      <w:divsChild>
        <w:div w:id="28535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155191">
      <w:bodyDiv w:val="1"/>
      <w:marLeft w:val="0"/>
      <w:marRight w:val="0"/>
      <w:marTop w:val="0"/>
      <w:marBottom w:val="0"/>
      <w:divBdr>
        <w:top w:val="none" w:sz="0" w:space="0" w:color="auto"/>
        <w:left w:val="none" w:sz="0" w:space="0" w:color="auto"/>
        <w:bottom w:val="none" w:sz="0" w:space="0" w:color="auto"/>
        <w:right w:val="none" w:sz="0" w:space="0" w:color="auto"/>
      </w:divBdr>
    </w:div>
    <w:div w:id="1426071817">
      <w:bodyDiv w:val="1"/>
      <w:marLeft w:val="0"/>
      <w:marRight w:val="0"/>
      <w:marTop w:val="0"/>
      <w:marBottom w:val="0"/>
      <w:divBdr>
        <w:top w:val="none" w:sz="0" w:space="0" w:color="auto"/>
        <w:left w:val="none" w:sz="0" w:space="0" w:color="auto"/>
        <w:bottom w:val="none" w:sz="0" w:space="0" w:color="auto"/>
        <w:right w:val="none" w:sz="0" w:space="0" w:color="auto"/>
      </w:divBdr>
    </w:div>
    <w:div w:id="1429546371">
      <w:bodyDiv w:val="1"/>
      <w:marLeft w:val="0"/>
      <w:marRight w:val="0"/>
      <w:marTop w:val="0"/>
      <w:marBottom w:val="0"/>
      <w:divBdr>
        <w:top w:val="none" w:sz="0" w:space="0" w:color="auto"/>
        <w:left w:val="none" w:sz="0" w:space="0" w:color="auto"/>
        <w:bottom w:val="none" w:sz="0" w:space="0" w:color="auto"/>
        <w:right w:val="none" w:sz="0" w:space="0" w:color="auto"/>
      </w:divBdr>
    </w:div>
    <w:div w:id="1446659833">
      <w:bodyDiv w:val="1"/>
      <w:marLeft w:val="0"/>
      <w:marRight w:val="0"/>
      <w:marTop w:val="0"/>
      <w:marBottom w:val="0"/>
      <w:divBdr>
        <w:top w:val="none" w:sz="0" w:space="0" w:color="auto"/>
        <w:left w:val="none" w:sz="0" w:space="0" w:color="auto"/>
        <w:bottom w:val="none" w:sz="0" w:space="0" w:color="auto"/>
        <w:right w:val="none" w:sz="0" w:space="0" w:color="auto"/>
      </w:divBdr>
    </w:div>
    <w:div w:id="1454321457">
      <w:bodyDiv w:val="1"/>
      <w:marLeft w:val="0"/>
      <w:marRight w:val="0"/>
      <w:marTop w:val="0"/>
      <w:marBottom w:val="0"/>
      <w:divBdr>
        <w:top w:val="none" w:sz="0" w:space="0" w:color="auto"/>
        <w:left w:val="none" w:sz="0" w:space="0" w:color="auto"/>
        <w:bottom w:val="none" w:sz="0" w:space="0" w:color="auto"/>
        <w:right w:val="none" w:sz="0" w:space="0" w:color="auto"/>
      </w:divBdr>
    </w:div>
    <w:div w:id="1460803668">
      <w:bodyDiv w:val="1"/>
      <w:marLeft w:val="0"/>
      <w:marRight w:val="0"/>
      <w:marTop w:val="0"/>
      <w:marBottom w:val="0"/>
      <w:divBdr>
        <w:top w:val="none" w:sz="0" w:space="0" w:color="auto"/>
        <w:left w:val="none" w:sz="0" w:space="0" w:color="auto"/>
        <w:bottom w:val="none" w:sz="0" w:space="0" w:color="auto"/>
        <w:right w:val="none" w:sz="0" w:space="0" w:color="auto"/>
      </w:divBdr>
      <w:divsChild>
        <w:div w:id="1711686361">
          <w:marLeft w:val="0"/>
          <w:marRight w:val="0"/>
          <w:marTop w:val="0"/>
          <w:marBottom w:val="171"/>
          <w:divBdr>
            <w:top w:val="none" w:sz="0" w:space="0" w:color="auto"/>
            <w:left w:val="none" w:sz="0" w:space="0" w:color="auto"/>
            <w:bottom w:val="none" w:sz="0" w:space="0" w:color="auto"/>
            <w:right w:val="none" w:sz="0" w:space="0" w:color="auto"/>
          </w:divBdr>
          <w:divsChild>
            <w:div w:id="204369560">
              <w:marLeft w:val="0"/>
              <w:marRight w:val="0"/>
              <w:marTop w:val="0"/>
              <w:marBottom w:val="0"/>
              <w:divBdr>
                <w:top w:val="none" w:sz="0" w:space="0" w:color="auto"/>
                <w:left w:val="none" w:sz="0" w:space="0" w:color="auto"/>
                <w:bottom w:val="none" w:sz="0" w:space="0" w:color="auto"/>
                <w:right w:val="none" w:sz="0" w:space="0" w:color="auto"/>
              </w:divBdr>
              <w:divsChild>
                <w:div w:id="1269043475">
                  <w:marLeft w:val="0"/>
                  <w:marRight w:val="0"/>
                  <w:marTop w:val="0"/>
                  <w:marBottom w:val="0"/>
                  <w:divBdr>
                    <w:top w:val="none" w:sz="0" w:space="0" w:color="auto"/>
                    <w:left w:val="none" w:sz="0" w:space="0" w:color="auto"/>
                    <w:bottom w:val="none" w:sz="0" w:space="0" w:color="auto"/>
                    <w:right w:val="none" w:sz="0" w:space="0" w:color="auto"/>
                  </w:divBdr>
                  <w:divsChild>
                    <w:div w:id="28531937">
                      <w:marLeft w:val="0"/>
                      <w:marRight w:val="0"/>
                      <w:marTop w:val="0"/>
                      <w:marBottom w:val="0"/>
                      <w:divBdr>
                        <w:top w:val="none" w:sz="0" w:space="0" w:color="auto"/>
                        <w:left w:val="none" w:sz="0" w:space="0" w:color="auto"/>
                        <w:bottom w:val="none" w:sz="0" w:space="0" w:color="auto"/>
                        <w:right w:val="none" w:sz="0" w:space="0" w:color="auto"/>
                      </w:divBdr>
                      <w:divsChild>
                        <w:div w:id="1135682055">
                          <w:marLeft w:val="0"/>
                          <w:marRight w:val="0"/>
                          <w:marTop w:val="0"/>
                          <w:marBottom w:val="0"/>
                          <w:divBdr>
                            <w:top w:val="none" w:sz="0" w:space="0" w:color="auto"/>
                            <w:left w:val="none" w:sz="0" w:space="0" w:color="auto"/>
                            <w:bottom w:val="none" w:sz="0" w:space="0" w:color="auto"/>
                            <w:right w:val="none" w:sz="0" w:space="0" w:color="auto"/>
                          </w:divBdr>
                          <w:divsChild>
                            <w:div w:id="811488090">
                              <w:marLeft w:val="0"/>
                              <w:marRight w:val="0"/>
                              <w:marTop w:val="0"/>
                              <w:marBottom w:val="0"/>
                              <w:divBdr>
                                <w:top w:val="none" w:sz="0" w:space="0" w:color="auto"/>
                                <w:left w:val="none" w:sz="0" w:space="0" w:color="auto"/>
                                <w:bottom w:val="none" w:sz="0" w:space="0" w:color="auto"/>
                                <w:right w:val="none" w:sz="0" w:space="0" w:color="auto"/>
                              </w:divBdr>
                              <w:divsChild>
                                <w:div w:id="1413118214">
                                  <w:marLeft w:val="0"/>
                                  <w:marRight w:val="120"/>
                                  <w:marTop w:val="0"/>
                                  <w:marBottom w:val="0"/>
                                  <w:divBdr>
                                    <w:top w:val="none" w:sz="0" w:space="0" w:color="auto"/>
                                    <w:left w:val="none" w:sz="0" w:space="0" w:color="auto"/>
                                    <w:bottom w:val="none" w:sz="0" w:space="0" w:color="auto"/>
                                    <w:right w:val="none" w:sz="0" w:space="0" w:color="auto"/>
                                  </w:divBdr>
                                </w:div>
                                <w:div w:id="1827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8175">
      <w:bodyDiv w:val="1"/>
      <w:marLeft w:val="0"/>
      <w:marRight w:val="0"/>
      <w:marTop w:val="0"/>
      <w:marBottom w:val="0"/>
      <w:divBdr>
        <w:top w:val="none" w:sz="0" w:space="0" w:color="auto"/>
        <w:left w:val="none" w:sz="0" w:space="0" w:color="auto"/>
        <w:bottom w:val="none" w:sz="0" w:space="0" w:color="auto"/>
        <w:right w:val="none" w:sz="0" w:space="0" w:color="auto"/>
      </w:divBdr>
      <w:divsChild>
        <w:div w:id="417483026">
          <w:marLeft w:val="0"/>
          <w:marRight w:val="0"/>
          <w:marTop w:val="0"/>
          <w:marBottom w:val="0"/>
          <w:divBdr>
            <w:top w:val="none" w:sz="0" w:space="0" w:color="auto"/>
            <w:left w:val="none" w:sz="0" w:space="0" w:color="auto"/>
            <w:bottom w:val="none" w:sz="0" w:space="0" w:color="auto"/>
            <w:right w:val="none" w:sz="0" w:space="0" w:color="auto"/>
          </w:divBdr>
          <w:divsChild>
            <w:div w:id="672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049">
      <w:bodyDiv w:val="1"/>
      <w:marLeft w:val="0"/>
      <w:marRight w:val="0"/>
      <w:marTop w:val="0"/>
      <w:marBottom w:val="0"/>
      <w:divBdr>
        <w:top w:val="none" w:sz="0" w:space="0" w:color="auto"/>
        <w:left w:val="none" w:sz="0" w:space="0" w:color="auto"/>
        <w:bottom w:val="none" w:sz="0" w:space="0" w:color="auto"/>
        <w:right w:val="none" w:sz="0" w:space="0" w:color="auto"/>
      </w:divBdr>
    </w:div>
    <w:div w:id="1473448608">
      <w:bodyDiv w:val="1"/>
      <w:marLeft w:val="0"/>
      <w:marRight w:val="0"/>
      <w:marTop w:val="0"/>
      <w:marBottom w:val="0"/>
      <w:divBdr>
        <w:top w:val="none" w:sz="0" w:space="0" w:color="auto"/>
        <w:left w:val="none" w:sz="0" w:space="0" w:color="auto"/>
        <w:bottom w:val="none" w:sz="0" w:space="0" w:color="auto"/>
        <w:right w:val="none" w:sz="0" w:space="0" w:color="auto"/>
      </w:divBdr>
    </w:div>
    <w:div w:id="1474256591">
      <w:bodyDiv w:val="1"/>
      <w:marLeft w:val="0"/>
      <w:marRight w:val="0"/>
      <w:marTop w:val="0"/>
      <w:marBottom w:val="0"/>
      <w:divBdr>
        <w:top w:val="none" w:sz="0" w:space="0" w:color="auto"/>
        <w:left w:val="none" w:sz="0" w:space="0" w:color="auto"/>
        <w:bottom w:val="none" w:sz="0" w:space="0" w:color="auto"/>
        <w:right w:val="none" w:sz="0" w:space="0" w:color="auto"/>
      </w:divBdr>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19869">
      <w:bodyDiv w:val="1"/>
      <w:marLeft w:val="0"/>
      <w:marRight w:val="0"/>
      <w:marTop w:val="0"/>
      <w:marBottom w:val="0"/>
      <w:divBdr>
        <w:top w:val="none" w:sz="0" w:space="0" w:color="auto"/>
        <w:left w:val="none" w:sz="0" w:space="0" w:color="auto"/>
        <w:bottom w:val="none" w:sz="0" w:space="0" w:color="auto"/>
        <w:right w:val="none" w:sz="0" w:space="0" w:color="auto"/>
      </w:divBdr>
    </w:div>
    <w:div w:id="1515537466">
      <w:bodyDiv w:val="1"/>
      <w:marLeft w:val="0"/>
      <w:marRight w:val="0"/>
      <w:marTop w:val="0"/>
      <w:marBottom w:val="0"/>
      <w:divBdr>
        <w:top w:val="none" w:sz="0" w:space="0" w:color="auto"/>
        <w:left w:val="none" w:sz="0" w:space="0" w:color="auto"/>
        <w:bottom w:val="none" w:sz="0" w:space="0" w:color="auto"/>
        <w:right w:val="none" w:sz="0" w:space="0" w:color="auto"/>
      </w:divBdr>
    </w:div>
    <w:div w:id="1524785224">
      <w:bodyDiv w:val="1"/>
      <w:marLeft w:val="0"/>
      <w:marRight w:val="0"/>
      <w:marTop w:val="0"/>
      <w:marBottom w:val="0"/>
      <w:divBdr>
        <w:top w:val="none" w:sz="0" w:space="0" w:color="auto"/>
        <w:left w:val="none" w:sz="0" w:space="0" w:color="auto"/>
        <w:bottom w:val="none" w:sz="0" w:space="0" w:color="auto"/>
        <w:right w:val="none" w:sz="0" w:space="0" w:color="auto"/>
      </w:divBdr>
    </w:div>
    <w:div w:id="1525244861">
      <w:bodyDiv w:val="1"/>
      <w:marLeft w:val="0"/>
      <w:marRight w:val="0"/>
      <w:marTop w:val="0"/>
      <w:marBottom w:val="0"/>
      <w:divBdr>
        <w:top w:val="none" w:sz="0" w:space="0" w:color="auto"/>
        <w:left w:val="none" w:sz="0" w:space="0" w:color="auto"/>
        <w:bottom w:val="none" w:sz="0" w:space="0" w:color="auto"/>
        <w:right w:val="none" w:sz="0" w:space="0" w:color="auto"/>
      </w:divBdr>
    </w:div>
    <w:div w:id="1527595406">
      <w:bodyDiv w:val="1"/>
      <w:marLeft w:val="0"/>
      <w:marRight w:val="0"/>
      <w:marTop w:val="0"/>
      <w:marBottom w:val="0"/>
      <w:divBdr>
        <w:top w:val="none" w:sz="0" w:space="0" w:color="auto"/>
        <w:left w:val="none" w:sz="0" w:space="0" w:color="auto"/>
        <w:bottom w:val="none" w:sz="0" w:space="0" w:color="auto"/>
        <w:right w:val="none" w:sz="0" w:space="0" w:color="auto"/>
      </w:divBdr>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229915">
      <w:bodyDiv w:val="1"/>
      <w:marLeft w:val="0"/>
      <w:marRight w:val="0"/>
      <w:marTop w:val="0"/>
      <w:marBottom w:val="0"/>
      <w:divBdr>
        <w:top w:val="none" w:sz="0" w:space="0" w:color="auto"/>
        <w:left w:val="none" w:sz="0" w:space="0" w:color="auto"/>
        <w:bottom w:val="none" w:sz="0" w:space="0" w:color="auto"/>
        <w:right w:val="none" w:sz="0" w:space="0" w:color="auto"/>
      </w:divBdr>
    </w:div>
    <w:div w:id="1536428541">
      <w:bodyDiv w:val="1"/>
      <w:marLeft w:val="0"/>
      <w:marRight w:val="0"/>
      <w:marTop w:val="0"/>
      <w:marBottom w:val="0"/>
      <w:divBdr>
        <w:top w:val="none" w:sz="0" w:space="0" w:color="auto"/>
        <w:left w:val="none" w:sz="0" w:space="0" w:color="auto"/>
        <w:bottom w:val="none" w:sz="0" w:space="0" w:color="auto"/>
        <w:right w:val="none" w:sz="0" w:space="0" w:color="auto"/>
      </w:divBdr>
    </w:div>
    <w:div w:id="1537963797">
      <w:bodyDiv w:val="1"/>
      <w:marLeft w:val="0"/>
      <w:marRight w:val="0"/>
      <w:marTop w:val="0"/>
      <w:marBottom w:val="0"/>
      <w:divBdr>
        <w:top w:val="none" w:sz="0" w:space="0" w:color="auto"/>
        <w:left w:val="none" w:sz="0" w:space="0" w:color="auto"/>
        <w:bottom w:val="none" w:sz="0" w:space="0" w:color="auto"/>
        <w:right w:val="none" w:sz="0" w:space="0" w:color="auto"/>
      </w:divBdr>
    </w:div>
    <w:div w:id="1542010280">
      <w:bodyDiv w:val="1"/>
      <w:marLeft w:val="0"/>
      <w:marRight w:val="0"/>
      <w:marTop w:val="0"/>
      <w:marBottom w:val="0"/>
      <w:divBdr>
        <w:top w:val="none" w:sz="0" w:space="0" w:color="auto"/>
        <w:left w:val="none" w:sz="0" w:space="0" w:color="auto"/>
        <w:bottom w:val="none" w:sz="0" w:space="0" w:color="auto"/>
        <w:right w:val="none" w:sz="0" w:space="0" w:color="auto"/>
      </w:divBdr>
    </w:div>
    <w:div w:id="1570264655">
      <w:bodyDiv w:val="1"/>
      <w:marLeft w:val="0"/>
      <w:marRight w:val="0"/>
      <w:marTop w:val="0"/>
      <w:marBottom w:val="0"/>
      <w:divBdr>
        <w:top w:val="none" w:sz="0" w:space="0" w:color="auto"/>
        <w:left w:val="none" w:sz="0" w:space="0" w:color="auto"/>
        <w:bottom w:val="none" w:sz="0" w:space="0" w:color="auto"/>
        <w:right w:val="none" w:sz="0" w:space="0" w:color="auto"/>
      </w:divBdr>
    </w:div>
    <w:div w:id="1584677111">
      <w:bodyDiv w:val="1"/>
      <w:marLeft w:val="0"/>
      <w:marRight w:val="0"/>
      <w:marTop w:val="0"/>
      <w:marBottom w:val="0"/>
      <w:divBdr>
        <w:top w:val="none" w:sz="0" w:space="0" w:color="auto"/>
        <w:left w:val="none" w:sz="0" w:space="0" w:color="auto"/>
        <w:bottom w:val="none" w:sz="0" w:space="0" w:color="auto"/>
        <w:right w:val="none" w:sz="0" w:space="0" w:color="auto"/>
      </w:divBdr>
    </w:div>
    <w:div w:id="1598752750">
      <w:bodyDiv w:val="1"/>
      <w:marLeft w:val="0"/>
      <w:marRight w:val="0"/>
      <w:marTop w:val="0"/>
      <w:marBottom w:val="0"/>
      <w:divBdr>
        <w:top w:val="none" w:sz="0" w:space="0" w:color="auto"/>
        <w:left w:val="none" w:sz="0" w:space="0" w:color="auto"/>
        <w:bottom w:val="none" w:sz="0" w:space="0" w:color="auto"/>
        <w:right w:val="none" w:sz="0" w:space="0" w:color="auto"/>
      </w:divBdr>
    </w:div>
    <w:div w:id="1600482938">
      <w:bodyDiv w:val="1"/>
      <w:marLeft w:val="0"/>
      <w:marRight w:val="0"/>
      <w:marTop w:val="0"/>
      <w:marBottom w:val="0"/>
      <w:divBdr>
        <w:top w:val="none" w:sz="0" w:space="0" w:color="auto"/>
        <w:left w:val="none" w:sz="0" w:space="0" w:color="auto"/>
        <w:bottom w:val="none" w:sz="0" w:space="0" w:color="auto"/>
        <w:right w:val="none" w:sz="0" w:space="0" w:color="auto"/>
      </w:divBdr>
    </w:div>
    <w:div w:id="1610428474">
      <w:bodyDiv w:val="1"/>
      <w:marLeft w:val="0"/>
      <w:marRight w:val="0"/>
      <w:marTop w:val="0"/>
      <w:marBottom w:val="0"/>
      <w:divBdr>
        <w:top w:val="none" w:sz="0" w:space="0" w:color="auto"/>
        <w:left w:val="none" w:sz="0" w:space="0" w:color="auto"/>
        <w:bottom w:val="none" w:sz="0" w:space="0" w:color="auto"/>
        <w:right w:val="none" w:sz="0" w:space="0" w:color="auto"/>
      </w:divBdr>
      <w:divsChild>
        <w:div w:id="2082945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21904">
      <w:bodyDiv w:val="1"/>
      <w:marLeft w:val="0"/>
      <w:marRight w:val="0"/>
      <w:marTop w:val="0"/>
      <w:marBottom w:val="0"/>
      <w:divBdr>
        <w:top w:val="none" w:sz="0" w:space="0" w:color="auto"/>
        <w:left w:val="none" w:sz="0" w:space="0" w:color="auto"/>
        <w:bottom w:val="none" w:sz="0" w:space="0" w:color="auto"/>
        <w:right w:val="none" w:sz="0" w:space="0" w:color="auto"/>
      </w:divBdr>
    </w:div>
    <w:div w:id="1628311556">
      <w:bodyDiv w:val="1"/>
      <w:marLeft w:val="0"/>
      <w:marRight w:val="0"/>
      <w:marTop w:val="0"/>
      <w:marBottom w:val="0"/>
      <w:divBdr>
        <w:top w:val="none" w:sz="0" w:space="0" w:color="auto"/>
        <w:left w:val="none" w:sz="0" w:space="0" w:color="auto"/>
        <w:bottom w:val="none" w:sz="0" w:space="0" w:color="auto"/>
        <w:right w:val="none" w:sz="0" w:space="0" w:color="auto"/>
      </w:divBdr>
    </w:div>
    <w:div w:id="1639453971">
      <w:bodyDiv w:val="1"/>
      <w:marLeft w:val="0"/>
      <w:marRight w:val="0"/>
      <w:marTop w:val="0"/>
      <w:marBottom w:val="0"/>
      <w:divBdr>
        <w:top w:val="none" w:sz="0" w:space="0" w:color="auto"/>
        <w:left w:val="none" w:sz="0" w:space="0" w:color="auto"/>
        <w:bottom w:val="none" w:sz="0" w:space="0" w:color="auto"/>
        <w:right w:val="none" w:sz="0" w:space="0" w:color="auto"/>
      </w:divBdr>
    </w:div>
    <w:div w:id="1644965740">
      <w:bodyDiv w:val="1"/>
      <w:marLeft w:val="0"/>
      <w:marRight w:val="0"/>
      <w:marTop w:val="0"/>
      <w:marBottom w:val="0"/>
      <w:divBdr>
        <w:top w:val="none" w:sz="0" w:space="0" w:color="auto"/>
        <w:left w:val="none" w:sz="0" w:space="0" w:color="auto"/>
        <w:bottom w:val="none" w:sz="0" w:space="0" w:color="auto"/>
        <w:right w:val="none" w:sz="0" w:space="0" w:color="auto"/>
      </w:divBdr>
    </w:div>
    <w:div w:id="1649749408">
      <w:bodyDiv w:val="1"/>
      <w:marLeft w:val="0"/>
      <w:marRight w:val="0"/>
      <w:marTop w:val="0"/>
      <w:marBottom w:val="0"/>
      <w:divBdr>
        <w:top w:val="none" w:sz="0" w:space="0" w:color="auto"/>
        <w:left w:val="none" w:sz="0" w:space="0" w:color="auto"/>
        <w:bottom w:val="none" w:sz="0" w:space="0" w:color="auto"/>
        <w:right w:val="none" w:sz="0" w:space="0" w:color="auto"/>
      </w:divBdr>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52908174">
      <w:bodyDiv w:val="1"/>
      <w:marLeft w:val="0"/>
      <w:marRight w:val="0"/>
      <w:marTop w:val="0"/>
      <w:marBottom w:val="0"/>
      <w:divBdr>
        <w:top w:val="none" w:sz="0" w:space="0" w:color="auto"/>
        <w:left w:val="none" w:sz="0" w:space="0" w:color="auto"/>
        <w:bottom w:val="none" w:sz="0" w:space="0" w:color="auto"/>
        <w:right w:val="none" w:sz="0" w:space="0" w:color="auto"/>
      </w:divBdr>
    </w:div>
    <w:div w:id="1659310396">
      <w:bodyDiv w:val="1"/>
      <w:marLeft w:val="0"/>
      <w:marRight w:val="0"/>
      <w:marTop w:val="0"/>
      <w:marBottom w:val="0"/>
      <w:divBdr>
        <w:top w:val="none" w:sz="0" w:space="0" w:color="auto"/>
        <w:left w:val="none" w:sz="0" w:space="0" w:color="auto"/>
        <w:bottom w:val="none" w:sz="0" w:space="0" w:color="auto"/>
        <w:right w:val="none" w:sz="0" w:space="0" w:color="auto"/>
      </w:divBdr>
    </w:div>
    <w:div w:id="1677150336">
      <w:bodyDiv w:val="1"/>
      <w:marLeft w:val="0"/>
      <w:marRight w:val="0"/>
      <w:marTop w:val="0"/>
      <w:marBottom w:val="0"/>
      <w:divBdr>
        <w:top w:val="none" w:sz="0" w:space="0" w:color="auto"/>
        <w:left w:val="none" w:sz="0" w:space="0" w:color="auto"/>
        <w:bottom w:val="none" w:sz="0" w:space="0" w:color="auto"/>
        <w:right w:val="none" w:sz="0" w:space="0" w:color="auto"/>
      </w:divBdr>
    </w:div>
    <w:div w:id="1678537863">
      <w:bodyDiv w:val="1"/>
      <w:marLeft w:val="0"/>
      <w:marRight w:val="0"/>
      <w:marTop w:val="0"/>
      <w:marBottom w:val="0"/>
      <w:divBdr>
        <w:top w:val="none" w:sz="0" w:space="0" w:color="auto"/>
        <w:left w:val="none" w:sz="0" w:space="0" w:color="auto"/>
        <w:bottom w:val="none" w:sz="0" w:space="0" w:color="auto"/>
        <w:right w:val="none" w:sz="0" w:space="0" w:color="auto"/>
      </w:divBdr>
    </w:div>
    <w:div w:id="1686203628">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697776470">
      <w:bodyDiv w:val="1"/>
      <w:marLeft w:val="0"/>
      <w:marRight w:val="0"/>
      <w:marTop w:val="0"/>
      <w:marBottom w:val="0"/>
      <w:divBdr>
        <w:top w:val="none" w:sz="0" w:space="0" w:color="auto"/>
        <w:left w:val="none" w:sz="0" w:space="0" w:color="auto"/>
        <w:bottom w:val="none" w:sz="0" w:space="0" w:color="auto"/>
        <w:right w:val="none" w:sz="0" w:space="0" w:color="auto"/>
      </w:divBdr>
    </w:div>
    <w:div w:id="1698266751">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10181042">
      <w:bodyDiv w:val="1"/>
      <w:marLeft w:val="0"/>
      <w:marRight w:val="0"/>
      <w:marTop w:val="0"/>
      <w:marBottom w:val="0"/>
      <w:divBdr>
        <w:top w:val="none" w:sz="0" w:space="0" w:color="auto"/>
        <w:left w:val="none" w:sz="0" w:space="0" w:color="auto"/>
        <w:bottom w:val="none" w:sz="0" w:space="0" w:color="auto"/>
        <w:right w:val="none" w:sz="0" w:space="0" w:color="auto"/>
      </w:divBdr>
      <w:divsChild>
        <w:div w:id="123934924">
          <w:marLeft w:val="0"/>
          <w:marRight w:val="0"/>
          <w:marTop w:val="0"/>
          <w:marBottom w:val="171"/>
          <w:divBdr>
            <w:top w:val="none" w:sz="0" w:space="0" w:color="auto"/>
            <w:left w:val="none" w:sz="0" w:space="0" w:color="auto"/>
            <w:bottom w:val="none" w:sz="0" w:space="0" w:color="auto"/>
            <w:right w:val="none" w:sz="0" w:space="0" w:color="auto"/>
          </w:divBdr>
          <w:divsChild>
            <w:div w:id="1137453566">
              <w:marLeft w:val="0"/>
              <w:marRight w:val="0"/>
              <w:marTop w:val="0"/>
              <w:marBottom w:val="0"/>
              <w:divBdr>
                <w:top w:val="none" w:sz="0" w:space="0" w:color="auto"/>
                <w:left w:val="none" w:sz="0" w:space="0" w:color="auto"/>
                <w:bottom w:val="none" w:sz="0" w:space="0" w:color="auto"/>
                <w:right w:val="none" w:sz="0" w:space="0" w:color="auto"/>
              </w:divBdr>
              <w:divsChild>
                <w:div w:id="334303678">
                  <w:marLeft w:val="0"/>
                  <w:marRight w:val="0"/>
                  <w:marTop w:val="0"/>
                  <w:marBottom w:val="0"/>
                  <w:divBdr>
                    <w:top w:val="none" w:sz="0" w:space="0" w:color="auto"/>
                    <w:left w:val="none" w:sz="0" w:space="0" w:color="auto"/>
                    <w:bottom w:val="none" w:sz="0" w:space="0" w:color="auto"/>
                    <w:right w:val="none" w:sz="0" w:space="0" w:color="auto"/>
                  </w:divBdr>
                  <w:divsChild>
                    <w:div w:id="1411073576">
                      <w:marLeft w:val="0"/>
                      <w:marRight w:val="0"/>
                      <w:marTop w:val="0"/>
                      <w:marBottom w:val="0"/>
                      <w:divBdr>
                        <w:top w:val="none" w:sz="0" w:space="0" w:color="auto"/>
                        <w:left w:val="none" w:sz="0" w:space="0" w:color="auto"/>
                        <w:bottom w:val="none" w:sz="0" w:space="0" w:color="auto"/>
                        <w:right w:val="none" w:sz="0" w:space="0" w:color="auto"/>
                      </w:divBdr>
                      <w:divsChild>
                        <w:div w:id="886143911">
                          <w:marLeft w:val="0"/>
                          <w:marRight w:val="0"/>
                          <w:marTop w:val="0"/>
                          <w:marBottom w:val="0"/>
                          <w:divBdr>
                            <w:top w:val="none" w:sz="0" w:space="0" w:color="auto"/>
                            <w:left w:val="none" w:sz="0" w:space="0" w:color="auto"/>
                            <w:bottom w:val="none" w:sz="0" w:space="0" w:color="auto"/>
                            <w:right w:val="none" w:sz="0" w:space="0" w:color="auto"/>
                          </w:divBdr>
                          <w:divsChild>
                            <w:div w:id="227614977">
                              <w:marLeft w:val="0"/>
                              <w:marRight w:val="0"/>
                              <w:marTop w:val="0"/>
                              <w:marBottom w:val="0"/>
                              <w:divBdr>
                                <w:top w:val="none" w:sz="0" w:space="0" w:color="auto"/>
                                <w:left w:val="none" w:sz="0" w:space="0" w:color="auto"/>
                                <w:bottom w:val="none" w:sz="0" w:space="0" w:color="auto"/>
                                <w:right w:val="none" w:sz="0" w:space="0" w:color="auto"/>
                              </w:divBdr>
                              <w:divsChild>
                                <w:div w:id="1762679524">
                                  <w:marLeft w:val="0"/>
                                  <w:marRight w:val="120"/>
                                  <w:marTop w:val="0"/>
                                  <w:marBottom w:val="0"/>
                                  <w:divBdr>
                                    <w:top w:val="none" w:sz="0" w:space="0" w:color="auto"/>
                                    <w:left w:val="none" w:sz="0" w:space="0" w:color="auto"/>
                                    <w:bottom w:val="none" w:sz="0" w:space="0" w:color="auto"/>
                                    <w:right w:val="none" w:sz="0" w:space="0" w:color="auto"/>
                                  </w:divBdr>
                                </w:div>
                                <w:div w:id="611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426559">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766532080">
      <w:bodyDiv w:val="1"/>
      <w:marLeft w:val="0"/>
      <w:marRight w:val="0"/>
      <w:marTop w:val="0"/>
      <w:marBottom w:val="0"/>
      <w:divBdr>
        <w:top w:val="none" w:sz="0" w:space="0" w:color="auto"/>
        <w:left w:val="none" w:sz="0" w:space="0" w:color="auto"/>
        <w:bottom w:val="none" w:sz="0" w:space="0" w:color="auto"/>
        <w:right w:val="none" w:sz="0" w:space="0" w:color="auto"/>
      </w:divBdr>
    </w:div>
    <w:div w:id="1785147541">
      <w:bodyDiv w:val="1"/>
      <w:marLeft w:val="0"/>
      <w:marRight w:val="0"/>
      <w:marTop w:val="0"/>
      <w:marBottom w:val="0"/>
      <w:divBdr>
        <w:top w:val="none" w:sz="0" w:space="0" w:color="auto"/>
        <w:left w:val="none" w:sz="0" w:space="0" w:color="auto"/>
        <w:bottom w:val="none" w:sz="0" w:space="0" w:color="auto"/>
        <w:right w:val="none" w:sz="0" w:space="0" w:color="auto"/>
      </w:divBdr>
    </w:div>
    <w:div w:id="1786776079">
      <w:bodyDiv w:val="1"/>
      <w:marLeft w:val="0"/>
      <w:marRight w:val="0"/>
      <w:marTop w:val="0"/>
      <w:marBottom w:val="0"/>
      <w:divBdr>
        <w:top w:val="none" w:sz="0" w:space="0" w:color="auto"/>
        <w:left w:val="none" w:sz="0" w:space="0" w:color="auto"/>
        <w:bottom w:val="none" w:sz="0" w:space="0" w:color="auto"/>
        <w:right w:val="none" w:sz="0" w:space="0" w:color="auto"/>
      </w:divBdr>
    </w:div>
    <w:div w:id="1790853517">
      <w:bodyDiv w:val="1"/>
      <w:marLeft w:val="0"/>
      <w:marRight w:val="0"/>
      <w:marTop w:val="0"/>
      <w:marBottom w:val="0"/>
      <w:divBdr>
        <w:top w:val="none" w:sz="0" w:space="0" w:color="auto"/>
        <w:left w:val="none" w:sz="0" w:space="0" w:color="auto"/>
        <w:bottom w:val="none" w:sz="0" w:space="0" w:color="auto"/>
        <w:right w:val="none" w:sz="0" w:space="0" w:color="auto"/>
      </w:divBdr>
    </w:div>
    <w:div w:id="1791704453">
      <w:bodyDiv w:val="1"/>
      <w:marLeft w:val="0"/>
      <w:marRight w:val="0"/>
      <w:marTop w:val="0"/>
      <w:marBottom w:val="0"/>
      <w:divBdr>
        <w:top w:val="none" w:sz="0" w:space="0" w:color="auto"/>
        <w:left w:val="none" w:sz="0" w:space="0" w:color="auto"/>
        <w:bottom w:val="none" w:sz="0" w:space="0" w:color="auto"/>
        <w:right w:val="none" w:sz="0" w:space="0" w:color="auto"/>
      </w:divBdr>
    </w:div>
    <w:div w:id="1804999339">
      <w:bodyDiv w:val="1"/>
      <w:marLeft w:val="0"/>
      <w:marRight w:val="0"/>
      <w:marTop w:val="0"/>
      <w:marBottom w:val="0"/>
      <w:divBdr>
        <w:top w:val="none" w:sz="0" w:space="0" w:color="auto"/>
        <w:left w:val="none" w:sz="0" w:space="0" w:color="auto"/>
        <w:bottom w:val="none" w:sz="0" w:space="0" w:color="auto"/>
        <w:right w:val="none" w:sz="0" w:space="0" w:color="auto"/>
      </w:divBdr>
    </w:div>
    <w:div w:id="1807309889">
      <w:bodyDiv w:val="1"/>
      <w:marLeft w:val="0"/>
      <w:marRight w:val="0"/>
      <w:marTop w:val="0"/>
      <w:marBottom w:val="0"/>
      <w:divBdr>
        <w:top w:val="none" w:sz="0" w:space="0" w:color="auto"/>
        <w:left w:val="none" w:sz="0" w:space="0" w:color="auto"/>
        <w:bottom w:val="none" w:sz="0" w:space="0" w:color="auto"/>
        <w:right w:val="none" w:sz="0" w:space="0" w:color="auto"/>
      </w:divBdr>
    </w:div>
    <w:div w:id="1822189367">
      <w:bodyDiv w:val="1"/>
      <w:marLeft w:val="0"/>
      <w:marRight w:val="0"/>
      <w:marTop w:val="0"/>
      <w:marBottom w:val="0"/>
      <w:divBdr>
        <w:top w:val="none" w:sz="0" w:space="0" w:color="auto"/>
        <w:left w:val="none" w:sz="0" w:space="0" w:color="auto"/>
        <w:bottom w:val="none" w:sz="0" w:space="0" w:color="auto"/>
        <w:right w:val="none" w:sz="0" w:space="0" w:color="auto"/>
      </w:divBdr>
    </w:div>
    <w:div w:id="1822844914">
      <w:bodyDiv w:val="1"/>
      <w:marLeft w:val="0"/>
      <w:marRight w:val="0"/>
      <w:marTop w:val="0"/>
      <w:marBottom w:val="0"/>
      <w:divBdr>
        <w:top w:val="none" w:sz="0" w:space="0" w:color="auto"/>
        <w:left w:val="none" w:sz="0" w:space="0" w:color="auto"/>
        <w:bottom w:val="none" w:sz="0" w:space="0" w:color="auto"/>
        <w:right w:val="none" w:sz="0" w:space="0" w:color="auto"/>
      </w:divBdr>
    </w:div>
    <w:div w:id="1825315808">
      <w:bodyDiv w:val="1"/>
      <w:marLeft w:val="0"/>
      <w:marRight w:val="0"/>
      <w:marTop w:val="0"/>
      <w:marBottom w:val="0"/>
      <w:divBdr>
        <w:top w:val="none" w:sz="0" w:space="0" w:color="auto"/>
        <w:left w:val="none" w:sz="0" w:space="0" w:color="auto"/>
        <w:bottom w:val="none" w:sz="0" w:space="0" w:color="auto"/>
        <w:right w:val="none" w:sz="0" w:space="0" w:color="auto"/>
      </w:divBdr>
    </w:div>
    <w:div w:id="1831798171">
      <w:bodyDiv w:val="1"/>
      <w:marLeft w:val="0"/>
      <w:marRight w:val="0"/>
      <w:marTop w:val="0"/>
      <w:marBottom w:val="0"/>
      <w:divBdr>
        <w:top w:val="none" w:sz="0" w:space="0" w:color="auto"/>
        <w:left w:val="none" w:sz="0" w:space="0" w:color="auto"/>
        <w:bottom w:val="none" w:sz="0" w:space="0" w:color="auto"/>
        <w:right w:val="none" w:sz="0" w:space="0" w:color="auto"/>
      </w:divBdr>
    </w:div>
    <w:div w:id="1834642264">
      <w:bodyDiv w:val="1"/>
      <w:marLeft w:val="0"/>
      <w:marRight w:val="0"/>
      <w:marTop w:val="0"/>
      <w:marBottom w:val="0"/>
      <w:divBdr>
        <w:top w:val="none" w:sz="0" w:space="0" w:color="auto"/>
        <w:left w:val="none" w:sz="0" w:space="0" w:color="auto"/>
        <w:bottom w:val="none" w:sz="0" w:space="0" w:color="auto"/>
        <w:right w:val="none" w:sz="0" w:space="0" w:color="auto"/>
      </w:divBdr>
      <w:divsChild>
        <w:div w:id="688221151">
          <w:marLeft w:val="0"/>
          <w:marRight w:val="0"/>
          <w:marTop w:val="0"/>
          <w:marBottom w:val="171"/>
          <w:divBdr>
            <w:top w:val="none" w:sz="0" w:space="0" w:color="auto"/>
            <w:left w:val="none" w:sz="0" w:space="0" w:color="auto"/>
            <w:bottom w:val="none" w:sz="0" w:space="0" w:color="auto"/>
            <w:right w:val="none" w:sz="0" w:space="0" w:color="auto"/>
          </w:divBdr>
          <w:divsChild>
            <w:div w:id="1158426758">
              <w:marLeft w:val="0"/>
              <w:marRight w:val="0"/>
              <w:marTop w:val="0"/>
              <w:marBottom w:val="0"/>
              <w:divBdr>
                <w:top w:val="none" w:sz="0" w:space="0" w:color="auto"/>
                <w:left w:val="none" w:sz="0" w:space="0" w:color="auto"/>
                <w:bottom w:val="none" w:sz="0" w:space="0" w:color="auto"/>
                <w:right w:val="none" w:sz="0" w:space="0" w:color="auto"/>
              </w:divBdr>
              <w:divsChild>
                <w:div w:id="1704284528">
                  <w:marLeft w:val="0"/>
                  <w:marRight w:val="0"/>
                  <w:marTop w:val="0"/>
                  <w:marBottom w:val="0"/>
                  <w:divBdr>
                    <w:top w:val="none" w:sz="0" w:space="0" w:color="auto"/>
                    <w:left w:val="none" w:sz="0" w:space="0" w:color="auto"/>
                    <w:bottom w:val="none" w:sz="0" w:space="0" w:color="auto"/>
                    <w:right w:val="none" w:sz="0" w:space="0" w:color="auto"/>
                  </w:divBdr>
                  <w:divsChild>
                    <w:div w:id="2020497220">
                      <w:marLeft w:val="0"/>
                      <w:marRight w:val="0"/>
                      <w:marTop w:val="0"/>
                      <w:marBottom w:val="0"/>
                      <w:divBdr>
                        <w:top w:val="none" w:sz="0" w:space="0" w:color="auto"/>
                        <w:left w:val="none" w:sz="0" w:space="0" w:color="auto"/>
                        <w:bottom w:val="none" w:sz="0" w:space="0" w:color="auto"/>
                        <w:right w:val="none" w:sz="0" w:space="0" w:color="auto"/>
                      </w:divBdr>
                      <w:divsChild>
                        <w:div w:id="1698576755">
                          <w:marLeft w:val="0"/>
                          <w:marRight w:val="0"/>
                          <w:marTop w:val="0"/>
                          <w:marBottom w:val="0"/>
                          <w:divBdr>
                            <w:top w:val="none" w:sz="0" w:space="0" w:color="auto"/>
                            <w:left w:val="none" w:sz="0" w:space="0" w:color="auto"/>
                            <w:bottom w:val="none" w:sz="0" w:space="0" w:color="auto"/>
                            <w:right w:val="none" w:sz="0" w:space="0" w:color="auto"/>
                          </w:divBdr>
                          <w:divsChild>
                            <w:div w:id="224529428">
                              <w:marLeft w:val="0"/>
                              <w:marRight w:val="0"/>
                              <w:marTop w:val="0"/>
                              <w:marBottom w:val="0"/>
                              <w:divBdr>
                                <w:top w:val="none" w:sz="0" w:space="0" w:color="auto"/>
                                <w:left w:val="none" w:sz="0" w:space="0" w:color="auto"/>
                                <w:bottom w:val="none" w:sz="0" w:space="0" w:color="auto"/>
                                <w:right w:val="none" w:sz="0" w:space="0" w:color="auto"/>
                              </w:divBdr>
                              <w:divsChild>
                                <w:div w:id="717360480">
                                  <w:marLeft w:val="0"/>
                                  <w:marRight w:val="120"/>
                                  <w:marTop w:val="0"/>
                                  <w:marBottom w:val="0"/>
                                  <w:divBdr>
                                    <w:top w:val="none" w:sz="0" w:space="0" w:color="auto"/>
                                    <w:left w:val="none" w:sz="0" w:space="0" w:color="auto"/>
                                    <w:bottom w:val="none" w:sz="0" w:space="0" w:color="auto"/>
                                    <w:right w:val="none" w:sz="0" w:space="0" w:color="auto"/>
                                  </w:divBdr>
                                </w:div>
                                <w:div w:id="6229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550651">
      <w:bodyDiv w:val="1"/>
      <w:marLeft w:val="0"/>
      <w:marRight w:val="0"/>
      <w:marTop w:val="0"/>
      <w:marBottom w:val="0"/>
      <w:divBdr>
        <w:top w:val="none" w:sz="0" w:space="0" w:color="auto"/>
        <w:left w:val="none" w:sz="0" w:space="0" w:color="auto"/>
        <w:bottom w:val="none" w:sz="0" w:space="0" w:color="auto"/>
        <w:right w:val="none" w:sz="0" w:space="0" w:color="auto"/>
      </w:divBdr>
    </w:div>
    <w:div w:id="1852136302">
      <w:bodyDiv w:val="1"/>
      <w:marLeft w:val="0"/>
      <w:marRight w:val="0"/>
      <w:marTop w:val="0"/>
      <w:marBottom w:val="0"/>
      <w:divBdr>
        <w:top w:val="none" w:sz="0" w:space="0" w:color="auto"/>
        <w:left w:val="none" w:sz="0" w:space="0" w:color="auto"/>
        <w:bottom w:val="none" w:sz="0" w:space="0" w:color="auto"/>
        <w:right w:val="none" w:sz="0" w:space="0" w:color="auto"/>
      </w:divBdr>
    </w:div>
    <w:div w:id="1855729560">
      <w:bodyDiv w:val="1"/>
      <w:marLeft w:val="0"/>
      <w:marRight w:val="0"/>
      <w:marTop w:val="0"/>
      <w:marBottom w:val="0"/>
      <w:divBdr>
        <w:top w:val="none" w:sz="0" w:space="0" w:color="auto"/>
        <w:left w:val="none" w:sz="0" w:space="0" w:color="auto"/>
        <w:bottom w:val="none" w:sz="0" w:space="0" w:color="auto"/>
        <w:right w:val="none" w:sz="0" w:space="0" w:color="auto"/>
      </w:divBdr>
    </w:div>
    <w:div w:id="1865316194">
      <w:bodyDiv w:val="1"/>
      <w:marLeft w:val="0"/>
      <w:marRight w:val="0"/>
      <w:marTop w:val="0"/>
      <w:marBottom w:val="0"/>
      <w:divBdr>
        <w:top w:val="none" w:sz="0" w:space="0" w:color="auto"/>
        <w:left w:val="none" w:sz="0" w:space="0" w:color="auto"/>
        <w:bottom w:val="none" w:sz="0" w:space="0" w:color="auto"/>
        <w:right w:val="none" w:sz="0" w:space="0" w:color="auto"/>
      </w:divBdr>
    </w:div>
    <w:div w:id="1872839306">
      <w:bodyDiv w:val="1"/>
      <w:marLeft w:val="0"/>
      <w:marRight w:val="0"/>
      <w:marTop w:val="0"/>
      <w:marBottom w:val="0"/>
      <w:divBdr>
        <w:top w:val="none" w:sz="0" w:space="0" w:color="auto"/>
        <w:left w:val="none" w:sz="0" w:space="0" w:color="auto"/>
        <w:bottom w:val="none" w:sz="0" w:space="0" w:color="auto"/>
        <w:right w:val="none" w:sz="0" w:space="0" w:color="auto"/>
      </w:divBdr>
    </w:div>
    <w:div w:id="1888369017">
      <w:bodyDiv w:val="1"/>
      <w:marLeft w:val="0"/>
      <w:marRight w:val="0"/>
      <w:marTop w:val="0"/>
      <w:marBottom w:val="0"/>
      <w:divBdr>
        <w:top w:val="none" w:sz="0" w:space="0" w:color="auto"/>
        <w:left w:val="none" w:sz="0" w:space="0" w:color="auto"/>
        <w:bottom w:val="none" w:sz="0" w:space="0" w:color="auto"/>
        <w:right w:val="none" w:sz="0" w:space="0" w:color="auto"/>
      </w:divBdr>
      <w:divsChild>
        <w:div w:id="1822965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072255">
      <w:bodyDiv w:val="1"/>
      <w:marLeft w:val="0"/>
      <w:marRight w:val="0"/>
      <w:marTop w:val="0"/>
      <w:marBottom w:val="0"/>
      <w:divBdr>
        <w:top w:val="none" w:sz="0" w:space="0" w:color="auto"/>
        <w:left w:val="none" w:sz="0" w:space="0" w:color="auto"/>
        <w:bottom w:val="none" w:sz="0" w:space="0" w:color="auto"/>
        <w:right w:val="none" w:sz="0" w:space="0" w:color="auto"/>
      </w:divBdr>
      <w:divsChild>
        <w:div w:id="1312101527">
          <w:marLeft w:val="0"/>
          <w:marRight w:val="0"/>
          <w:marTop w:val="0"/>
          <w:marBottom w:val="171"/>
          <w:divBdr>
            <w:top w:val="none" w:sz="0" w:space="0" w:color="auto"/>
            <w:left w:val="none" w:sz="0" w:space="0" w:color="auto"/>
            <w:bottom w:val="none" w:sz="0" w:space="0" w:color="auto"/>
            <w:right w:val="none" w:sz="0" w:space="0" w:color="auto"/>
          </w:divBdr>
          <w:divsChild>
            <w:div w:id="1678069838">
              <w:marLeft w:val="0"/>
              <w:marRight w:val="0"/>
              <w:marTop w:val="0"/>
              <w:marBottom w:val="0"/>
              <w:divBdr>
                <w:top w:val="none" w:sz="0" w:space="0" w:color="auto"/>
                <w:left w:val="none" w:sz="0" w:space="0" w:color="auto"/>
                <w:bottom w:val="none" w:sz="0" w:space="0" w:color="auto"/>
                <w:right w:val="none" w:sz="0" w:space="0" w:color="auto"/>
              </w:divBdr>
              <w:divsChild>
                <w:div w:id="1858890005">
                  <w:marLeft w:val="0"/>
                  <w:marRight w:val="0"/>
                  <w:marTop w:val="0"/>
                  <w:marBottom w:val="0"/>
                  <w:divBdr>
                    <w:top w:val="none" w:sz="0" w:space="0" w:color="auto"/>
                    <w:left w:val="none" w:sz="0" w:space="0" w:color="auto"/>
                    <w:bottom w:val="none" w:sz="0" w:space="0" w:color="auto"/>
                    <w:right w:val="none" w:sz="0" w:space="0" w:color="auto"/>
                  </w:divBdr>
                  <w:divsChild>
                    <w:div w:id="241372554">
                      <w:marLeft w:val="0"/>
                      <w:marRight w:val="0"/>
                      <w:marTop w:val="0"/>
                      <w:marBottom w:val="0"/>
                      <w:divBdr>
                        <w:top w:val="none" w:sz="0" w:space="0" w:color="auto"/>
                        <w:left w:val="none" w:sz="0" w:space="0" w:color="auto"/>
                        <w:bottom w:val="none" w:sz="0" w:space="0" w:color="auto"/>
                        <w:right w:val="none" w:sz="0" w:space="0" w:color="auto"/>
                      </w:divBdr>
                      <w:divsChild>
                        <w:div w:id="1137456219">
                          <w:marLeft w:val="0"/>
                          <w:marRight w:val="0"/>
                          <w:marTop w:val="0"/>
                          <w:marBottom w:val="0"/>
                          <w:divBdr>
                            <w:top w:val="none" w:sz="0" w:space="0" w:color="auto"/>
                            <w:left w:val="none" w:sz="0" w:space="0" w:color="auto"/>
                            <w:bottom w:val="none" w:sz="0" w:space="0" w:color="auto"/>
                            <w:right w:val="none" w:sz="0" w:space="0" w:color="auto"/>
                          </w:divBdr>
                          <w:divsChild>
                            <w:div w:id="1880849238">
                              <w:marLeft w:val="0"/>
                              <w:marRight w:val="0"/>
                              <w:marTop w:val="0"/>
                              <w:marBottom w:val="0"/>
                              <w:divBdr>
                                <w:top w:val="none" w:sz="0" w:space="0" w:color="auto"/>
                                <w:left w:val="none" w:sz="0" w:space="0" w:color="auto"/>
                                <w:bottom w:val="none" w:sz="0" w:space="0" w:color="auto"/>
                                <w:right w:val="none" w:sz="0" w:space="0" w:color="auto"/>
                              </w:divBdr>
                              <w:divsChild>
                                <w:div w:id="1154643898">
                                  <w:marLeft w:val="0"/>
                                  <w:marRight w:val="120"/>
                                  <w:marTop w:val="0"/>
                                  <w:marBottom w:val="0"/>
                                  <w:divBdr>
                                    <w:top w:val="none" w:sz="0" w:space="0" w:color="auto"/>
                                    <w:left w:val="none" w:sz="0" w:space="0" w:color="auto"/>
                                    <w:bottom w:val="none" w:sz="0" w:space="0" w:color="auto"/>
                                    <w:right w:val="none" w:sz="0" w:space="0" w:color="auto"/>
                                  </w:divBdr>
                                </w:div>
                                <w:div w:id="10064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068002">
      <w:bodyDiv w:val="1"/>
      <w:marLeft w:val="0"/>
      <w:marRight w:val="0"/>
      <w:marTop w:val="0"/>
      <w:marBottom w:val="0"/>
      <w:divBdr>
        <w:top w:val="none" w:sz="0" w:space="0" w:color="auto"/>
        <w:left w:val="none" w:sz="0" w:space="0" w:color="auto"/>
        <w:bottom w:val="none" w:sz="0" w:space="0" w:color="auto"/>
        <w:right w:val="none" w:sz="0" w:space="0" w:color="auto"/>
      </w:divBdr>
    </w:div>
    <w:div w:id="1917322567">
      <w:bodyDiv w:val="1"/>
      <w:marLeft w:val="0"/>
      <w:marRight w:val="0"/>
      <w:marTop w:val="0"/>
      <w:marBottom w:val="0"/>
      <w:divBdr>
        <w:top w:val="none" w:sz="0" w:space="0" w:color="auto"/>
        <w:left w:val="none" w:sz="0" w:space="0" w:color="auto"/>
        <w:bottom w:val="none" w:sz="0" w:space="0" w:color="auto"/>
        <w:right w:val="none" w:sz="0" w:space="0" w:color="auto"/>
      </w:divBdr>
    </w:div>
    <w:div w:id="1917544274">
      <w:bodyDiv w:val="1"/>
      <w:marLeft w:val="0"/>
      <w:marRight w:val="0"/>
      <w:marTop w:val="0"/>
      <w:marBottom w:val="0"/>
      <w:divBdr>
        <w:top w:val="none" w:sz="0" w:space="0" w:color="auto"/>
        <w:left w:val="none" w:sz="0" w:space="0" w:color="auto"/>
        <w:bottom w:val="none" w:sz="0" w:space="0" w:color="auto"/>
        <w:right w:val="none" w:sz="0" w:space="0" w:color="auto"/>
      </w:divBdr>
    </w:div>
    <w:div w:id="1936202827">
      <w:bodyDiv w:val="1"/>
      <w:marLeft w:val="0"/>
      <w:marRight w:val="0"/>
      <w:marTop w:val="0"/>
      <w:marBottom w:val="0"/>
      <w:divBdr>
        <w:top w:val="none" w:sz="0" w:space="0" w:color="auto"/>
        <w:left w:val="none" w:sz="0" w:space="0" w:color="auto"/>
        <w:bottom w:val="none" w:sz="0" w:space="0" w:color="auto"/>
        <w:right w:val="none" w:sz="0" w:space="0" w:color="auto"/>
      </w:divBdr>
    </w:div>
    <w:div w:id="1951665136">
      <w:bodyDiv w:val="1"/>
      <w:marLeft w:val="0"/>
      <w:marRight w:val="0"/>
      <w:marTop w:val="0"/>
      <w:marBottom w:val="0"/>
      <w:divBdr>
        <w:top w:val="none" w:sz="0" w:space="0" w:color="auto"/>
        <w:left w:val="none" w:sz="0" w:space="0" w:color="auto"/>
        <w:bottom w:val="none" w:sz="0" w:space="0" w:color="auto"/>
        <w:right w:val="none" w:sz="0" w:space="0" w:color="auto"/>
      </w:divBdr>
    </w:div>
    <w:div w:id="1966083069">
      <w:bodyDiv w:val="1"/>
      <w:marLeft w:val="0"/>
      <w:marRight w:val="0"/>
      <w:marTop w:val="0"/>
      <w:marBottom w:val="0"/>
      <w:divBdr>
        <w:top w:val="none" w:sz="0" w:space="0" w:color="auto"/>
        <w:left w:val="none" w:sz="0" w:space="0" w:color="auto"/>
        <w:bottom w:val="none" w:sz="0" w:space="0" w:color="auto"/>
        <w:right w:val="none" w:sz="0" w:space="0" w:color="auto"/>
      </w:divBdr>
    </w:div>
    <w:div w:id="1976108199">
      <w:bodyDiv w:val="1"/>
      <w:marLeft w:val="0"/>
      <w:marRight w:val="0"/>
      <w:marTop w:val="0"/>
      <w:marBottom w:val="0"/>
      <w:divBdr>
        <w:top w:val="none" w:sz="0" w:space="0" w:color="auto"/>
        <w:left w:val="none" w:sz="0" w:space="0" w:color="auto"/>
        <w:bottom w:val="none" w:sz="0" w:space="0" w:color="auto"/>
        <w:right w:val="none" w:sz="0" w:space="0" w:color="auto"/>
      </w:divBdr>
    </w:div>
    <w:div w:id="1976520557">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 w:id="1998262950">
      <w:bodyDiv w:val="1"/>
      <w:marLeft w:val="0"/>
      <w:marRight w:val="0"/>
      <w:marTop w:val="0"/>
      <w:marBottom w:val="0"/>
      <w:divBdr>
        <w:top w:val="none" w:sz="0" w:space="0" w:color="auto"/>
        <w:left w:val="none" w:sz="0" w:space="0" w:color="auto"/>
        <w:bottom w:val="none" w:sz="0" w:space="0" w:color="auto"/>
        <w:right w:val="none" w:sz="0" w:space="0" w:color="auto"/>
      </w:divBdr>
    </w:div>
    <w:div w:id="2015719537">
      <w:bodyDiv w:val="1"/>
      <w:marLeft w:val="0"/>
      <w:marRight w:val="0"/>
      <w:marTop w:val="0"/>
      <w:marBottom w:val="0"/>
      <w:divBdr>
        <w:top w:val="none" w:sz="0" w:space="0" w:color="auto"/>
        <w:left w:val="none" w:sz="0" w:space="0" w:color="auto"/>
        <w:bottom w:val="none" w:sz="0" w:space="0" w:color="auto"/>
        <w:right w:val="none" w:sz="0" w:space="0" w:color="auto"/>
      </w:divBdr>
    </w:div>
    <w:div w:id="2024819986">
      <w:bodyDiv w:val="1"/>
      <w:marLeft w:val="0"/>
      <w:marRight w:val="0"/>
      <w:marTop w:val="0"/>
      <w:marBottom w:val="0"/>
      <w:divBdr>
        <w:top w:val="none" w:sz="0" w:space="0" w:color="auto"/>
        <w:left w:val="none" w:sz="0" w:space="0" w:color="auto"/>
        <w:bottom w:val="none" w:sz="0" w:space="0" w:color="auto"/>
        <w:right w:val="none" w:sz="0" w:space="0" w:color="auto"/>
      </w:divBdr>
    </w:div>
    <w:div w:id="2031299679">
      <w:bodyDiv w:val="1"/>
      <w:marLeft w:val="0"/>
      <w:marRight w:val="0"/>
      <w:marTop w:val="0"/>
      <w:marBottom w:val="0"/>
      <w:divBdr>
        <w:top w:val="none" w:sz="0" w:space="0" w:color="auto"/>
        <w:left w:val="none" w:sz="0" w:space="0" w:color="auto"/>
        <w:bottom w:val="none" w:sz="0" w:space="0" w:color="auto"/>
        <w:right w:val="none" w:sz="0" w:space="0" w:color="auto"/>
      </w:divBdr>
    </w:div>
    <w:div w:id="2033874750">
      <w:bodyDiv w:val="1"/>
      <w:marLeft w:val="0"/>
      <w:marRight w:val="0"/>
      <w:marTop w:val="0"/>
      <w:marBottom w:val="0"/>
      <w:divBdr>
        <w:top w:val="none" w:sz="0" w:space="0" w:color="auto"/>
        <w:left w:val="none" w:sz="0" w:space="0" w:color="auto"/>
        <w:bottom w:val="none" w:sz="0" w:space="0" w:color="auto"/>
        <w:right w:val="none" w:sz="0" w:space="0" w:color="auto"/>
      </w:divBdr>
    </w:div>
    <w:div w:id="2035423544">
      <w:bodyDiv w:val="1"/>
      <w:marLeft w:val="0"/>
      <w:marRight w:val="0"/>
      <w:marTop w:val="0"/>
      <w:marBottom w:val="0"/>
      <w:divBdr>
        <w:top w:val="none" w:sz="0" w:space="0" w:color="auto"/>
        <w:left w:val="none" w:sz="0" w:space="0" w:color="auto"/>
        <w:bottom w:val="none" w:sz="0" w:space="0" w:color="auto"/>
        <w:right w:val="none" w:sz="0" w:space="0" w:color="auto"/>
      </w:divBdr>
    </w:div>
    <w:div w:id="2036301232">
      <w:bodyDiv w:val="1"/>
      <w:marLeft w:val="0"/>
      <w:marRight w:val="0"/>
      <w:marTop w:val="0"/>
      <w:marBottom w:val="0"/>
      <w:divBdr>
        <w:top w:val="none" w:sz="0" w:space="0" w:color="auto"/>
        <w:left w:val="none" w:sz="0" w:space="0" w:color="auto"/>
        <w:bottom w:val="none" w:sz="0" w:space="0" w:color="auto"/>
        <w:right w:val="none" w:sz="0" w:space="0" w:color="auto"/>
      </w:divBdr>
    </w:div>
    <w:div w:id="2054232566">
      <w:bodyDiv w:val="1"/>
      <w:marLeft w:val="0"/>
      <w:marRight w:val="0"/>
      <w:marTop w:val="0"/>
      <w:marBottom w:val="0"/>
      <w:divBdr>
        <w:top w:val="none" w:sz="0" w:space="0" w:color="auto"/>
        <w:left w:val="none" w:sz="0" w:space="0" w:color="auto"/>
        <w:bottom w:val="none" w:sz="0" w:space="0" w:color="auto"/>
        <w:right w:val="none" w:sz="0" w:space="0" w:color="auto"/>
      </w:divBdr>
    </w:div>
    <w:div w:id="2054233442">
      <w:bodyDiv w:val="1"/>
      <w:marLeft w:val="0"/>
      <w:marRight w:val="0"/>
      <w:marTop w:val="0"/>
      <w:marBottom w:val="0"/>
      <w:divBdr>
        <w:top w:val="none" w:sz="0" w:space="0" w:color="auto"/>
        <w:left w:val="none" w:sz="0" w:space="0" w:color="auto"/>
        <w:bottom w:val="none" w:sz="0" w:space="0" w:color="auto"/>
        <w:right w:val="none" w:sz="0" w:space="0" w:color="auto"/>
      </w:divBdr>
    </w:div>
    <w:div w:id="2066637184">
      <w:bodyDiv w:val="1"/>
      <w:marLeft w:val="0"/>
      <w:marRight w:val="0"/>
      <w:marTop w:val="0"/>
      <w:marBottom w:val="0"/>
      <w:divBdr>
        <w:top w:val="none" w:sz="0" w:space="0" w:color="auto"/>
        <w:left w:val="none" w:sz="0" w:space="0" w:color="auto"/>
        <w:bottom w:val="none" w:sz="0" w:space="0" w:color="auto"/>
        <w:right w:val="none" w:sz="0" w:space="0" w:color="auto"/>
      </w:divBdr>
    </w:div>
    <w:div w:id="2079664870">
      <w:bodyDiv w:val="1"/>
      <w:marLeft w:val="0"/>
      <w:marRight w:val="0"/>
      <w:marTop w:val="0"/>
      <w:marBottom w:val="0"/>
      <w:divBdr>
        <w:top w:val="none" w:sz="0" w:space="0" w:color="auto"/>
        <w:left w:val="none" w:sz="0" w:space="0" w:color="auto"/>
        <w:bottom w:val="none" w:sz="0" w:space="0" w:color="auto"/>
        <w:right w:val="none" w:sz="0" w:space="0" w:color="auto"/>
      </w:divBdr>
    </w:div>
    <w:div w:id="2080128076">
      <w:bodyDiv w:val="1"/>
      <w:marLeft w:val="0"/>
      <w:marRight w:val="0"/>
      <w:marTop w:val="0"/>
      <w:marBottom w:val="0"/>
      <w:divBdr>
        <w:top w:val="none" w:sz="0" w:space="0" w:color="auto"/>
        <w:left w:val="none" w:sz="0" w:space="0" w:color="auto"/>
        <w:bottom w:val="none" w:sz="0" w:space="0" w:color="auto"/>
        <w:right w:val="none" w:sz="0" w:space="0" w:color="auto"/>
      </w:divBdr>
    </w:div>
    <w:div w:id="2080248113">
      <w:bodyDiv w:val="1"/>
      <w:marLeft w:val="0"/>
      <w:marRight w:val="0"/>
      <w:marTop w:val="0"/>
      <w:marBottom w:val="0"/>
      <w:divBdr>
        <w:top w:val="none" w:sz="0" w:space="0" w:color="auto"/>
        <w:left w:val="none" w:sz="0" w:space="0" w:color="auto"/>
        <w:bottom w:val="none" w:sz="0" w:space="0" w:color="auto"/>
        <w:right w:val="none" w:sz="0" w:space="0" w:color="auto"/>
      </w:divBdr>
    </w:div>
    <w:div w:id="2097550727">
      <w:bodyDiv w:val="1"/>
      <w:marLeft w:val="0"/>
      <w:marRight w:val="0"/>
      <w:marTop w:val="0"/>
      <w:marBottom w:val="0"/>
      <w:divBdr>
        <w:top w:val="none" w:sz="0" w:space="0" w:color="auto"/>
        <w:left w:val="none" w:sz="0" w:space="0" w:color="auto"/>
        <w:bottom w:val="none" w:sz="0" w:space="0" w:color="auto"/>
        <w:right w:val="none" w:sz="0" w:space="0" w:color="auto"/>
      </w:divBdr>
      <w:divsChild>
        <w:div w:id="28723455">
          <w:marLeft w:val="0"/>
          <w:marRight w:val="0"/>
          <w:marTop w:val="0"/>
          <w:marBottom w:val="0"/>
          <w:divBdr>
            <w:top w:val="none" w:sz="0" w:space="0" w:color="auto"/>
            <w:left w:val="none" w:sz="0" w:space="0" w:color="auto"/>
            <w:bottom w:val="none" w:sz="0" w:space="0" w:color="auto"/>
            <w:right w:val="none" w:sz="0" w:space="0" w:color="auto"/>
          </w:divBdr>
          <w:divsChild>
            <w:div w:id="19506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41371">
      <w:bodyDiv w:val="1"/>
      <w:marLeft w:val="0"/>
      <w:marRight w:val="0"/>
      <w:marTop w:val="0"/>
      <w:marBottom w:val="0"/>
      <w:divBdr>
        <w:top w:val="none" w:sz="0" w:space="0" w:color="auto"/>
        <w:left w:val="none" w:sz="0" w:space="0" w:color="auto"/>
        <w:bottom w:val="none" w:sz="0" w:space="0" w:color="auto"/>
        <w:right w:val="none" w:sz="0" w:space="0" w:color="auto"/>
      </w:divBdr>
    </w:div>
    <w:div w:id="2106220538">
      <w:bodyDiv w:val="1"/>
      <w:marLeft w:val="0"/>
      <w:marRight w:val="0"/>
      <w:marTop w:val="0"/>
      <w:marBottom w:val="0"/>
      <w:divBdr>
        <w:top w:val="none" w:sz="0" w:space="0" w:color="auto"/>
        <w:left w:val="none" w:sz="0" w:space="0" w:color="auto"/>
        <w:bottom w:val="none" w:sz="0" w:space="0" w:color="auto"/>
        <w:right w:val="none" w:sz="0" w:space="0" w:color="auto"/>
      </w:divBdr>
    </w:div>
    <w:div w:id="2121871424">
      <w:bodyDiv w:val="1"/>
      <w:marLeft w:val="0"/>
      <w:marRight w:val="0"/>
      <w:marTop w:val="0"/>
      <w:marBottom w:val="0"/>
      <w:divBdr>
        <w:top w:val="none" w:sz="0" w:space="0" w:color="auto"/>
        <w:left w:val="none" w:sz="0" w:space="0" w:color="auto"/>
        <w:bottom w:val="none" w:sz="0" w:space="0" w:color="auto"/>
        <w:right w:val="none" w:sz="0" w:space="0" w:color="auto"/>
      </w:divBdr>
      <w:divsChild>
        <w:div w:id="1117066868">
          <w:marLeft w:val="0"/>
          <w:marRight w:val="0"/>
          <w:marTop w:val="0"/>
          <w:marBottom w:val="0"/>
          <w:divBdr>
            <w:top w:val="none" w:sz="0" w:space="0" w:color="auto"/>
            <w:left w:val="none" w:sz="0" w:space="0" w:color="auto"/>
            <w:bottom w:val="none" w:sz="0" w:space="0" w:color="auto"/>
            <w:right w:val="none" w:sz="0" w:space="0" w:color="auto"/>
          </w:divBdr>
          <w:divsChild>
            <w:div w:id="16788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6116">
      <w:bodyDiv w:val="1"/>
      <w:marLeft w:val="0"/>
      <w:marRight w:val="0"/>
      <w:marTop w:val="0"/>
      <w:marBottom w:val="0"/>
      <w:divBdr>
        <w:top w:val="none" w:sz="0" w:space="0" w:color="auto"/>
        <w:left w:val="none" w:sz="0" w:space="0" w:color="auto"/>
        <w:bottom w:val="none" w:sz="0" w:space="0" w:color="auto"/>
        <w:right w:val="none" w:sz="0" w:space="0" w:color="auto"/>
      </w:divBdr>
      <w:divsChild>
        <w:div w:id="695932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2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521384">
      <w:bodyDiv w:val="1"/>
      <w:marLeft w:val="0"/>
      <w:marRight w:val="0"/>
      <w:marTop w:val="0"/>
      <w:marBottom w:val="0"/>
      <w:divBdr>
        <w:top w:val="none" w:sz="0" w:space="0" w:color="auto"/>
        <w:left w:val="none" w:sz="0" w:space="0" w:color="auto"/>
        <w:bottom w:val="none" w:sz="0" w:space="0" w:color="auto"/>
        <w:right w:val="none" w:sz="0" w:space="0" w:color="auto"/>
      </w:divBdr>
    </w:div>
    <w:div w:id="213845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rafi3@gatech.edu"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482</TotalTime>
  <Pages>11</Pages>
  <Words>2690</Words>
  <Characters>15336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Umar Rafi</cp:lastModifiedBy>
  <cp:revision>83</cp:revision>
  <cp:lastPrinted>2025-07-21T02:49:00Z</cp:lastPrinted>
  <dcterms:created xsi:type="dcterms:W3CDTF">2025-07-20T18:58:00Z</dcterms:created>
  <dcterms:modified xsi:type="dcterms:W3CDTF">2025-07-21T02:55:00Z</dcterms:modified>
</cp:coreProperties>
</file>