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AB3C"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Thesis Proposal</w:t>
      </w:r>
    </w:p>
    <w:p w14:paraId="70D2D930"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Title: A Framework for Self-Adaptive Agentic Systems via Dynamic Capability Discovery and Composition for Financial Log Intelligence</w:t>
      </w:r>
    </w:p>
    <w:p w14:paraId="63E2EFB6"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Candidate: Umar Rafi</w:t>
      </w:r>
      <w:r w:rsidRPr="009638CB">
        <w:rPr>
          <w:rFonts w:ascii="Calibri" w:hAnsi="Calibri" w:cs="Calibri"/>
          <w:sz w:val="22"/>
          <w:szCs w:val="22"/>
        </w:rPr>
        <w:br/>
        <w:t>Degree: Master of Science in Computer Science (OMSCS)</w:t>
      </w:r>
      <w:r w:rsidRPr="009638CB">
        <w:rPr>
          <w:rFonts w:ascii="Calibri" w:hAnsi="Calibri" w:cs="Calibri"/>
          <w:sz w:val="22"/>
          <w:szCs w:val="22"/>
        </w:rPr>
        <w:br/>
        <w:t>Institution: Georgia Institute of Technology</w:t>
      </w:r>
      <w:r w:rsidRPr="009638CB">
        <w:rPr>
          <w:rFonts w:ascii="Calibri" w:hAnsi="Calibri" w:cs="Calibri"/>
          <w:sz w:val="22"/>
          <w:szCs w:val="22"/>
        </w:rPr>
        <w:br/>
        <w:t>Proposed Start Date: Fall 2026</w:t>
      </w:r>
      <w:r w:rsidRPr="009638CB">
        <w:rPr>
          <w:rFonts w:ascii="Calibri" w:hAnsi="Calibri" w:cs="Calibri"/>
          <w:sz w:val="22"/>
          <w:szCs w:val="22"/>
        </w:rPr>
        <w:br/>
        <w:t>Date: Dec 14, 2025</w:t>
      </w:r>
    </w:p>
    <w:p w14:paraId="1412FAE7"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1. Abstract</w:t>
      </w:r>
    </w:p>
    <w:p w14:paraId="373024F8"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Modern financial institutions generate vast volumes of technical and transactional logs capturing data flows, system events, security alerts, and compliance signals. Despite their importance, the analysis and integration of these heterogeneous log sources remain largely manual, siloed, and reactive. Conventional automation pipelines—built with predefined tools and domain-specific scripts—struggle to adapt to emerging risks, new regulations, and evolving system architectures.</w:t>
      </w:r>
    </w:p>
    <w:p w14:paraId="4D0708A6"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This research proposes a self-adaptive agentic framework to automate financial log intelligence through dynamic capability discovery and composition. Two key innovations drive the framework: (1) a Capability Knowledge Graph (CKG) that semantically models available analytic agents, APIs, and enterprise tools involved in log ingestion, anomaly detection, pattern summarization, and compliance validation; and (2) a Meta-Cognitive Orchestrator that plans and coordinates agents dynamically to satisfy high-level objectives (e.g., “trace potential fraud indicators in payment processing logs”).</w:t>
      </w:r>
    </w:p>
    <w:p w14:paraId="21E397E1"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The system will be evaluated in a simulated financial environment integrating multiple log sources (transaction, authentication, and application logs). Evaluation metrics include adaptability to unseen analytic tasks, reduction in manual configuration effort, and success rate compared to static log-analysis workflows. The work aims to advance the state of adaptive enterprise AI by providing a general framework for agentic automation in regulated, data-intensive domains.</w:t>
      </w:r>
    </w:p>
    <w:p w14:paraId="334668D5"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2. Introduction &amp; Background</w:t>
      </w:r>
    </w:p>
    <w:p w14:paraId="2F3081E8"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Financial services automation has historically focused on structured data—transactions, audit reports, or compliance checks. However, a major share of operational and risk intelligence lies in unstructured or semi-structured logs, including audit trails, API traces, fraud alerts, and system event data. These logs are essential for identifying security breaches, diagnosing failures, and ensuring regulatory compliance.</w:t>
      </w:r>
    </w:p>
    <w:p w14:paraId="72F4628A"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Traditional log analysis platforms rely on fixed rules, preconfigured pipelines, or specialized teams to interpret anomalies. As the scale and complexity of financial ecosystems grow—with constant integration of new APIs, cloud services, and AI models—static systems cannot adapt fast enough.</w:t>
      </w:r>
    </w:p>
    <w:p w14:paraId="2475505B"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The emerging paradigm of agentic AI systems offers an alternative: specialized agents for log parsing, anomaly detection, correlation analysis, and report generation can collaborate dynamically. Yet, existing solutions remain modular and brittle—the composition of agents is fixed, and introducing a new capability or data source demands substantial manual engineering.</w:t>
      </w:r>
    </w:p>
    <w:p w14:paraId="43986F3A"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lastRenderedPageBreak/>
        <w:t>This research aims to bridge that gap by enabling dynamic, knowledge-driven orchestration of analytic agents that can reorganize to address evolving financial log-analysis objectives.</w:t>
      </w:r>
    </w:p>
    <w:p w14:paraId="49EFD870"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3. Problem Statement &amp; Research Questions</w:t>
      </w:r>
    </w:p>
    <w:p w14:paraId="114F2EC3"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Primary Problem</w:t>
      </w:r>
    </w:p>
    <w:p w14:paraId="25C19BCC"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Current financial log analysis systems lack an autonomous mechanism for discovering, composing, and executing analytic capabilities in response to novel objectives, such as detecting emerging fraud patterns or cross-system inconsistencies. This rigidity limits adaptability, scalability, and analytical coverage across diverse financial systems.</w:t>
      </w:r>
    </w:p>
    <w:p w14:paraId="0F82BA5A"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Research Questions</w:t>
      </w:r>
    </w:p>
    <w:p w14:paraId="2533CEFC"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RQ1 (Modeling &amp; Discovery): How can agents’ analytic capabilities—such as log parsing, anomaly detection, or compliance validation—be formally and semantically represented to support automated discovery and reasoning?</w:t>
      </w:r>
      <w:r w:rsidRPr="009638CB">
        <w:rPr>
          <w:rFonts w:ascii="Calibri" w:hAnsi="Calibri" w:cs="Calibri"/>
          <w:sz w:val="22"/>
          <w:szCs w:val="22"/>
        </w:rPr>
        <w:br/>
        <w:t>RQ2 (Planning &amp; Composition): Given a high-level financial analysis objective and a Capability Knowledge Graph, what algorithms can generate valid, executable analytic workflows dynamically?</w:t>
      </w:r>
      <w:r w:rsidRPr="009638CB">
        <w:rPr>
          <w:rFonts w:ascii="Calibri" w:hAnsi="Calibri" w:cs="Calibri"/>
          <w:sz w:val="22"/>
          <w:szCs w:val="22"/>
        </w:rPr>
        <w:br/>
        <w:t>RQ3 (Context Integration): How can dynamic analyses incorporate enterprise context (e.g., data lineage, account hierarchies, regulatory schemas) to improve interpretability and relevance?</w:t>
      </w:r>
      <w:r w:rsidRPr="009638CB">
        <w:rPr>
          <w:rFonts w:ascii="Calibri" w:hAnsi="Calibri" w:cs="Calibri"/>
          <w:sz w:val="22"/>
          <w:szCs w:val="22"/>
        </w:rPr>
        <w:br/>
        <w:t>RQ4 (Evaluation): To what extent does the proposed framework improve adaptability and reduce manual setup effort compared to traditional, rule-based financial log-analysis systems?</w:t>
      </w:r>
    </w:p>
    <w:p w14:paraId="4F986D8A"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4. Literature Review</w:t>
      </w:r>
    </w:p>
    <w:p w14:paraId="25AF38BA" w14:textId="77777777" w:rsidR="009638CB" w:rsidRPr="009638CB" w:rsidRDefault="009638CB" w:rsidP="009638CB">
      <w:pPr>
        <w:numPr>
          <w:ilvl w:val="0"/>
          <w:numId w:val="9"/>
        </w:numPr>
        <w:spacing w:after="240" w:line="240" w:lineRule="auto"/>
        <w:jc w:val="both"/>
        <w:rPr>
          <w:rFonts w:ascii="Calibri" w:hAnsi="Calibri" w:cs="Calibri"/>
          <w:sz w:val="22"/>
          <w:szCs w:val="22"/>
        </w:rPr>
      </w:pPr>
      <w:r w:rsidRPr="009638CB">
        <w:rPr>
          <w:rFonts w:ascii="Calibri" w:hAnsi="Calibri" w:cs="Calibri"/>
          <w:sz w:val="22"/>
          <w:szCs w:val="22"/>
        </w:rPr>
        <w:t>Financial Log Analysis: Research in fraud detection, operational intelligence, and anomaly detection across transaction and system logs.</w:t>
      </w:r>
    </w:p>
    <w:p w14:paraId="4E1FF922" w14:textId="77777777" w:rsidR="009638CB" w:rsidRPr="009638CB" w:rsidRDefault="009638CB" w:rsidP="009638CB">
      <w:pPr>
        <w:numPr>
          <w:ilvl w:val="0"/>
          <w:numId w:val="9"/>
        </w:numPr>
        <w:spacing w:after="240" w:line="240" w:lineRule="auto"/>
        <w:jc w:val="both"/>
        <w:rPr>
          <w:rFonts w:ascii="Calibri" w:hAnsi="Calibri" w:cs="Calibri"/>
          <w:sz w:val="22"/>
          <w:szCs w:val="22"/>
        </w:rPr>
      </w:pPr>
      <w:r w:rsidRPr="009638CB">
        <w:rPr>
          <w:rFonts w:ascii="Calibri" w:hAnsi="Calibri" w:cs="Calibri"/>
          <w:sz w:val="22"/>
          <w:szCs w:val="22"/>
        </w:rPr>
        <w:t>Agent-Oriented Software Engineering (AOSE) &amp; Multi-Agent Systems (MAS): Adaptive coordination among specialized agents for complex, multi-step problem solving.</w:t>
      </w:r>
    </w:p>
    <w:p w14:paraId="3BA564B8" w14:textId="77777777" w:rsidR="009638CB" w:rsidRPr="009638CB" w:rsidRDefault="009638CB" w:rsidP="009638CB">
      <w:pPr>
        <w:numPr>
          <w:ilvl w:val="0"/>
          <w:numId w:val="9"/>
        </w:numPr>
        <w:spacing w:after="240" w:line="240" w:lineRule="auto"/>
        <w:jc w:val="both"/>
        <w:rPr>
          <w:rFonts w:ascii="Calibri" w:hAnsi="Calibri" w:cs="Calibri"/>
          <w:sz w:val="22"/>
          <w:szCs w:val="22"/>
        </w:rPr>
      </w:pPr>
      <w:r w:rsidRPr="009638CB">
        <w:rPr>
          <w:rFonts w:ascii="Calibri" w:hAnsi="Calibri" w:cs="Calibri"/>
          <w:sz w:val="22"/>
          <w:szCs w:val="22"/>
        </w:rPr>
        <w:t>AI Planning &amp; Workflow Generation: Hierarchical task networks (HTNs) and graph-based reasoning for dynamic, goal-driven planning.</w:t>
      </w:r>
    </w:p>
    <w:p w14:paraId="5315B8BD" w14:textId="77777777" w:rsidR="009638CB" w:rsidRPr="009638CB" w:rsidRDefault="009638CB" w:rsidP="009638CB">
      <w:pPr>
        <w:numPr>
          <w:ilvl w:val="0"/>
          <w:numId w:val="9"/>
        </w:numPr>
        <w:spacing w:after="240" w:line="240" w:lineRule="auto"/>
        <w:jc w:val="both"/>
        <w:rPr>
          <w:rFonts w:ascii="Calibri" w:hAnsi="Calibri" w:cs="Calibri"/>
          <w:sz w:val="22"/>
          <w:szCs w:val="22"/>
        </w:rPr>
      </w:pPr>
      <w:r w:rsidRPr="009638CB">
        <w:rPr>
          <w:rFonts w:ascii="Calibri" w:hAnsi="Calibri" w:cs="Calibri"/>
          <w:sz w:val="22"/>
          <w:szCs w:val="22"/>
        </w:rPr>
        <w:t xml:space="preserve">Knowledge Graphs for AI: Ontology-driven discovery and reasoning, </w:t>
      </w:r>
      <w:proofErr w:type="gramStart"/>
      <w:r w:rsidRPr="009638CB">
        <w:rPr>
          <w:rFonts w:ascii="Calibri" w:hAnsi="Calibri" w:cs="Calibri"/>
          <w:sz w:val="22"/>
          <w:szCs w:val="22"/>
        </w:rPr>
        <w:t>foundational</w:t>
      </w:r>
      <w:proofErr w:type="gramEnd"/>
      <w:r w:rsidRPr="009638CB">
        <w:rPr>
          <w:rFonts w:ascii="Calibri" w:hAnsi="Calibri" w:cs="Calibri"/>
          <w:sz w:val="22"/>
          <w:szCs w:val="22"/>
        </w:rPr>
        <w:t xml:space="preserve"> for representing analytic tools and enterprise entities.</w:t>
      </w:r>
    </w:p>
    <w:p w14:paraId="035D18F5" w14:textId="77777777" w:rsidR="009638CB" w:rsidRPr="009638CB" w:rsidRDefault="009638CB" w:rsidP="009638CB">
      <w:pPr>
        <w:numPr>
          <w:ilvl w:val="0"/>
          <w:numId w:val="9"/>
        </w:numPr>
        <w:spacing w:after="240" w:line="240" w:lineRule="auto"/>
        <w:jc w:val="both"/>
        <w:rPr>
          <w:rFonts w:ascii="Calibri" w:hAnsi="Calibri" w:cs="Calibri"/>
          <w:sz w:val="22"/>
          <w:szCs w:val="22"/>
        </w:rPr>
      </w:pPr>
      <w:r w:rsidRPr="009638CB">
        <w:rPr>
          <w:rFonts w:ascii="Calibri" w:hAnsi="Calibri" w:cs="Calibri"/>
          <w:sz w:val="22"/>
          <w:szCs w:val="22"/>
        </w:rPr>
        <w:t>Tool Learning &amp; API Integration: LLM-driven tool selection and invocation, extended here toward multi-tool discovery and composition in financial contexts.</w:t>
      </w:r>
    </w:p>
    <w:p w14:paraId="259330DE"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5. Proposed Methodology</w:t>
      </w:r>
    </w:p>
    <w:p w14:paraId="1AC68187"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Phase 1: Framework Design</w:t>
      </w:r>
    </w:p>
    <w:p w14:paraId="4C63D974" w14:textId="77777777" w:rsidR="009638CB" w:rsidRPr="009638CB" w:rsidRDefault="009638CB" w:rsidP="009638CB">
      <w:pPr>
        <w:numPr>
          <w:ilvl w:val="0"/>
          <w:numId w:val="10"/>
        </w:numPr>
        <w:spacing w:after="240" w:line="240" w:lineRule="auto"/>
        <w:jc w:val="both"/>
        <w:rPr>
          <w:rFonts w:ascii="Calibri" w:hAnsi="Calibri" w:cs="Calibri"/>
          <w:sz w:val="22"/>
          <w:szCs w:val="22"/>
        </w:rPr>
      </w:pPr>
      <w:r w:rsidRPr="009638CB">
        <w:rPr>
          <w:rFonts w:ascii="Calibri" w:hAnsi="Calibri" w:cs="Calibri"/>
          <w:sz w:val="22"/>
          <w:szCs w:val="22"/>
        </w:rPr>
        <w:t xml:space="preserve">Capability Knowledge Graph (CKG): Ontology representing analytic tools, agents, and APIs for log parsing, anomaly detection, correlation, and reporting. Entities will include attributes such as action, </w:t>
      </w:r>
      <w:proofErr w:type="spellStart"/>
      <w:r w:rsidRPr="009638CB">
        <w:rPr>
          <w:rFonts w:ascii="Calibri" w:hAnsi="Calibri" w:cs="Calibri"/>
          <w:sz w:val="22"/>
          <w:szCs w:val="22"/>
        </w:rPr>
        <w:t>input_schema</w:t>
      </w:r>
      <w:proofErr w:type="spellEnd"/>
      <w:r w:rsidRPr="009638CB">
        <w:rPr>
          <w:rFonts w:ascii="Calibri" w:hAnsi="Calibri" w:cs="Calibri"/>
          <w:sz w:val="22"/>
          <w:szCs w:val="22"/>
        </w:rPr>
        <w:t xml:space="preserve">, </w:t>
      </w:r>
      <w:proofErr w:type="spellStart"/>
      <w:r w:rsidRPr="009638CB">
        <w:rPr>
          <w:rFonts w:ascii="Calibri" w:hAnsi="Calibri" w:cs="Calibri"/>
          <w:sz w:val="22"/>
          <w:szCs w:val="22"/>
        </w:rPr>
        <w:t>output_schema</w:t>
      </w:r>
      <w:proofErr w:type="spellEnd"/>
      <w:r w:rsidRPr="009638CB">
        <w:rPr>
          <w:rFonts w:ascii="Calibri" w:hAnsi="Calibri" w:cs="Calibri"/>
          <w:sz w:val="22"/>
          <w:szCs w:val="22"/>
        </w:rPr>
        <w:t xml:space="preserve">, preconditions, and </w:t>
      </w:r>
      <w:proofErr w:type="spellStart"/>
      <w:r w:rsidRPr="009638CB">
        <w:rPr>
          <w:rFonts w:ascii="Calibri" w:hAnsi="Calibri" w:cs="Calibri"/>
          <w:sz w:val="22"/>
          <w:szCs w:val="22"/>
        </w:rPr>
        <w:t>data_domain</w:t>
      </w:r>
      <w:proofErr w:type="spellEnd"/>
      <w:r w:rsidRPr="009638CB">
        <w:rPr>
          <w:rFonts w:ascii="Calibri" w:hAnsi="Calibri" w:cs="Calibri"/>
          <w:sz w:val="22"/>
          <w:szCs w:val="22"/>
        </w:rPr>
        <w:t>.</w:t>
      </w:r>
    </w:p>
    <w:p w14:paraId="2D9A26EF" w14:textId="77777777" w:rsidR="009638CB" w:rsidRPr="009638CB" w:rsidRDefault="009638CB" w:rsidP="009638CB">
      <w:pPr>
        <w:numPr>
          <w:ilvl w:val="0"/>
          <w:numId w:val="10"/>
        </w:numPr>
        <w:spacing w:after="240" w:line="240" w:lineRule="auto"/>
        <w:jc w:val="both"/>
        <w:rPr>
          <w:rFonts w:ascii="Calibri" w:hAnsi="Calibri" w:cs="Calibri"/>
          <w:sz w:val="22"/>
          <w:szCs w:val="22"/>
        </w:rPr>
      </w:pPr>
      <w:r w:rsidRPr="009638CB">
        <w:rPr>
          <w:rFonts w:ascii="Calibri" w:hAnsi="Calibri" w:cs="Calibri"/>
          <w:sz w:val="22"/>
          <w:szCs w:val="22"/>
        </w:rPr>
        <w:lastRenderedPageBreak/>
        <w:t>Meta-Cognitive Orchestrator: Core planner that decomposes tasks, searches the CKG for relevant capabilities, and generates executable workflows.</w:t>
      </w:r>
    </w:p>
    <w:p w14:paraId="0DD478F7" w14:textId="77777777" w:rsidR="009638CB" w:rsidRPr="009638CB" w:rsidRDefault="009638CB" w:rsidP="009638CB">
      <w:pPr>
        <w:numPr>
          <w:ilvl w:val="0"/>
          <w:numId w:val="10"/>
        </w:numPr>
        <w:spacing w:after="240" w:line="240" w:lineRule="auto"/>
        <w:jc w:val="both"/>
        <w:rPr>
          <w:rFonts w:ascii="Calibri" w:hAnsi="Calibri" w:cs="Calibri"/>
          <w:sz w:val="22"/>
          <w:szCs w:val="22"/>
        </w:rPr>
      </w:pPr>
      <w:r w:rsidRPr="009638CB">
        <w:rPr>
          <w:rFonts w:ascii="Calibri" w:hAnsi="Calibri" w:cs="Calibri"/>
          <w:sz w:val="22"/>
          <w:szCs w:val="22"/>
        </w:rPr>
        <w:t>Simulation Environment: A synthetic financial-log scenario spanning multiple systems—e.g., payment processing, account authentication, and data reconciliation—populated with mock log sources and analytic agents.</w:t>
      </w:r>
    </w:p>
    <w:p w14:paraId="2B3162EA"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Phase 2: Prototype Implementation</w:t>
      </w:r>
    </w:p>
    <w:p w14:paraId="20AC73EA" w14:textId="77777777" w:rsidR="009638CB" w:rsidRPr="009638CB" w:rsidRDefault="009638CB" w:rsidP="009638CB">
      <w:pPr>
        <w:numPr>
          <w:ilvl w:val="0"/>
          <w:numId w:val="11"/>
        </w:numPr>
        <w:spacing w:after="240" w:line="240" w:lineRule="auto"/>
        <w:jc w:val="both"/>
        <w:rPr>
          <w:rFonts w:ascii="Calibri" w:hAnsi="Calibri" w:cs="Calibri"/>
          <w:sz w:val="22"/>
          <w:szCs w:val="22"/>
        </w:rPr>
      </w:pPr>
      <w:r w:rsidRPr="009638CB">
        <w:rPr>
          <w:rFonts w:ascii="Calibri" w:hAnsi="Calibri" w:cs="Calibri"/>
          <w:sz w:val="22"/>
          <w:szCs w:val="22"/>
        </w:rPr>
        <w:t>Implement the CKG using a graph database (e.g., Neo4j).</w:t>
      </w:r>
    </w:p>
    <w:p w14:paraId="12E7A7BC" w14:textId="77777777" w:rsidR="009638CB" w:rsidRPr="009638CB" w:rsidRDefault="009638CB" w:rsidP="009638CB">
      <w:pPr>
        <w:numPr>
          <w:ilvl w:val="0"/>
          <w:numId w:val="11"/>
        </w:numPr>
        <w:spacing w:after="240" w:line="240" w:lineRule="auto"/>
        <w:jc w:val="both"/>
        <w:rPr>
          <w:rFonts w:ascii="Calibri" w:hAnsi="Calibri" w:cs="Calibri"/>
          <w:sz w:val="22"/>
          <w:szCs w:val="22"/>
        </w:rPr>
      </w:pPr>
      <w:r w:rsidRPr="009638CB">
        <w:rPr>
          <w:rFonts w:ascii="Calibri" w:hAnsi="Calibri" w:cs="Calibri"/>
          <w:sz w:val="22"/>
          <w:szCs w:val="22"/>
        </w:rPr>
        <w:t>Develop the orchestrator using an LLM-assisted planner guided by HTN or graph-search algorithms.</w:t>
      </w:r>
    </w:p>
    <w:p w14:paraId="5C1A94F6" w14:textId="77777777" w:rsidR="009638CB" w:rsidRPr="009638CB" w:rsidRDefault="009638CB" w:rsidP="009638CB">
      <w:pPr>
        <w:numPr>
          <w:ilvl w:val="0"/>
          <w:numId w:val="11"/>
        </w:numPr>
        <w:spacing w:after="240" w:line="240" w:lineRule="auto"/>
        <w:jc w:val="both"/>
        <w:rPr>
          <w:rFonts w:ascii="Calibri" w:hAnsi="Calibri" w:cs="Calibri"/>
          <w:sz w:val="22"/>
          <w:szCs w:val="22"/>
        </w:rPr>
      </w:pPr>
      <w:r w:rsidRPr="009638CB">
        <w:rPr>
          <w:rFonts w:ascii="Calibri" w:hAnsi="Calibri" w:cs="Calibri"/>
          <w:sz w:val="22"/>
          <w:szCs w:val="22"/>
        </w:rPr>
        <w:t xml:space="preserve">Integrate mock agents: </w:t>
      </w:r>
      <w:proofErr w:type="spellStart"/>
      <w:r w:rsidRPr="009638CB">
        <w:rPr>
          <w:rFonts w:ascii="Calibri" w:hAnsi="Calibri" w:cs="Calibri"/>
          <w:sz w:val="22"/>
          <w:szCs w:val="22"/>
        </w:rPr>
        <w:t>TransactionLogParser</w:t>
      </w:r>
      <w:proofErr w:type="spellEnd"/>
      <w:r w:rsidRPr="009638CB">
        <w:rPr>
          <w:rFonts w:ascii="Calibri" w:hAnsi="Calibri" w:cs="Calibri"/>
          <w:sz w:val="22"/>
          <w:szCs w:val="22"/>
        </w:rPr>
        <w:t xml:space="preserve">, </w:t>
      </w:r>
      <w:proofErr w:type="spellStart"/>
      <w:r w:rsidRPr="009638CB">
        <w:rPr>
          <w:rFonts w:ascii="Calibri" w:hAnsi="Calibri" w:cs="Calibri"/>
          <w:sz w:val="22"/>
          <w:szCs w:val="22"/>
        </w:rPr>
        <w:t>AlertCorrelator</w:t>
      </w:r>
      <w:proofErr w:type="spellEnd"/>
      <w:r w:rsidRPr="009638CB">
        <w:rPr>
          <w:rFonts w:ascii="Calibri" w:hAnsi="Calibri" w:cs="Calibri"/>
          <w:sz w:val="22"/>
          <w:szCs w:val="22"/>
        </w:rPr>
        <w:t xml:space="preserve">, </w:t>
      </w:r>
      <w:proofErr w:type="spellStart"/>
      <w:r w:rsidRPr="009638CB">
        <w:rPr>
          <w:rFonts w:ascii="Calibri" w:hAnsi="Calibri" w:cs="Calibri"/>
          <w:sz w:val="22"/>
          <w:szCs w:val="22"/>
        </w:rPr>
        <w:t>FraudPatternMiner</w:t>
      </w:r>
      <w:proofErr w:type="spellEnd"/>
      <w:r w:rsidRPr="009638CB">
        <w:rPr>
          <w:rFonts w:ascii="Calibri" w:hAnsi="Calibri" w:cs="Calibri"/>
          <w:sz w:val="22"/>
          <w:szCs w:val="22"/>
        </w:rPr>
        <w:t xml:space="preserve">, and </w:t>
      </w:r>
      <w:proofErr w:type="spellStart"/>
      <w:r w:rsidRPr="009638CB">
        <w:rPr>
          <w:rFonts w:ascii="Calibri" w:hAnsi="Calibri" w:cs="Calibri"/>
          <w:sz w:val="22"/>
          <w:szCs w:val="22"/>
        </w:rPr>
        <w:t>ComplianceValidator</w:t>
      </w:r>
      <w:proofErr w:type="spellEnd"/>
      <w:r w:rsidRPr="009638CB">
        <w:rPr>
          <w:rFonts w:ascii="Calibri" w:hAnsi="Calibri" w:cs="Calibri"/>
          <w:sz w:val="22"/>
          <w:szCs w:val="22"/>
        </w:rPr>
        <w:t>.</w:t>
      </w:r>
    </w:p>
    <w:p w14:paraId="02D18E04" w14:textId="77777777" w:rsidR="009638CB" w:rsidRPr="009638CB" w:rsidRDefault="009638CB" w:rsidP="009638CB">
      <w:pPr>
        <w:spacing w:after="240" w:line="240" w:lineRule="auto"/>
        <w:jc w:val="both"/>
        <w:rPr>
          <w:rFonts w:ascii="Calibri" w:hAnsi="Calibri" w:cs="Calibri"/>
          <w:sz w:val="22"/>
          <w:szCs w:val="22"/>
        </w:rPr>
      </w:pPr>
      <w:r w:rsidRPr="009638CB">
        <w:rPr>
          <w:rFonts w:ascii="Calibri" w:hAnsi="Calibri" w:cs="Calibri"/>
          <w:sz w:val="22"/>
          <w:szCs w:val="22"/>
        </w:rPr>
        <w:t>Phase 3: Experimental Evaluation</w:t>
      </w:r>
    </w:p>
    <w:p w14:paraId="3C41F177" w14:textId="77777777" w:rsidR="009638CB" w:rsidRPr="009638CB" w:rsidRDefault="009638CB" w:rsidP="009638CB">
      <w:pPr>
        <w:numPr>
          <w:ilvl w:val="0"/>
          <w:numId w:val="12"/>
        </w:numPr>
        <w:spacing w:after="240" w:line="240" w:lineRule="auto"/>
        <w:jc w:val="both"/>
        <w:rPr>
          <w:rFonts w:ascii="Calibri" w:hAnsi="Calibri" w:cs="Calibri"/>
          <w:sz w:val="22"/>
          <w:szCs w:val="22"/>
        </w:rPr>
      </w:pPr>
      <w:r w:rsidRPr="009638CB">
        <w:rPr>
          <w:rFonts w:ascii="Calibri" w:hAnsi="Calibri" w:cs="Calibri"/>
          <w:sz w:val="22"/>
          <w:szCs w:val="22"/>
        </w:rPr>
        <w:t>Benchmark Tasks: Composite scenarios like “Detect anomalies in payment transactions following a security alert” or “Aggregate error logs to identify systemic latency.”</w:t>
      </w:r>
    </w:p>
    <w:p w14:paraId="48D93D0C" w14:textId="77777777" w:rsidR="009638CB" w:rsidRPr="009638CB" w:rsidRDefault="009638CB" w:rsidP="009638CB">
      <w:pPr>
        <w:numPr>
          <w:ilvl w:val="0"/>
          <w:numId w:val="12"/>
        </w:numPr>
        <w:spacing w:after="240" w:line="240" w:lineRule="auto"/>
        <w:jc w:val="both"/>
        <w:rPr>
          <w:rFonts w:ascii="Calibri" w:hAnsi="Calibri" w:cs="Calibri"/>
          <w:sz w:val="22"/>
          <w:szCs w:val="22"/>
        </w:rPr>
      </w:pPr>
      <w:r w:rsidRPr="009638CB">
        <w:rPr>
          <w:rFonts w:ascii="Calibri" w:hAnsi="Calibri" w:cs="Calibri"/>
          <w:sz w:val="22"/>
          <w:szCs w:val="22"/>
        </w:rPr>
        <w:t>Baselines: Static pipelines and rule-based systems.</w:t>
      </w:r>
    </w:p>
    <w:p w14:paraId="5107C588" w14:textId="77777777" w:rsidR="009638CB" w:rsidRPr="009638CB" w:rsidRDefault="009638CB" w:rsidP="009638CB">
      <w:pPr>
        <w:numPr>
          <w:ilvl w:val="0"/>
          <w:numId w:val="12"/>
        </w:numPr>
        <w:spacing w:after="240" w:line="240" w:lineRule="auto"/>
        <w:jc w:val="both"/>
        <w:rPr>
          <w:rFonts w:ascii="Calibri" w:hAnsi="Calibri" w:cs="Calibri"/>
          <w:sz w:val="22"/>
          <w:szCs w:val="22"/>
        </w:rPr>
      </w:pPr>
      <w:r w:rsidRPr="009638CB">
        <w:rPr>
          <w:rFonts w:ascii="Calibri" w:hAnsi="Calibri" w:cs="Calibri"/>
          <w:sz w:val="22"/>
          <w:szCs w:val="22"/>
        </w:rPr>
        <w:t xml:space="preserve">Metrics: </w:t>
      </w:r>
    </w:p>
    <w:p w14:paraId="3231D9E2" w14:textId="77777777" w:rsidR="009638CB" w:rsidRPr="009638CB" w:rsidRDefault="009638CB" w:rsidP="009638CB">
      <w:pPr>
        <w:numPr>
          <w:ilvl w:val="1"/>
          <w:numId w:val="12"/>
        </w:numPr>
        <w:spacing w:after="240" w:line="240" w:lineRule="auto"/>
        <w:jc w:val="both"/>
        <w:rPr>
          <w:rFonts w:ascii="Calibri" w:hAnsi="Calibri" w:cs="Calibri"/>
          <w:sz w:val="22"/>
          <w:szCs w:val="22"/>
        </w:rPr>
      </w:pPr>
      <w:r w:rsidRPr="009638CB">
        <w:rPr>
          <w:rFonts w:ascii="Calibri" w:hAnsi="Calibri" w:cs="Calibri"/>
          <w:i/>
          <w:iCs/>
          <w:sz w:val="22"/>
          <w:szCs w:val="22"/>
        </w:rPr>
        <w:t>Adaptability Success Rate</w:t>
      </w:r>
      <w:r w:rsidRPr="009638CB">
        <w:rPr>
          <w:rFonts w:ascii="Calibri" w:hAnsi="Calibri" w:cs="Calibri"/>
          <w:sz w:val="22"/>
          <w:szCs w:val="22"/>
        </w:rPr>
        <w:t xml:space="preserve"> (handling unseen analytic goals)</w:t>
      </w:r>
    </w:p>
    <w:p w14:paraId="3D808706" w14:textId="77777777" w:rsidR="009638CB" w:rsidRPr="009638CB" w:rsidRDefault="009638CB" w:rsidP="009638CB">
      <w:pPr>
        <w:numPr>
          <w:ilvl w:val="1"/>
          <w:numId w:val="12"/>
        </w:numPr>
        <w:spacing w:after="240" w:line="240" w:lineRule="auto"/>
        <w:jc w:val="both"/>
        <w:rPr>
          <w:rFonts w:ascii="Calibri" w:hAnsi="Calibri" w:cs="Calibri"/>
          <w:sz w:val="22"/>
          <w:szCs w:val="22"/>
        </w:rPr>
      </w:pPr>
      <w:r w:rsidRPr="009638CB">
        <w:rPr>
          <w:rFonts w:ascii="Calibri" w:hAnsi="Calibri" w:cs="Calibri"/>
          <w:i/>
          <w:iCs/>
          <w:sz w:val="22"/>
          <w:szCs w:val="22"/>
        </w:rPr>
        <w:t>Planning Efficiency</w:t>
      </w:r>
      <w:r w:rsidRPr="009638CB">
        <w:rPr>
          <w:rFonts w:ascii="Calibri" w:hAnsi="Calibri" w:cs="Calibri"/>
          <w:sz w:val="22"/>
          <w:szCs w:val="22"/>
        </w:rPr>
        <w:t xml:space="preserve"> (workflow generation cost)</w:t>
      </w:r>
    </w:p>
    <w:p w14:paraId="06C8B571" w14:textId="77777777" w:rsidR="009638CB" w:rsidRPr="009638CB" w:rsidRDefault="009638CB" w:rsidP="009638CB">
      <w:pPr>
        <w:numPr>
          <w:ilvl w:val="1"/>
          <w:numId w:val="12"/>
        </w:numPr>
        <w:spacing w:after="240" w:line="240" w:lineRule="auto"/>
        <w:jc w:val="both"/>
        <w:rPr>
          <w:rFonts w:ascii="Calibri" w:hAnsi="Calibri" w:cs="Calibri"/>
          <w:sz w:val="22"/>
          <w:szCs w:val="22"/>
        </w:rPr>
      </w:pPr>
      <w:r w:rsidRPr="009638CB">
        <w:rPr>
          <w:rFonts w:ascii="Calibri" w:hAnsi="Calibri" w:cs="Calibri"/>
          <w:i/>
          <w:iCs/>
          <w:sz w:val="22"/>
          <w:szCs w:val="22"/>
        </w:rPr>
        <w:t>Human Effort Reduction</w:t>
      </w:r>
      <w:r w:rsidRPr="009638CB">
        <w:rPr>
          <w:rFonts w:ascii="Calibri" w:hAnsi="Calibri" w:cs="Calibri"/>
          <w:sz w:val="22"/>
          <w:szCs w:val="22"/>
        </w:rPr>
        <w:t xml:space="preserve"> (less manual script reconfiguration)</w:t>
      </w:r>
    </w:p>
    <w:p w14:paraId="5CE575BC"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6. Expected Contributions</w:t>
      </w:r>
    </w:p>
    <w:p w14:paraId="69E28449" w14:textId="77777777" w:rsidR="009638CB" w:rsidRPr="009638CB" w:rsidRDefault="009638CB" w:rsidP="009638CB">
      <w:pPr>
        <w:numPr>
          <w:ilvl w:val="0"/>
          <w:numId w:val="13"/>
        </w:numPr>
        <w:spacing w:after="240" w:line="240" w:lineRule="auto"/>
        <w:jc w:val="both"/>
        <w:rPr>
          <w:rFonts w:ascii="Calibri" w:hAnsi="Calibri" w:cs="Calibri"/>
          <w:sz w:val="22"/>
          <w:szCs w:val="22"/>
        </w:rPr>
      </w:pPr>
      <w:r w:rsidRPr="009638CB">
        <w:rPr>
          <w:rFonts w:ascii="Calibri" w:hAnsi="Calibri" w:cs="Calibri"/>
          <w:sz w:val="22"/>
          <w:szCs w:val="22"/>
        </w:rPr>
        <w:t>Theoretical: A formal model for representing and reasoning about analytic capabilities in financial agentic ecosystems.</w:t>
      </w:r>
    </w:p>
    <w:p w14:paraId="31F9E04D" w14:textId="77777777" w:rsidR="009638CB" w:rsidRPr="009638CB" w:rsidRDefault="009638CB" w:rsidP="009638CB">
      <w:pPr>
        <w:numPr>
          <w:ilvl w:val="0"/>
          <w:numId w:val="13"/>
        </w:numPr>
        <w:spacing w:after="240" w:line="240" w:lineRule="auto"/>
        <w:jc w:val="both"/>
        <w:rPr>
          <w:rFonts w:ascii="Calibri" w:hAnsi="Calibri" w:cs="Calibri"/>
          <w:sz w:val="22"/>
          <w:szCs w:val="22"/>
        </w:rPr>
      </w:pPr>
      <w:r w:rsidRPr="009638CB">
        <w:rPr>
          <w:rFonts w:ascii="Calibri" w:hAnsi="Calibri" w:cs="Calibri"/>
          <w:sz w:val="22"/>
          <w:szCs w:val="22"/>
        </w:rPr>
        <w:t>Architectural: An open-source framework that unites LLM-based orchestration, capability modeling, and adaptive analytics.</w:t>
      </w:r>
    </w:p>
    <w:p w14:paraId="5A1EC682" w14:textId="77777777" w:rsidR="009638CB" w:rsidRPr="009638CB" w:rsidRDefault="009638CB" w:rsidP="009638CB">
      <w:pPr>
        <w:numPr>
          <w:ilvl w:val="0"/>
          <w:numId w:val="13"/>
        </w:numPr>
        <w:spacing w:after="240" w:line="240" w:lineRule="auto"/>
        <w:jc w:val="both"/>
        <w:rPr>
          <w:rFonts w:ascii="Calibri" w:hAnsi="Calibri" w:cs="Calibri"/>
          <w:sz w:val="22"/>
          <w:szCs w:val="22"/>
        </w:rPr>
      </w:pPr>
      <w:r w:rsidRPr="009638CB">
        <w:rPr>
          <w:rFonts w:ascii="Calibri" w:hAnsi="Calibri" w:cs="Calibri"/>
          <w:sz w:val="22"/>
          <w:szCs w:val="22"/>
        </w:rPr>
        <w:t>Empirical: A financial-log benchmark suite to systematically evaluate adaptability in enterprise AI systems.</w:t>
      </w:r>
    </w:p>
    <w:p w14:paraId="69B24F94"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7. Project Plan &amp; Timeline</w:t>
      </w:r>
    </w:p>
    <w:p w14:paraId="78A3BF3F" w14:textId="77777777" w:rsidR="009638CB" w:rsidRPr="009638CB" w:rsidRDefault="009638CB" w:rsidP="009638CB">
      <w:pPr>
        <w:numPr>
          <w:ilvl w:val="0"/>
          <w:numId w:val="14"/>
        </w:numPr>
        <w:spacing w:after="240" w:line="240" w:lineRule="auto"/>
        <w:jc w:val="both"/>
        <w:rPr>
          <w:rFonts w:ascii="Calibri" w:hAnsi="Calibri" w:cs="Calibri"/>
          <w:sz w:val="22"/>
          <w:szCs w:val="22"/>
        </w:rPr>
      </w:pPr>
      <w:r w:rsidRPr="009638CB">
        <w:rPr>
          <w:rFonts w:ascii="Calibri" w:hAnsi="Calibri" w:cs="Calibri"/>
          <w:sz w:val="22"/>
          <w:szCs w:val="22"/>
        </w:rPr>
        <w:t>Fall 2026: Literature review; design CKG ontology and orchestrator algorithms.</w:t>
      </w:r>
    </w:p>
    <w:p w14:paraId="3CECD5F6" w14:textId="77777777" w:rsidR="009638CB" w:rsidRPr="009638CB" w:rsidRDefault="009638CB" w:rsidP="009638CB">
      <w:pPr>
        <w:numPr>
          <w:ilvl w:val="0"/>
          <w:numId w:val="14"/>
        </w:numPr>
        <w:spacing w:after="240" w:line="240" w:lineRule="auto"/>
        <w:jc w:val="both"/>
        <w:rPr>
          <w:rFonts w:ascii="Calibri" w:hAnsi="Calibri" w:cs="Calibri"/>
          <w:sz w:val="22"/>
          <w:szCs w:val="22"/>
        </w:rPr>
      </w:pPr>
      <w:r w:rsidRPr="009638CB">
        <w:rPr>
          <w:rFonts w:ascii="Calibri" w:hAnsi="Calibri" w:cs="Calibri"/>
          <w:sz w:val="22"/>
          <w:szCs w:val="22"/>
        </w:rPr>
        <w:t>Spring 2027: Implement framework and simulated financial environment.</w:t>
      </w:r>
    </w:p>
    <w:p w14:paraId="64D924CB" w14:textId="77777777" w:rsidR="009638CB" w:rsidRPr="009638CB" w:rsidRDefault="009638CB" w:rsidP="009638CB">
      <w:pPr>
        <w:numPr>
          <w:ilvl w:val="0"/>
          <w:numId w:val="14"/>
        </w:numPr>
        <w:spacing w:after="240" w:line="240" w:lineRule="auto"/>
        <w:jc w:val="both"/>
        <w:rPr>
          <w:rFonts w:ascii="Calibri" w:hAnsi="Calibri" w:cs="Calibri"/>
          <w:sz w:val="22"/>
          <w:szCs w:val="22"/>
        </w:rPr>
      </w:pPr>
      <w:r w:rsidRPr="009638CB">
        <w:rPr>
          <w:rFonts w:ascii="Calibri" w:hAnsi="Calibri" w:cs="Calibri"/>
          <w:sz w:val="22"/>
          <w:szCs w:val="22"/>
        </w:rPr>
        <w:t>Summer 2027: Experimentation and result analysis.</w:t>
      </w:r>
    </w:p>
    <w:p w14:paraId="79656532" w14:textId="77777777" w:rsidR="009638CB" w:rsidRPr="009638CB" w:rsidRDefault="009638CB" w:rsidP="009638CB">
      <w:pPr>
        <w:numPr>
          <w:ilvl w:val="0"/>
          <w:numId w:val="14"/>
        </w:numPr>
        <w:spacing w:after="240" w:line="240" w:lineRule="auto"/>
        <w:jc w:val="both"/>
        <w:rPr>
          <w:rFonts w:ascii="Calibri" w:hAnsi="Calibri" w:cs="Calibri"/>
          <w:sz w:val="22"/>
          <w:szCs w:val="22"/>
        </w:rPr>
      </w:pPr>
      <w:r w:rsidRPr="009638CB">
        <w:rPr>
          <w:rFonts w:ascii="Calibri" w:hAnsi="Calibri" w:cs="Calibri"/>
          <w:sz w:val="22"/>
          <w:szCs w:val="22"/>
        </w:rPr>
        <w:lastRenderedPageBreak/>
        <w:t>Fall 2027: Complete thesis writing and defense.</w:t>
      </w:r>
    </w:p>
    <w:p w14:paraId="41E82D1E" w14:textId="77777777" w:rsidR="009638CB" w:rsidRPr="009638CB" w:rsidRDefault="009638CB" w:rsidP="009638CB">
      <w:pPr>
        <w:spacing w:after="240" w:line="240" w:lineRule="auto"/>
        <w:jc w:val="both"/>
        <w:rPr>
          <w:rFonts w:ascii="Calibri" w:hAnsi="Calibri" w:cs="Calibri"/>
          <w:b/>
          <w:bCs/>
          <w:sz w:val="22"/>
          <w:szCs w:val="22"/>
        </w:rPr>
      </w:pPr>
      <w:r w:rsidRPr="009638CB">
        <w:rPr>
          <w:rFonts w:ascii="Calibri" w:hAnsi="Calibri" w:cs="Calibri"/>
          <w:b/>
          <w:bCs/>
          <w:sz w:val="22"/>
          <w:szCs w:val="22"/>
        </w:rPr>
        <w:t>8. Preliminary References</w:t>
      </w:r>
    </w:p>
    <w:p w14:paraId="0317BEC7" w14:textId="77777777" w:rsidR="009638CB" w:rsidRPr="009638CB" w:rsidRDefault="009638CB" w:rsidP="009638CB">
      <w:pPr>
        <w:numPr>
          <w:ilvl w:val="0"/>
          <w:numId w:val="15"/>
        </w:numPr>
        <w:spacing w:after="240" w:line="240" w:lineRule="auto"/>
        <w:jc w:val="both"/>
        <w:rPr>
          <w:rFonts w:ascii="Calibri" w:hAnsi="Calibri" w:cs="Calibri"/>
          <w:sz w:val="22"/>
          <w:szCs w:val="22"/>
        </w:rPr>
      </w:pPr>
      <w:r w:rsidRPr="009638CB">
        <w:rPr>
          <w:rFonts w:ascii="Calibri" w:hAnsi="Calibri" w:cs="Calibri"/>
          <w:sz w:val="22"/>
          <w:szCs w:val="22"/>
        </w:rPr>
        <w:t xml:space="preserve">Wooldridge, M. (2009). </w:t>
      </w:r>
      <w:r w:rsidRPr="009638CB">
        <w:rPr>
          <w:rFonts w:ascii="Calibri" w:hAnsi="Calibri" w:cs="Calibri"/>
          <w:i/>
          <w:iCs/>
          <w:sz w:val="22"/>
          <w:szCs w:val="22"/>
        </w:rPr>
        <w:t xml:space="preserve">An Introduction to </w:t>
      </w:r>
      <w:proofErr w:type="spellStart"/>
      <w:r w:rsidRPr="009638CB">
        <w:rPr>
          <w:rFonts w:ascii="Calibri" w:hAnsi="Calibri" w:cs="Calibri"/>
          <w:i/>
          <w:iCs/>
          <w:sz w:val="22"/>
          <w:szCs w:val="22"/>
        </w:rPr>
        <w:t>MultiAgent</w:t>
      </w:r>
      <w:proofErr w:type="spellEnd"/>
      <w:r w:rsidRPr="009638CB">
        <w:rPr>
          <w:rFonts w:ascii="Calibri" w:hAnsi="Calibri" w:cs="Calibri"/>
          <w:i/>
          <w:iCs/>
          <w:sz w:val="22"/>
          <w:szCs w:val="22"/>
        </w:rPr>
        <w:t xml:space="preserve"> Systems</w:t>
      </w:r>
      <w:r w:rsidRPr="009638CB">
        <w:rPr>
          <w:rFonts w:ascii="Calibri" w:hAnsi="Calibri" w:cs="Calibri"/>
          <w:sz w:val="22"/>
          <w:szCs w:val="22"/>
        </w:rPr>
        <w:t>. Wiley.</w:t>
      </w:r>
    </w:p>
    <w:p w14:paraId="40FE9AD4" w14:textId="77777777" w:rsidR="009638CB" w:rsidRPr="009638CB" w:rsidRDefault="009638CB" w:rsidP="009638CB">
      <w:pPr>
        <w:numPr>
          <w:ilvl w:val="0"/>
          <w:numId w:val="15"/>
        </w:numPr>
        <w:spacing w:after="240" w:line="240" w:lineRule="auto"/>
        <w:jc w:val="both"/>
        <w:rPr>
          <w:rFonts w:ascii="Calibri" w:hAnsi="Calibri" w:cs="Calibri"/>
          <w:sz w:val="22"/>
          <w:szCs w:val="22"/>
        </w:rPr>
      </w:pPr>
      <w:r w:rsidRPr="009638CB">
        <w:rPr>
          <w:rFonts w:ascii="Calibri" w:hAnsi="Calibri" w:cs="Calibri"/>
          <w:sz w:val="22"/>
          <w:szCs w:val="22"/>
        </w:rPr>
        <w:t xml:space="preserve">Ghallab, M., Nau, D., &amp; Traverso, P. (2016). </w:t>
      </w:r>
      <w:r w:rsidRPr="009638CB">
        <w:rPr>
          <w:rFonts w:ascii="Calibri" w:hAnsi="Calibri" w:cs="Calibri"/>
          <w:i/>
          <w:iCs/>
          <w:sz w:val="22"/>
          <w:szCs w:val="22"/>
        </w:rPr>
        <w:t>Automated Planning and Acting</w:t>
      </w:r>
      <w:r w:rsidRPr="009638CB">
        <w:rPr>
          <w:rFonts w:ascii="Calibri" w:hAnsi="Calibri" w:cs="Calibri"/>
          <w:sz w:val="22"/>
          <w:szCs w:val="22"/>
        </w:rPr>
        <w:t>. Cambridge University Press.</w:t>
      </w:r>
    </w:p>
    <w:p w14:paraId="02869C40" w14:textId="77777777" w:rsidR="009638CB" w:rsidRPr="009638CB" w:rsidRDefault="009638CB" w:rsidP="009638CB">
      <w:pPr>
        <w:numPr>
          <w:ilvl w:val="0"/>
          <w:numId w:val="15"/>
        </w:numPr>
        <w:spacing w:after="240" w:line="240" w:lineRule="auto"/>
        <w:jc w:val="both"/>
        <w:rPr>
          <w:rFonts w:ascii="Calibri" w:hAnsi="Calibri" w:cs="Calibri"/>
          <w:sz w:val="22"/>
          <w:szCs w:val="22"/>
        </w:rPr>
      </w:pPr>
      <w:r w:rsidRPr="009638CB">
        <w:rPr>
          <w:rFonts w:ascii="Calibri" w:hAnsi="Calibri" w:cs="Calibri"/>
          <w:sz w:val="22"/>
          <w:szCs w:val="22"/>
        </w:rPr>
        <w:t xml:space="preserve">Hogan, A., et al. (2021). </w:t>
      </w:r>
      <w:r w:rsidRPr="009638CB">
        <w:rPr>
          <w:rFonts w:ascii="Calibri" w:hAnsi="Calibri" w:cs="Calibri"/>
          <w:i/>
          <w:iCs/>
          <w:sz w:val="22"/>
          <w:szCs w:val="22"/>
        </w:rPr>
        <w:t>Knowledge Graphs</w:t>
      </w:r>
      <w:r w:rsidRPr="009638CB">
        <w:rPr>
          <w:rFonts w:ascii="Calibri" w:hAnsi="Calibri" w:cs="Calibri"/>
          <w:sz w:val="22"/>
          <w:szCs w:val="22"/>
        </w:rPr>
        <w:t>. ACM Computing Surveys.</w:t>
      </w:r>
    </w:p>
    <w:p w14:paraId="0124F694" w14:textId="77777777" w:rsidR="009638CB" w:rsidRPr="009638CB" w:rsidRDefault="009638CB" w:rsidP="009638CB">
      <w:pPr>
        <w:numPr>
          <w:ilvl w:val="0"/>
          <w:numId w:val="15"/>
        </w:numPr>
        <w:spacing w:after="240" w:line="240" w:lineRule="auto"/>
        <w:jc w:val="both"/>
        <w:rPr>
          <w:rFonts w:ascii="Calibri" w:hAnsi="Calibri" w:cs="Calibri"/>
          <w:sz w:val="22"/>
          <w:szCs w:val="22"/>
        </w:rPr>
      </w:pPr>
      <w:r w:rsidRPr="009638CB">
        <w:rPr>
          <w:rFonts w:ascii="Calibri" w:hAnsi="Calibri" w:cs="Calibri"/>
          <w:sz w:val="22"/>
          <w:szCs w:val="22"/>
        </w:rPr>
        <w:t xml:space="preserve">Schick, T., et al. (2023). </w:t>
      </w:r>
      <w:proofErr w:type="spellStart"/>
      <w:r w:rsidRPr="009638CB">
        <w:rPr>
          <w:rFonts w:ascii="Calibri" w:hAnsi="Calibri" w:cs="Calibri"/>
          <w:i/>
          <w:iCs/>
          <w:sz w:val="22"/>
          <w:szCs w:val="22"/>
        </w:rPr>
        <w:t>Toolformer</w:t>
      </w:r>
      <w:proofErr w:type="spellEnd"/>
      <w:r w:rsidRPr="009638CB">
        <w:rPr>
          <w:rFonts w:ascii="Calibri" w:hAnsi="Calibri" w:cs="Calibri"/>
          <w:i/>
          <w:iCs/>
          <w:sz w:val="22"/>
          <w:szCs w:val="22"/>
        </w:rPr>
        <w:t>: Language Models Can Teach Themselves to Use Tools</w:t>
      </w:r>
      <w:r w:rsidRPr="009638CB">
        <w:rPr>
          <w:rFonts w:ascii="Calibri" w:hAnsi="Calibri" w:cs="Calibri"/>
          <w:sz w:val="22"/>
          <w:szCs w:val="22"/>
        </w:rPr>
        <w:t xml:space="preserve">. </w:t>
      </w:r>
      <w:proofErr w:type="spellStart"/>
      <w:r w:rsidRPr="009638CB">
        <w:rPr>
          <w:rFonts w:ascii="Calibri" w:hAnsi="Calibri" w:cs="Calibri"/>
          <w:sz w:val="22"/>
          <w:szCs w:val="22"/>
        </w:rPr>
        <w:t>arXiv</w:t>
      </w:r>
      <w:proofErr w:type="spellEnd"/>
      <w:r w:rsidRPr="009638CB">
        <w:rPr>
          <w:rFonts w:ascii="Calibri" w:hAnsi="Calibri" w:cs="Calibri"/>
          <w:sz w:val="22"/>
          <w:szCs w:val="22"/>
        </w:rPr>
        <w:t>.</w:t>
      </w:r>
    </w:p>
    <w:p w14:paraId="02144F82" w14:textId="77777777" w:rsidR="009638CB" w:rsidRPr="009638CB" w:rsidRDefault="009638CB" w:rsidP="009638CB">
      <w:pPr>
        <w:numPr>
          <w:ilvl w:val="0"/>
          <w:numId w:val="15"/>
        </w:numPr>
        <w:spacing w:after="240" w:line="240" w:lineRule="auto"/>
        <w:jc w:val="both"/>
        <w:rPr>
          <w:rFonts w:ascii="Calibri" w:hAnsi="Calibri" w:cs="Calibri"/>
          <w:sz w:val="22"/>
          <w:szCs w:val="22"/>
        </w:rPr>
      </w:pPr>
      <w:r w:rsidRPr="009638CB">
        <w:rPr>
          <w:rFonts w:ascii="Calibri" w:hAnsi="Calibri" w:cs="Calibri"/>
          <w:sz w:val="22"/>
          <w:szCs w:val="22"/>
        </w:rPr>
        <w:t xml:space="preserve">Russell, S., &amp; Norvig, P. (2020). </w:t>
      </w:r>
      <w:r w:rsidRPr="009638CB">
        <w:rPr>
          <w:rFonts w:ascii="Calibri" w:hAnsi="Calibri" w:cs="Calibri"/>
          <w:i/>
          <w:iCs/>
          <w:sz w:val="22"/>
          <w:szCs w:val="22"/>
        </w:rPr>
        <w:t>Artificial Intelligence: A Modern Approach (4th ed.)</w:t>
      </w:r>
      <w:r w:rsidRPr="009638CB">
        <w:rPr>
          <w:rFonts w:ascii="Calibri" w:hAnsi="Calibri" w:cs="Calibri"/>
          <w:sz w:val="22"/>
          <w:szCs w:val="22"/>
        </w:rPr>
        <w:t>. Pearson.</w:t>
      </w:r>
    </w:p>
    <w:p w14:paraId="603ADA21" w14:textId="77777777" w:rsidR="009638CB" w:rsidRPr="009638CB" w:rsidRDefault="009638CB" w:rsidP="009638CB">
      <w:pPr>
        <w:numPr>
          <w:ilvl w:val="0"/>
          <w:numId w:val="15"/>
        </w:numPr>
        <w:spacing w:after="240" w:line="240" w:lineRule="auto"/>
        <w:jc w:val="both"/>
        <w:rPr>
          <w:rFonts w:ascii="Calibri" w:hAnsi="Calibri" w:cs="Calibri"/>
          <w:sz w:val="22"/>
          <w:szCs w:val="22"/>
        </w:rPr>
      </w:pPr>
      <w:r w:rsidRPr="009638CB">
        <w:rPr>
          <w:rFonts w:ascii="Calibri" w:hAnsi="Calibri" w:cs="Calibri"/>
          <w:sz w:val="22"/>
          <w:szCs w:val="22"/>
        </w:rPr>
        <w:t xml:space="preserve">Aggarwal, C. C. (2015). </w:t>
      </w:r>
      <w:r w:rsidRPr="009638CB">
        <w:rPr>
          <w:rFonts w:ascii="Calibri" w:hAnsi="Calibri" w:cs="Calibri"/>
          <w:i/>
          <w:iCs/>
          <w:sz w:val="22"/>
          <w:szCs w:val="22"/>
        </w:rPr>
        <w:t>Outlier Analysis</w:t>
      </w:r>
      <w:r w:rsidRPr="009638CB">
        <w:rPr>
          <w:rFonts w:ascii="Calibri" w:hAnsi="Calibri" w:cs="Calibri"/>
          <w:sz w:val="22"/>
          <w:szCs w:val="22"/>
        </w:rPr>
        <w:t>. Springer.</w:t>
      </w:r>
    </w:p>
    <w:p w14:paraId="4CCEFBA3" w14:textId="77777777" w:rsidR="009638CB" w:rsidRPr="009638CB" w:rsidRDefault="009638CB" w:rsidP="009638CB">
      <w:pPr>
        <w:numPr>
          <w:ilvl w:val="0"/>
          <w:numId w:val="15"/>
        </w:numPr>
        <w:spacing w:after="240" w:line="240" w:lineRule="auto"/>
        <w:jc w:val="both"/>
        <w:rPr>
          <w:rFonts w:ascii="Calibri" w:hAnsi="Calibri" w:cs="Calibri"/>
          <w:sz w:val="22"/>
          <w:szCs w:val="22"/>
        </w:rPr>
      </w:pPr>
      <w:r w:rsidRPr="009638CB">
        <w:rPr>
          <w:rFonts w:ascii="Calibri" w:hAnsi="Calibri" w:cs="Calibri"/>
          <w:sz w:val="22"/>
          <w:szCs w:val="22"/>
        </w:rPr>
        <w:t xml:space="preserve">Liu, Y., et al. (2022). “Graph-based Anomaly Detection in Financial Systems.” </w:t>
      </w:r>
      <w:r w:rsidRPr="009638CB">
        <w:rPr>
          <w:rFonts w:ascii="Calibri" w:hAnsi="Calibri" w:cs="Calibri"/>
          <w:i/>
          <w:iCs/>
          <w:sz w:val="22"/>
          <w:szCs w:val="22"/>
        </w:rPr>
        <w:t>IEEE Transactions on Knowledge and Data Engineering.</w:t>
      </w:r>
    </w:p>
    <w:p w14:paraId="7B790922" w14:textId="77777777" w:rsidR="00FC3470" w:rsidRPr="00102BCE" w:rsidRDefault="00FC3470" w:rsidP="00102BCE">
      <w:pPr>
        <w:spacing w:after="240" w:line="240" w:lineRule="auto"/>
        <w:jc w:val="both"/>
        <w:rPr>
          <w:rFonts w:ascii="Calibri" w:hAnsi="Calibri" w:cs="Calibri"/>
          <w:sz w:val="22"/>
          <w:szCs w:val="22"/>
        </w:rPr>
      </w:pPr>
    </w:p>
    <w:sectPr w:rsidR="00FC3470" w:rsidRPr="00102BC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FB42" w14:textId="77777777" w:rsidR="00090C75" w:rsidRDefault="00090C75" w:rsidP="002A0DD8">
      <w:pPr>
        <w:spacing w:after="0" w:line="240" w:lineRule="auto"/>
      </w:pPr>
      <w:r>
        <w:separator/>
      </w:r>
    </w:p>
  </w:endnote>
  <w:endnote w:type="continuationSeparator" w:id="0">
    <w:p w14:paraId="4737F985" w14:textId="77777777" w:rsidR="00090C75" w:rsidRDefault="00090C75" w:rsidP="002A0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604855"/>
      <w:docPartObj>
        <w:docPartGallery w:val="Page Numbers (Bottom of Page)"/>
        <w:docPartUnique/>
      </w:docPartObj>
    </w:sdtPr>
    <w:sdtEndPr>
      <w:rPr>
        <w:noProof/>
      </w:rPr>
    </w:sdtEndPr>
    <w:sdtContent>
      <w:p w14:paraId="48AD43E9" w14:textId="29269DD1" w:rsidR="002A0DD8" w:rsidRDefault="002A0D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9FFF44" w14:textId="77777777" w:rsidR="002A0DD8" w:rsidRDefault="002A0D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C72A" w14:textId="77777777" w:rsidR="00090C75" w:rsidRDefault="00090C75" w:rsidP="002A0DD8">
      <w:pPr>
        <w:spacing w:after="0" w:line="240" w:lineRule="auto"/>
      </w:pPr>
      <w:r>
        <w:separator/>
      </w:r>
    </w:p>
  </w:footnote>
  <w:footnote w:type="continuationSeparator" w:id="0">
    <w:p w14:paraId="1264239E" w14:textId="77777777" w:rsidR="00090C75" w:rsidRDefault="00090C75" w:rsidP="002A0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5C8C"/>
    <w:multiLevelType w:val="multilevel"/>
    <w:tmpl w:val="3EE0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B6F68"/>
    <w:multiLevelType w:val="multilevel"/>
    <w:tmpl w:val="8744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A202F"/>
    <w:multiLevelType w:val="multilevel"/>
    <w:tmpl w:val="EB6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23C70"/>
    <w:multiLevelType w:val="multilevel"/>
    <w:tmpl w:val="C8E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107A7"/>
    <w:multiLevelType w:val="multilevel"/>
    <w:tmpl w:val="9D1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15557"/>
    <w:multiLevelType w:val="multilevel"/>
    <w:tmpl w:val="7A7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970AC"/>
    <w:multiLevelType w:val="multilevel"/>
    <w:tmpl w:val="A3D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073E0"/>
    <w:multiLevelType w:val="multilevel"/>
    <w:tmpl w:val="5168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36DB5"/>
    <w:multiLevelType w:val="multilevel"/>
    <w:tmpl w:val="F3A48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64432"/>
    <w:multiLevelType w:val="multilevel"/>
    <w:tmpl w:val="DC2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504C9"/>
    <w:multiLevelType w:val="multilevel"/>
    <w:tmpl w:val="7E9E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A83FDE"/>
    <w:multiLevelType w:val="multilevel"/>
    <w:tmpl w:val="C3F8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63D30"/>
    <w:multiLevelType w:val="multilevel"/>
    <w:tmpl w:val="30CA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95693"/>
    <w:multiLevelType w:val="multilevel"/>
    <w:tmpl w:val="F826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401B0"/>
    <w:multiLevelType w:val="multilevel"/>
    <w:tmpl w:val="CA0A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005606">
    <w:abstractNumId w:val="11"/>
  </w:num>
  <w:num w:numId="2" w16cid:durableId="1774935368">
    <w:abstractNumId w:val="2"/>
  </w:num>
  <w:num w:numId="3" w16cid:durableId="1009679803">
    <w:abstractNumId w:val="12"/>
  </w:num>
  <w:num w:numId="4" w16cid:durableId="877544223">
    <w:abstractNumId w:val="9"/>
  </w:num>
  <w:num w:numId="5" w16cid:durableId="1193180407">
    <w:abstractNumId w:val="8"/>
  </w:num>
  <w:num w:numId="6" w16cid:durableId="418335903">
    <w:abstractNumId w:val="13"/>
  </w:num>
  <w:num w:numId="7" w16cid:durableId="171922179">
    <w:abstractNumId w:val="4"/>
  </w:num>
  <w:num w:numId="8" w16cid:durableId="1493831126">
    <w:abstractNumId w:val="10"/>
  </w:num>
  <w:num w:numId="9" w16cid:durableId="1979408464">
    <w:abstractNumId w:val="14"/>
  </w:num>
  <w:num w:numId="10" w16cid:durableId="102116528">
    <w:abstractNumId w:val="6"/>
  </w:num>
  <w:num w:numId="11" w16cid:durableId="105807704">
    <w:abstractNumId w:val="3"/>
  </w:num>
  <w:num w:numId="12" w16cid:durableId="464322590">
    <w:abstractNumId w:val="1"/>
  </w:num>
  <w:num w:numId="13" w16cid:durableId="253705657">
    <w:abstractNumId w:val="7"/>
  </w:num>
  <w:num w:numId="14" w16cid:durableId="823357948">
    <w:abstractNumId w:val="5"/>
  </w:num>
  <w:num w:numId="15" w16cid:durableId="77332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CE"/>
    <w:rsid w:val="00090C75"/>
    <w:rsid w:val="00102BCE"/>
    <w:rsid w:val="00182021"/>
    <w:rsid w:val="002A0DD8"/>
    <w:rsid w:val="00461628"/>
    <w:rsid w:val="00735890"/>
    <w:rsid w:val="008C2CE9"/>
    <w:rsid w:val="008C7227"/>
    <w:rsid w:val="009638CB"/>
    <w:rsid w:val="00FC3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BF5D"/>
  <w15:chartTrackingRefBased/>
  <w15:docId w15:val="{36D5FA05-C66D-4FCB-84D8-7F765814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BCE"/>
    <w:rPr>
      <w:rFonts w:eastAsiaTheme="majorEastAsia" w:cstheme="majorBidi"/>
      <w:color w:val="272727" w:themeColor="text1" w:themeTint="D8"/>
    </w:rPr>
  </w:style>
  <w:style w:type="paragraph" w:styleId="Title">
    <w:name w:val="Title"/>
    <w:basedOn w:val="Normal"/>
    <w:next w:val="Normal"/>
    <w:link w:val="TitleChar"/>
    <w:uiPriority w:val="10"/>
    <w:qFormat/>
    <w:rsid w:val="0010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BCE"/>
    <w:pPr>
      <w:spacing w:before="160"/>
      <w:jc w:val="center"/>
    </w:pPr>
    <w:rPr>
      <w:i/>
      <w:iCs/>
      <w:color w:val="404040" w:themeColor="text1" w:themeTint="BF"/>
    </w:rPr>
  </w:style>
  <w:style w:type="character" w:customStyle="1" w:styleId="QuoteChar">
    <w:name w:val="Quote Char"/>
    <w:basedOn w:val="DefaultParagraphFont"/>
    <w:link w:val="Quote"/>
    <w:uiPriority w:val="29"/>
    <w:rsid w:val="00102BCE"/>
    <w:rPr>
      <w:i/>
      <w:iCs/>
      <w:color w:val="404040" w:themeColor="text1" w:themeTint="BF"/>
    </w:rPr>
  </w:style>
  <w:style w:type="paragraph" w:styleId="ListParagraph">
    <w:name w:val="List Paragraph"/>
    <w:basedOn w:val="Normal"/>
    <w:uiPriority w:val="34"/>
    <w:qFormat/>
    <w:rsid w:val="00102BCE"/>
    <w:pPr>
      <w:ind w:left="720"/>
      <w:contextualSpacing/>
    </w:pPr>
  </w:style>
  <w:style w:type="character" w:styleId="IntenseEmphasis">
    <w:name w:val="Intense Emphasis"/>
    <w:basedOn w:val="DefaultParagraphFont"/>
    <w:uiPriority w:val="21"/>
    <w:qFormat/>
    <w:rsid w:val="00102BCE"/>
    <w:rPr>
      <w:i/>
      <w:iCs/>
      <w:color w:val="0F4761" w:themeColor="accent1" w:themeShade="BF"/>
    </w:rPr>
  </w:style>
  <w:style w:type="paragraph" w:styleId="IntenseQuote">
    <w:name w:val="Intense Quote"/>
    <w:basedOn w:val="Normal"/>
    <w:next w:val="Normal"/>
    <w:link w:val="IntenseQuoteChar"/>
    <w:uiPriority w:val="30"/>
    <w:qFormat/>
    <w:rsid w:val="0010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BCE"/>
    <w:rPr>
      <w:i/>
      <w:iCs/>
      <w:color w:val="0F4761" w:themeColor="accent1" w:themeShade="BF"/>
    </w:rPr>
  </w:style>
  <w:style w:type="character" w:styleId="IntenseReference">
    <w:name w:val="Intense Reference"/>
    <w:basedOn w:val="DefaultParagraphFont"/>
    <w:uiPriority w:val="32"/>
    <w:qFormat/>
    <w:rsid w:val="00102BCE"/>
    <w:rPr>
      <w:b/>
      <w:bCs/>
      <w:smallCaps/>
      <w:color w:val="0F4761" w:themeColor="accent1" w:themeShade="BF"/>
      <w:spacing w:val="5"/>
    </w:rPr>
  </w:style>
  <w:style w:type="paragraph" w:styleId="Header">
    <w:name w:val="header"/>
    <w:basedOn w:val="Normal"/>
    <w:link w:val="HeaderChar"/>
    <w:uiPriority w:val="99"/>
    <w:unhideWhenUsed/>
    <w:rsid w:val="002A0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DD8"/>
  </w:style>
  <w:style w:type="paragraph" w:styleId="Footer">
    <w:name w:val="footer"/>
    <w:basedOn w:val="Normal"/>
    <w:link w:val="FooterChar"/>
    <w:uiPriority w:val="99"/>
    <w:unhideWhenUsed/>
    <w:rsid w:val="002A0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2</cp:revision>
  <dcterms:created xsi:type="dcterms:W3CDTF">2025-12-14T19:28:00Z</dcterms:created>
  <dcterms:modified xsi:type="dcterms:W3CDTF">2026-04-25T07:42:00Z</dcterms:modified>
</cp:coreProperties>
</file>