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53A09" w14:textId="77777777" w:rsidR="009F1633" w:rsidRDefault="009F1633" w:rsidP="00F42C57">
      <w:pPr>
        <w:spacing w:line="360" w:lineRule="auto"/>
        <w:rPr>
          <w:rFonts w:ascii="Arial" w:hAnsi="Arial" w:cs="Arial"/>
          <w:b/>
          <w:sz w:val="24"/>
        </w:rPr>
      </w:pPr>
    </w:p>
    <w:p w14:paraId="13C9DA32" w14:textId="25C196DC" w:rsidR="00D03F9B" w:rsidRPr="000F6234" w:rsidRDefault="00C32782" w:rsidP="00F42C57">
      <w:pPr>
        <w:spacing w:line="360" w:lineRule="auto"/>
        <w:rPr>
          <w:rFonts w:ascii="Arial" w:hAnsi="Arial" w:cs="Arial"/>
          <w:b/>
          <w:sz w:val="24"/>
        </w:rPr>
      </w:pPr>
      <w:r w:rsidRPr="000F6234">
        <w:rPr>
          <w:rFonts w:ascii="Arial" w:hAnsi="Arial" w:cs="Arial"/>
          <w:b/>
          <w:sz w:val="24"/>
        </w:rPr>
        <w:t>[</w:t>
      </w:r>
      <w:r w:rsidR="00330A63" w:rsidRPr="000F6234">
        <w:rPr>
          <w:rFonts w:ascii="Arial" w:hAnsi="Arial" w:cs="Arial"/>
          <w:b/>
          <w:sz w:val="24"/>
        </w:rPr>
        <w:t>D</w:t>
      </w:r>
      <w:r w:rsidR="00B90905" w:rsidRPr="000F6234">
        <w:rPr>
          <w:rFonts w:ascii="Arial" w:hAnsi="Arial" w:cs="Arial"/>
          <w:b/>
          <w:sz w:val="24"/>
        </w:rPr>
        <w:t xml:space="preserve">e par en </w:t>
      </w:r>
      <w:r w:rsidR="005D6199" w:rsidRPr="000F6234">
        <w:rPr>
          <w:rFonts w:ascii="Arial" w:hAnsi="Arial" w:cs="Arial"/>
          <w:b/>
          <w:sz w:val="24"/>
        </w:rPr>
        <w:t xml:space="preserve">par, </w:t>
      </w:r>
      <w:r w:rsidR="00F46AD5" w:rsidRPr="000F6234">
        <w:rPr>
          <w:rFonts w:ascii="Arial" w:hAnsi="Arial" w:cs="Arial"/>
          <w:b/>
          <w:sz w:val="24"/>
        </w:rPr>
        <w:t>la ventana</w:t>
      </w:r>
      <w:r w:rsidR="000E2E03" w:rsidRPr="000F6234">
        <w:rPr>
          <w:rFonts w:ascii="Arial" w:hAnsi="Arial" w:cs="Arial"/>
          <w:b/>
          <w:sz w:val="24"/>
        </w:rPr>
        <w:t>]</w:t>
      </w:r>
    </w:p>
    <w:p w14:paraId="44895A40" w14:textId="77777777" w:rsidR="00A01C4F" w:rsidRDefault="00A01C4F" w:rsidP="00F42C57">
      <w:pPr>
        <w:spacing w:line="360" w:lineRule="auto"/>
        <w:rPr>
          <w:rFonts w:ascii="Arial" w:hAnsi="Arial" w:cs="Arial"/>
          <w:b/>
          <w:sz w:val="24"/>
        </w:rPr>
      </w:pPr>
    </w:p>
    <w:p w14:paraId="4193B54C" w14:textId="77777777" w:rsidR="008011F1" w:rsidRDefault="00DA0F2B" w:rsidP="00DA0F2B">
      <w:pPr>
        <w:spacing w:line="360" w:lineRule="auto"/>
        <w:jc w:val="center"/>
        <w:rPr>
          <w:rFonts w:ascii="Arial" w:hAnsi="Arial" w:cs="Arial"/>
          <w:b/>
          <w:sz w:val="24"/>
        </w:rPr>
      </w:pPr>
      <w:r>
        <w:rPr>
          <w:rFonts w:ascii="Arial" w:hAnsi="Arial" w:cs="Arial"/>
          <w:b/>
          <w:sz w:val="24"/>
        </w:rPr>
        <w:t>Una incierta memoria</w:t>
      </w:r>
    </w:p>
    <w:p w14:paraId="6F4946B4" w14:textId="6CB39CCF" w:rsidR="00DA0F2B" w:rsidRPr="006E38F3" w:rsidRDefault="00DA0F2B" w:rsidP="00DA0F2B">
      <w:pPr>
        <w:spacing w:line="360" w:lineRule="auto"/>
        <w:jc w:val="right"/>
        <w:rPr>
          <w:rFonts w:ascii="Arial" w:hAnsi="Arial" w:cs="Arial"/>
          <w:b/>
          <w:bCs/>
          <w:sz w:val="24"/>
        </w:rPr>
      </w:pPr>
      <w:r w:rsidRPr="006E38F3">
        <w:rPr>
          <w:rFonts w:ascii="Arial" w:hAnsi="Arial" w:cs="Arial"/>
          <w:b/>
          <w:bCs/>
          <w:sz w:val="24"/>
        </w:rPr>
        <w:t xml:space="preserve">Rodrigo </w:t>
      </w:r>
      <w:proofErr w:type="gramStart"/>
      <w:r w:rsidRPr="006E38F3">
        <w:rPr>
          <w:rFonts w:ascii="Arial" w:hAnsi="Arial" w:cs="Arial"/>
          <w:b/>
          <w:bCs/>
          <w:sz w:val="24"/>
        </w:rPr>
        <w:t>Coronel</w:t>
      </w:r>
      <w:proofErr w:type="gramEnd"/>
    </w:p>
    <w:p w14:paraId="3685E434" w14:textId="77777777" w:rsidR="006F43D4" w:rsidRDefault="006F43D4" w:rsidP="00DA0F2B">
      <w:pPr>
        <w:spacing w:line="360" w:lineRule="auto"/>
        <w:jc w:val="both"/>
        <w:rPr>
          <w:rFonts w:ascii="Arial" w:hAnsi="Arial" w:cs="Arial"/>
          <w:sz w:val="24"/>
        </w:rPr>
      </w:pPr>
    </w:p>
    <w:p w14:paraId="692A6A70" w14:textId="40A8DAAC" w:rsidR="00DA0F2B" w:rsidRDefault="00DA0F2B" w:rsidP="00DA0F2B">
      <w:pPr>
        <w:spacing w:line="360" w:lineRule="auto"/>
        <w:jc w:val="both"/>
        <w:rPr>
          <w:rFonts w:ascii="Arial" w:hAnsi="Arial" w:cs="Arial"/>
          <w:sz w:val="24"/>
        </w:rPr>
      </w:pPr>
      <w:r w:rsidRPr="000F6234">
        <w:rPr>
          <w:rFonts w:ascii="Arial" w:hAnsi="Arial" w:cs="Arial"/>
          <w:sz w:val="24"/>
        </w:rPr>
        <w:t xml:space="preserve">La memoria es un elemento vulnerable. Depende más del presente que lo evoca que del pasado donde se originó. Dúctil, adquiere la forma exacta de las ansiedades o pretensiones del momento. Se encoge o extiende al capricho del </w:t>
      </w:r>
      <w:r w:rsidR="00D00F4F" w:rsidRPr="000F6234">
        <w:rPr>
          <w:rFonts w:ascii="Arial" w:hAnsi="Arial" w:cs="Arial"/>
          <w:sz w:val="24"/>
        </w:rPr>
        <w:t xml:space="preserve">instante </w:t>
      </w:r>
      <w:r w:rsidRPr="000F6234">
        <w:rPr>
          <w:rFonts w:ascii="Arial" w:hAnsi="Arial" w:cs="Arial"/>
          <w:sz w:val="24"/>
        </w:rPr>
        <w:t xml:space="preserve">en que se habita. Lejos de recoger con precisión los detalles que la conforman, </w:t>
      </w:r>
      <w:r w:rsidR="00177543">
        <w:rPr>
          <w:rFonts w:ascii="Arial" w:hAnsi="Arial" w:cs="Arial"/>
          <w:sz w:val="24"/>
        </w:rPr>
        <w:t>é</w:t>
      </w:r>
      <w:r w:rsidRPr="000F6234">
        <w:rPr>
          <w:rFonts w:ascii="Arial" w:hAnsi="Arial" w:cs="Arial"/>
          <w:sz w:val="24"/>
        </w:rPr>
        <w:t xml:space="preserve">stos van mudando al dictado de una suerte de memoria ficcional, un relato íntimo que termina por delimitarlo todo. De </w:t>
      </w:r>
      <w:r w:rsidR="00496FD2" w:rsidRPr="000F6234">
        <w:rPr>
          <w:rFonts w:ascii="Arial" w:hAnsi="Arial" w:cs="Arial"/>
          <w:sz w:val="24"/>
        </w:rPr>
        <w:t>manera</w:t>
      </w:r>
      <w:r w:rsidRPr="000F6234">
        <w:rPr>
          <w:rFonts w:ascii="Arial" w:hAnsi="Arial" w:cs="Arial"/>
          <w:sz w:val="24"/>
        </w:rPr>
        <w:t xml:space="preserve"> que los zapatos de ese día eran tenis, la tarde en que nos despedimos no llovió, ni las palabras que nos dijo fueron así, </w:t>
      </w:r>
      <w:r w:rsidR="006533BE" w:rsidRPr="000F6234">
        <w:rPr>
          <w:rFonts w:ascii="Arial" w:hAnsi="Arial" w:cs="Arial"/>
          <w:sz w:val="24"/>
        </w:rPr>
        <w:t>sino</w:t>
      </w:r>
      <w:r w:rsidRPr="000F6234">
        <w:rPr>
          <w:rFonts w:ascii="Arial" w:hAnsi="Arial" w:cs="Arial"/>
          <w:sz w:val="24"/>
        </w:rPr>
        <w:t xml:space="preserve"> de ese otro modo más gris, más rutinario.</w:t>
      </w:r>
    </w:p>
    <w:p w14:paraId="1B423F0E" w14:textId="77777777" w:rsidR="00DA0F2B" w:rsidRPr="000F6234" w:rsidRDefault="00DA0F2B" w:rsidP="00810283">
      <w:pPr>
        <w:spacing w:line="360" w:lineRule="auto"/>
        <w:jc w:val="center"/>
        <w:rPr>
          <w:rFonts w:ascii="Arial" w:hAnsi="Arial" w:cs="Arial"/>
          <w:b/>
          <w:bCs/>
          <w:sz w:val="24"/>
        </w:rPr>
      </w:pPr>
      <w:r w:rsidRPr="000F6234">
        <w:rPr>
          <w:rFonts w:ascii="Arial" w:hAnsi="Arial" w:cs="Arial"/>
          <w:b/>
          <w:bCs/>
          <w:sz w:val="24"/>
        </w:rPr>
        <w:t>…</w:t>
      </w:r>
    </w:p>
    <w:p w14:paraId="6FF84730" w14:textId="77777777" w:rsidR="00810283" w:rsidRDefault="00810283" w:rsidP="00DA0F2B">
      <w:pPr>
        <w:spacing w:line="360" w:lineRule="auto"/>
        <w:jc w:val="both"/>
        <w:rPr>
          <w:rFonts w:ascii="Arial" w:hAnsi="Arial" w:cs="Arial"/>
          <w:sz w:val="24"/>
        </w:rPr>
      </w:pPr>
    </w:p>
    <w:p w14:paraId="5779B2EF" w14:textId="6C8B6EBE" w:rsidR="00DA0F2B" w:rsidRDefault="00DA0F2B" w:rsidP="00DA0F2B">
      <w:pPr>
        <w:spacing w:line="360" w:lineRule="auto"/>
        <w:jc w:val="both"/>
        <w:rPr>
          <w:rFonts w:ascii="Arial" w:hAnsi="Arial" w:cs="Arial"/>
          <w:sz w:val="24"/>
        </w:rPr>
      </w:pPr>
      <w:r>
        <w:rPr>
          <w:rFonts w:ascii="Arial" w:hAnsi="Arial" w:cs="Arial"/>
          <w:sz w:val="24"/>
        </w:rPr>
        <w:t>En nuestra tradición, el escritor de la memoria es Sergio Pitol. Quizá ningún otro autor hizo de sus recuerdos la materia y savia de toda su obra como</w:t>
      </w:r>
      <w:r w:rsidR="00570FB2">
        <w:rPr>
          <w:rFonts w:ascii="Arial" w:hAnsi="Arial" w:cs="Arial"/>
          <w:sz w:val="24"/>
        </w:rPr>
        <w:t xml:space="preserve"> él</w:t>
      </w:r>
      <w:r>
        <w:rPr>
          <w:rFonts w:ascii="Arial" w:hAnsi="Arial" w:cs="Arial"/>
          <w:sz w:val="24"/>
        </w:rPr>
        <w:t xml:space="preserve"> lo hizo, poblano por accidente, pero universal por convicción. Por voluntad de la edición, los libros que consignan sus experiencias fueron agrupados en un tríptico: el de la memoria. Acaso sólo una concesión al mercado y su celo clasificatorio, pues como el mismo Pitol afirmó a lo largo de sus escritos más personales, todas las historias que pergeñó nacieron de la memoria, especialmente de los recuerdos que coleccionó durante su</w:t>
      </w:r>
      <w:r w:rsidR="002E292D">
        <w:rPr>
          <w:rFonts w:ascii="Arial" w:hAnsi="Arial" w:cs="Arial"/>
          <w:sz w:val="24"/>
        </w:rPr>
        <w:t xml:space="preserve"> triste</w:t>
      </w:r>
      <w:r>
        <w:rPr>
          <w:rFonts w:ascii="Arial" w:hAnsi="Arial" w:cs="Arial"/>
          <w:sz w:val="24"/>
        </w:rPr>
        <w:t xml:space="preserve"> infancia.</w:t>
      </w:r>
    </w:p>
    <w:p w14:paraId="139A4481" w14:textId="7DAACF7A" w:rsidR="008011F1" w:rsidRDefault="00DA0F2B" w:rsidP="00DA0F2B">
      <w:pPr>
        <w:spacing w:line="360" w:lineRule="auto"/>
        <w:jc w:val="both"/>
        <w:rPr>
          <w:rFonts w:ascii="Arial" w:hAnsi="Arial" w:cs="Arial"/>
          <w:sz w:val="24"/>
        </w:rPr>
      </w:pPr>
      <w:r>
        <w:rPr>
          <w:rFonts w:ascii="Arial" w:hAnsi="Arial" w:cs="Arial"/>
          <w:sz w:val="24"/>
        </w:rPr>
        <w:t>Compuest</w:t>
      </w:r>
      <w:r w:rsidR="006F2ABC">
        <w:rPr>
          <w:rFonts w:ascii="Arial" w:hAnsi="Arial" w:cs="Arial"/>
          <w:sz w:val="24"/>
        </w:rPr>
        <w:t>o</w:t>
      </w:r>
      <w:r>
        <w:rPr>
          <w:rFonts w:ascii="Arial" w:hAnsi="Arial" w:cs="Arial"/>
          <w:sz w:val="24"/>
        </w:rPr>
        <w:t xml:space="preserve"> por </w:t>
      </w:r>
      <w:r>
        <w:rPr>
          <w:rFonts w:ascii="Arial" w:hAnsi="Arial" w:cs="Arial"/>
          <w:i/>
          <w:iCs/>
          <w:sz w:val="24"/>
        </w:rPr>
        <w:t xml:space="preserve">El arte de la fuga, El viaje </w:t>
      </w:r>
      <w:r>
        <w:rPr>
          <w:rFonts w:ascii="Arial" w:hAnsi="Arial" w:cs="Arial"/>
          <w:sz w:val="24"/>
        </w:rPr>
        <w:t xml:space="preserve">y </w:t>
      </w:r>
      <w:r>
        <w:rPr>
          <w:rFonts w:ascii="Arial" w:hAnsi="Arial" w:cs="Arial"/>
          <w:i/>
          <w:iCs/>
          <w:sz w:val="24"/>
        </w:rPr>
        <w:t xml:space="preserve">El mago de Viena, </w:t>
      </w:r>
      <w:r>
        <w:rPr>
          <w:rFonts w:ascii="Arial" w:hAnsi="Arial" w:cs="Arial"/>
          <w:sz w:val="24"/>
        </w:rPr>
        <w:t xml:space="preserve">a este tríptico habría que sumar una “autobiografía precoz” —un género en sí mismo— que da cuenta del ánimo otoñal que portó como insignia desde su juventud. Apenas con 30 años, Pitol acometió la escritura de una memoria precipitada: </w:t>
      </w:r>
      <w:r>
        <w:rPr>
          <w:rFonts w:ascii="Arial" w:hAnsi="Arial" w:cs="Arial"/>
          <w:i/>
          <w:iCs/>
          <w:sz w:val="24"/>
        </w:rPr>
        <w:t xml:space="preserve">Memoria 1933-1966. </w:t>
      </w:r>
      <w:r>
        <w:rPr>
          <w:rFonts w:ascii="Arial" w:hAnsi="Arial" w:cs="Arial"/>
          <w:sz w:val="24"/>
        </w:rPr>
        <w:t xml:space="preserve">Este ejercicio breve y de </w:t>
      </w:r>
      <w:r>
        <w:rPr>
          <w:rFonts w:ascii="Arial" w:hAnsi="Arial" w:cs="Arial"/>
          <w:sz w:val="24"/>
        </w:rPr>
        <w:lastRenderedPageBreak/>
        <w:t xml:space="preserve">temprana evocación ya anticipa algunos de sus hitos íntimos, los que emergerían de formas variadas tanto en su </w:t>
      </w:r>
      <w:proofErr w:type="spellStart"/>
      <w:r>
        <w:rPr>
          <w:rFonts w:ascii="Arial" w:hAnsi="Arial" w:cs="Arial"/>
          <w:sz w:val="24"/>
        </w:rPr>
        <w:t>memorialística</w:t>
      </w:r>
      <w:proofErr w:type="spellEnd"/>
      <w:r>
        <w:rPr>
          <w:rFonts w:ascii="Arial" w:hAnsi="Arial" w:cs="Arial"/>
          <w:sz w:val="24"/>
        </w:rPr>
        <w:t xml:space="preserve"> como en la ficción: la repentina muerte de sus padres y hermana, la selva caliginosa de su pueblo veracruzano, las ingenuas tropelías </w:t>
      </w:r>
      <w:r w:rsidRPr="003E3823">
        <w:rPr>
          <w:rFonts w:ascii="Arial" w:hAnsi="Arial" w:cs="Arial"/>
          <w:sz w:val="24"/>
        </w:rPr>
        <w:t>adolescentes,</w:t>
      </w:r>
      <w:r>
        <w:rPr>
          <w:rFonts w:ascii="Arial" w:hAnsi="Arial" w:cs="Arial"/>
          <w:sz w:val="24"/>
        </w:rPr>
        <w:t xml:space="preserve"> sus amistades, sus lecturas y la escritura, y, por encima de todo, su naturaleza trashumante.</w:t>
      </w:r>
    </w:p>
    <w:p w14:paraId="5C572FEA" w14:textId="414ECE0F" w:rsidR="008011F1" w:rsidRDefault="00DA0F2B" w:rsidP="00DA0F2B">
      <w:pPr>
        <w:spacing w:line="360" w:lineRule="auto"/>
        <w:jc w:val="both"/>
        <w:rPr>
          <w:rFonts w:ascii="Arial" w:hAnsi="Arial" w:cs="Arial"/>
          <w:sz w:val="24"/>
        </w:rPr>
      </w:pPr>
      <w:r>
        <w:rPr>
          <w:rFonts w:ascii="Arial" w:hAnsi="Arial" w:cs="Arial"/>
          <w:sz w:val="24"/>
        </w:rPr>
        <w:t xml:space="preserve">Buena parte de estas anécdotas serían retomadas en </w:t>
      </w:r>
      <w:r w:rsidR="007C5B9E">
        <w:rPr>
          <w:rFonts w:ascii="Arial" w:hAnsi="Arial" w:cs="Arial"/>
          <w:sz w:val="24"/>
        </w:rPr>
        <w:t xml:space="preserve">sus </w:t>
      </w:r>
      <w:r>
        <w:rPr>
          <w:rFonts w:ascii="Arial" w:hAnsi="Arial" w:cs="Arial"/>
          <w:sz w:val="24"/>
        </w:rPr>
        <w:t xml:space="preserve">obras </w:t>
      </w:r>
      <w:r w:rsidRPr="003E3823">
        <w:rPr>
          <w:rFonts w:ascii="Arial" w:hAnsi="Arial" w:cs="Arial"/>
          <w:sz w:val="24"/>
        </w:rPr>
        <w:t>siguientes</w:t>
      </w:r>
      <w:r w:rsidRPr="003B0480">
        <w:rPr>
          <w:rFonts w:ascii="Arial" w:hAnsi="Arial" w:cs="Arial"/>
          <w:sz w:val="24"/>
        </w:rPr>
        <w:t>.</w:t>
      </w:r>
      <w:r>
        <w:rPr>
          <w:rFonts w:ascii="Arial" w:hAnsi="Arial" w:cs="Arial"/>
          <w:sz w:val="24"/>
        </w:rPr>
        <w:t xml:space="preserve"> Algunas de ellas de manera tan </w:t>
      </w:r>
      <w:r w:rsidR="00F16FC7">
        <w:rPr>
          <w:rFonts w:ascii="Arial" w:hAnsi="Arial" w:cs="Arial"/>
          <w:sz w:val="24"/>
        </w:rPr>
        <w:t>reiterada</w:t>
      </w:r>
      <w:r>
        <w:rPr>
          <w:rFonts w:ascii="Arial" w:hAnsi="Arial" w:cs="Arial"/>
          <w:sz w:val="24"/>
        </w:rPr>
        <w:t xml:space="preserve"> que hicieron exasperar al propio Pitol, quien</w:t>
      </w:r>
      <w:r w:rsidR="005A2487">
        <w:rPr>
          <w:rFonts w:ascii="Arial" w:hAnsi="Arial" w:cs="Arial"/>
          <w:sz w:val="24"/>
        </w:rPr>
        <w:t>,</w:t>
      </w:r>
      <w:r>
        <w:rPr>
          <w:rFonts w:ascii="Arial" w:hAnsi="Arial" w:cs="Arial"/>
          <w:sz w:val="24"/>
        </w:rPr>
        <w:t xml:space="preserve"> al así advertirlo</w:t>
      </w:r>
      <w:r w:rsidR="005A2487">
        <w:rPr>
          <w:rFonts w:ascii="Arial" w:hAnsi="Arial" w:cs="Arial"/>
          <w:sz w:val="24"/>
        </w:rPr>
        <w:t>,</w:t>
      </w:r>
      <w:r>
        <w:rPr>
          <w:rFonts w:ascii="Arial" w:hAnsi="Arial" w:cs="Arial"/>
          <w:sz w:val="24"/>
        </w:rPr>
        <w:t xml:space="preserve"> puso en entredicho sus capacidades escriturales.</w:t>
      </w:r>
    </w:p>
    <w:p w14:paraId="784778EE" w14:textId="77777777" w:rsidR="008011F1" w:rsidRDefault="00DA0F2B" w:rsidP="00DA0F2B">
      <w:pPr>
        <w:spacing w:line="360" w:lineRule="auto"/>
        <w:jc w:val="both"/>
        <w:rPr>
          <w:rFonts w:ascii="Arial" w:hAnsi="Arial" w:cs="Arial"/>
          <w:sz w:val="24"/>
        </w:rPr>
      </w:pPr>
      <w:r>
        <w:rPr>
          <w:rFonts w:ascii="Arial" w:hAnsi="Arial" w:cs="Arial"/>
          <w:sz w:val="24"/>
        </w:rPr>
        <w:t xml:space="preserve">Al arranque de </w:t>
      </w:r>
      <w:r>
        <w:rPr>
          <w:rFonts w:ascii="Arial" w:hAnsi="Arial" w:cs="Arial"/>
          <w:i/>
          <w:iCs/>
          <w:sz w:val="24"/>
        </w:rPr>
        <w:t>El viaje</w:t>
      </w:r>
      <w:r>
        <w:rPr>
          <w:rFonts w:ascii="Arial" w:hAnsi="Arial" w:cs="Arial"/>
          <w:sz w:val="24"/>
        </w:rPr>
        <w:t>, el escritor se cuestiona:</w:t>
      </w:r>
    </w:p>
    <w:p w14:paraId="6D6B57A6" w14:textId="51CE7410" w:rsidR="003B0480" w:rsidRDefault="003B0480" w:rsidP="00DA0F2B">
      <w:pPr>
        <w:spacing w:line="360" w:lineRule="auto"/>
        <w:jc w:val="both"/>
        <w:rPr>
          <w:rFonts w:ascii="Arial" w:hAnsi="Arial" w:cs="Arial"/>
          <w:sz w:val="24"/>
        </w:rPr>
      </w:pPr>
    </w:p>
    <w:p w14:paraId="33109BC4" w14:textId="77777777" w:rsidR="008011F1" w:rsidRDefault="00DA0F2B" w:rsidP="003B0480">
      <w:pPr>
        <w:spacing w:line="240" w:lineRule="auto"/>
        <w:ind w:left="720"/>
        <w:jc w:val="both"/>
        <w:rPr>
          <w:rFonts w:ascii="Arial" w:hAnsi="Arial" w:cs="Arial"/>
          <w:sz w:val="24"/>
        </w:rPr>
      </w:pPr>
      <w:r w:rsidRPr="003B0480">
        <w:rPr>
          <w:rFonts w:ascii="Arial" w:hAnsi="Arial" w:cs="Arial"/>
          <w:sz w:val="24"/>
        </w:rPr>
        <w:t>¿No te fastidia volver siempre a temas tan manidos: tu niñez en el ingenio de Potrero, el estupor de la llegada a Roma, la ceguera en Venecia? ¿Te agrada, acaso, sentirte capturado en ese círculo estrecho?</w:t>
      </w:r>
      <w:r w:rsidRPr="005B1DFE">
        <w:rPr>
          <w:rFonts w:ascii="Arial" w:hAnsi="Arial" w:cs="Arial"/>
          <w:szCs w:val="21"/>
        </w:rPr>
        <w:t xml:space="preserve"> </w:t>
      </w:r>
      <w:r w:rsidRPr="003B0480">
        <w:rPr>
          <w:rFonts w:ascii="Arial" w:hAnsi="Arial" w:cs="Arial"/>
          <w:sz w:val="24"/>
        </w:rPr>
        <w:t>¿Por pura manía o por empobrecimiento de visiones, de lenguaje? ¿Te habrás vuelto una momia, un fiambre, sin siquiera haberte dado cuenta?</w:t>
      </w:r>
    </w:p>
    <w:p w14:paraId="577A6DE2" w14:textId="14C05F31" w:rsidR="003B0480" w:rsidRDefault="003B0480" w:rsidP="00DA0F2B">
      <w:pPr>
        <w:spacing w:line="360" w:lineRule="auto"/>
        <w:jc w:val="both"/>
        <w:rPr>
          <w:rFonts w:ascii="Arial" w:hAnsi="Arial" w:cs="Arial"/>
          <w:sz w:val="24"/>
        </w:rPr>
      </w:pPr>
    </w:p>
    <w:p w14:paraId="378E7615" w14:textId="0DD57F5E" w:rsidR="008011F1" w:rsidRDefault="00DA0F2B" w:rsidP="00DA0F2B">
      <w:pPr>
        <w:spacing w:line="360" w:lineRule="auto"/>
        <w:jc w:val="both"/>
        <w:rPr>
          <w:rFonts w:ascii="Arial" w:hAnsi="Arial" w:cs="Arial"/>
          <w:sz w:val="24"/>
        </w:rPr>
      </w:pPr>
      <w:r>
        <w:rPr>
          <w:rFonts w:ascii="Arial" w:hAnsi="Arial" w:cs="Arial"/>
          <w:sz w:val="24"/>
        </w:rPr>
        <w:t xml:space="preserve">Pitol se exige y no contemporiza consigo —aunque en otra parte de sus memorias afirme no ser afecto a las penitencias autoimpuestas—, pues </w:t>
      </w:r>
      <w:r w:rsidR="0070140B">
        <w:rPr>
          <w:rFonts w:ascii="Arial" w:hAnsi="Arial" w:cs="Arial"/>
          <w:sz w:val="24"/>
        </w:rPr>
        <w:t>é</w:t>
      </w:r>
      <w:r>
        <w:rPr>
          <w:rFonts w:ascii="Arial" w:hAnsi="Arial" w:cs="Arial"/>
          <w:sz w:val="24"/>
        </w:rPr>
        <w:t xml:space="preserve">ste no es el único arranque de dolorosa sinceridad que aparece en sus memorias. En </w:t>
      </w:r>
      <w:r>
        <w:rPr>
          <w:rFonts w:ascii="Arial" w:hAnsi="Arial" w:cs="Arial"/>
          <w:i/>
          <w:iCs/>
          <w:sz w:val="24"/>
        </w:rPr>
        <w:t>El arte de la fuga</w:t>
      </w:r>
      <w:r>
        <w:rPr>
          <w:rFonts w:ascii="Arial" w:hAnsi="Arial" w:cs="Arial"/>
          <w:sz w:val="24"/>
        </w:rPr>
        <w:t>, la primera parte de la trilogía, el escritor se reconviene y desautoriza la imagen que el Pitol a sus treinta y cortos</w:t>
      </w:r>
      <w:r w:rsidRPr="00321AF4">
        <w:rPr>
          <w:rFonts w:ascii="Arial" w:hAnsi="Arial" w:cs="Arial"/>
          <w:sz w:val="24"/>
        </w:rPr>
        <w:t xml:space="preserve"> </w:t>
      </w:r>
      <w:r>
        <w:rPr>
          <w:rFonts w:ascii="Arial" w:hAnsi="Arial" w:cs="Arial"/>
          <w:sz w:val="24"/>
        </w:rPr>
        <w:t xml:space="preserve">boceta de sí mismo. Así, un Pitol mayor, quizá más cínico, definitivamente menos ingenuo, dice de su primer ejercicio memorialista: “Nunca [lo] había releído. Cuando lo hice me sentí asqueado, de mí, y, sobre todo, de mi lenguaje. </w:t>
      </w:r>
      <w:r w:rsidRPr="00980895">
        <w:rPr>
          <w:rFonts w:ascii="Arial" w:hAnsi="Arial" w:cs="Arial"/>
          <w:sz w:val="24"/>
        </w:rPr>
        <w:t>[</w:t>
      </w:r>
      <w:r w:rsidR="00980895" w:rsidRPr="005255CE">
        <w:rPr>
          <w:rFonts w:ascii="Arial" w:hAnsi="Arial" w:cs="Arial"/>
          <w:sz w:val="24"/>
        </w:rPr>
        <w:t>...</w:t>
      </w:r>
      <w:r w:rsidRPr="00980895">
        <w:rPr>
          <w:rFonts w:ascii="Arial" w:hAnsi="Arial" w:cs="Arial"/>
          <w:sz w:val="24"/>
        </w:rPr>
        <w:t>]</w:t>
      </w:r>
      <w:r>
        <w:rPr>
          <w:rFonts w:ascii="Arial" w:hAnsi="Arial" w:cs="Arial"/>
          <w:sz w:val="24"/>
        </w:rPr>
        <w:t xml:space="preserve"> Me saltaba a la vista un tono modosito, de falsa virtud; irreconciliable con mi relación con la literatura, que ha sido visceral, excesiva y aun salvaje”.</w:t>
      </w:r>
    </w:p>
    <w:p w14:paraId="34839A8F" w14:textId="77777777" w:rsidR="008011F1" w:rsidRDefault="00DA0F2B" w:rsidP="00DA0F2B">
      <w:pPr>
        <w:spacing w:line="360" w:lineRule="auto"/>
        <w:jc w:val="both"/>
        <w:rPr>
          <w:rFonts w:ascii="Arial" w:hAnsi="Arial" w:cs="Arial"/>
          <w:sz w:val="24"/>
        </w:rPr>
      </w:pPr>
      <w:r>
        <w:rPr>
          <w:rFonts w:ascii="Arial" w:hAnsi="Arial" w:cs="Arial"/>
          <w:sz w:val="24"/>
        </w:rPr>
        <w:t xml:space="preserve">De ese “tono modosito”, de diplomático intelectual y bien portado, no logra despojarse, en tanto se halla en las antípodas de otros memorialistas más iconoclastas. Pitol es preciso en su crítica. Lo que no desmerece la amena narración de sus muy civilizadas peripecias. Los fragmentos sin duda más entretenidos están teñidos por su cotidianidad cosmopolita y por haber sido testigo </w:t>
      </w:r>
      <w:r w:rsidR="0063006E">
        <w:rPr>
          <w:rFonts w:ascii="Arial" w:hAnsi="Arial" w:cs="Arial"/>
          <w:sz w:val="24"/>
        </w:rPr>
        <w:t>―</w:t>
      </w:r>
      <w:r>
        <w:rPr>
          <w:rFonts w:ascii="Arial" w:hAnsi="Arial" w:cs="Arial"/>
          <w:sz w:val="24"/>
        </w:rPr>
        <w:t>en menor medida</w:t>
      </w:r>
      <w:r w:rsidR="0063006E">
        <w:rPr>
          <w:rFonts w:ascii="Arial" w:hAnsi="Arial" w:cs="Arial"/>
          <w:sz w:val="24"/>
        </w:rPr>
        <w:t>,</w:t>
      </w:r>
      <w:r>
        <w:rPr>
          <w:rFonts w:ascii="Arial" w:hAnsi="Arial" w:cs="Arial"/>
          <w:sz w:val="24"/>
        </w:rPr>
        <w:t xml:space="preserve"> protagonista</w:t>
      </w:r>
      <w:r w:rsidR="0063006E">
        <w:rPr>
          <w:rFonts w:ascii="Arial" w:hAnsi="Arial" w:cs="Arial"/>
          <w:sz w:val="24"/>
        </w:rPr>
        <w:t>―</w:t>
      </w:r>
      <w:r>
        <w:rPr>
          <w:rFonts w:ascii="Arial" w:hAnsi="Arial" w:cs="Arial"/>
          <w:sz w:val="24"/>
        </w:rPr>
        <w:t xml:space="preserve"> de convulsiones </w:t>
      </w:r>
      <w:r>
        <w:rPr>
          <w:rFonts w:ascii="Arial" w:hAnsi="Arial" w:cs="Arial"/>
          <w:sz w:val="24"/>
        </w:rPr>
        <w:lastRenderedPageBreak/>
        <w:t xml:space="preserve">nacionales e internacionales. Sus comentarios sobre la temperatura social en las vísperas del movimiento del 68 y el </w:t>
      </w:r>
      <w:r w:rsidRPr="003E3823">
        <w:rPr>
          <w:rFonts w:ascii="Arial" w:hAnsi="Arial" w:cs="Arial"/>
          <w:sz w:val="24"/>
        </w:rPr>
        <w:t>ambiente</w:t>
      </w:r>
      <w:r>
        <w:rPr>
          <w:rFonts w:ascii="Arial" w:hAnsi="Arial" w:cs="Arial"/>
          <w:sz w:val="24"/>
        </w:rPr>
        <w:t xml:space="preserve"> cultural de la época, marcado por una solemnidad </w:t>
      </w:r>
      <w:r w:rsidRPr="003E3823">
        <w:rPr>
          <w:rFonts w:ascii="Arial" w:hAnsi="Arial" w:cs="Arial"/>
          <w:sz w:val="24"/>
        </w:rPr>
        <w:t>opresiva</w:t>
      </w:r>
      <w:r>
        <w:rPr>
          <w:rFonts w:ascii="Arial" w:hAnsi="Arial" w:cs="Arial"/>
          <w:sz w:val="24"/>
        </w:rPr>
        <w:t>, son valiosos y diáfanos.</w:t>
      </w:r>
    </w:p>
    <w:p w14:paraId="405B73C5" w14:textId="44781D7F" w:rsidR="008011F1" w:rsidRDefault="00DA0F2B" w:rsidP="00DA0F2B">
      <w:pPr>
        <w:spacing w:line="360" w:lineRule="auto"/>
        <w:jc w:val="both"/>
        <w:rPr>
          <w:rFonts w:ascii="Arial" w:hAnsi="Arial" w:cs="Arial"/>
          <w:sz w:val="24"/>
        </w:rPr>
      </w:pPr>
      <w:r>
        <w:rPr>
          <w:rFonts w:ascii="Arial" w:hAnsi="Arial" w:cs="Arial"/>
          <w:sz w:val="24"/>
        </w:rPr>
        <w:t xml:space="preserve">También hay espacio para la política y los posicionamientos, como el que extensamente </w:t>
      </w:r>
      <w:r w:rsidR="00B6744C">
        <w:rPr>
          <w:rFonts w:ascii="Arial" w:hAnsi="Arial" w:cs="Arial"/>
          <w:sz w:val="24"/>
        </w:rPr>
        <w:t xml:space="preserve">trama respecto </w:t>
      </w:r>
      <w:r>
        <w:rPr>
          <w:rFonts w:ascii="Arial" w:hAnsi="Arial" w:cs="Arial"/>
          <w:sz w:val="24"/>
        </w:rPr>
        <w:t>al levantamiento zapatista de 1994. Pitol no escatima, se decide por un bando y lo sostiene. No se trata de un acto menor. Tomar partido es otra forma de la sinceridad.</w:t>
      </w:r>
    </w:p>
    <w:p w14:paraId="68761E81" w14:textId="77777777" w:rsidR="008011F1" w:rsidRDefault="00DA0F2B" w:rsidP="00DA0F2B">
      <w:pPr>
        <w:spacing w:line="360" w:lineRule="auto"/>
        <w:jc w:val="both"/>
        <w:rPr>
          <w:rFonts w:ascii="Arial" w:hAnsi="Arial" w:cs="Arial"/>
          <w:sz w:val="24"/>
        </w:rPr>
      </w:pPr>
      <w:r>
        <w:rPr>
          <w:rFonts w:ascii="Arial" w:hAnsi="Arial" w:cs="Arial"/>
          <w:sz w:val="24"/>
        </w:rPr>
        <w:t>Las largas jornadas que compartió con su amigo Carlos Monsiváis son igualmente atractivas. En ellas</w:t>
      </w:r>
      <w:r w:rsidR="0064156D">
        <w:rPr>
          <w:rFonts w:ascii="Arial" w:hAnsi="Arial" w:cs="Arial"/>
          <w:sz w:val="24"/>
        </w:rPr>
        <w:t>,</w:t>
      </w:r>
      <w:r>
        <w:rPr>
          <w:rFonts w:ascii="Arial" w:hAnsi="Arial" w:cs="Arial"/>
          <w:sz w:val="24"/>
        </w:rPr>
        <w:t xml:space="preserve"> hay un Sergio Pitol más hogareño y juguetón, quien, aunque no pierde oportunidad de retomar sus profusas lecturas, no deja de hacer grata la relación de sus días. Es en esos tiempos compartidos con sus amigos </w:t>
      </w:r>
      <w:r w:rsidRPr="001603C8">
        <w:rPr>
          <w:rFonts w:ascii="Arial" w:hAnsi="Arial" w:cs="Arial"/>
          <w:sz w:val="24"/>
        </w:rPr>
        <w:t xml:space="preserve">que </w:t>
      </w:r>
      <w:r>
        <w:rPr>
          <w:rFonts w:ascii="Arial" w:hAnsi="Arial" w:cs="Arial"/>
          <w:sz w:val="24"/>
        </w:rPr>
        <w:t>la Ciudad de México emerge como protagonista emocionante y liberal en experiencias. La ciudad de Pitol es del tamaño de su ánimo.</w:t>
      </w:r>
    </w:p>
    <w:p w14:paraId="0FEE9AB7" w14:textId="2C79A92F" w:rsidR="008011F1" w:rsidRDefault="00E615D2" w:rsidP="00DA0F2B">
      <w:pPr>
        <w:spacing w:line="360" w:lineRule="auto"/>
        <w:jc w:val="both"/>
        <w:rPr>
          <w:rFonts w:ascii="Arial" w:hAnsi="Arial" w:cs="Arial"/>
          <w:sz w:val="24"/>
        </w:rPr>
      </w:pPr>
      <w:r>
        <w:rPr>
          <w:rFonts w:ascii="Arial" w:hAnsi="Arial" w:cs="Arial"/>
          <w:sz w:val="24"/>
        </w:rPr>
        <w:t xml:space="preserve">Sus </w:t>
      </w:r>
      <w:r w:rsidR="00DA0F2B">
        <w:rPr>
          <w:rFonts w:ascii="Arial" w:hAnsi="Arial" w:cs="Arial"/>
          <w:sz w:val="24"/>
        </w:rPr>
        <w:t>lecturas</w:t>
      </w:r>
      <w:r w:rsidR="001603C8">
        <w:rPr>
          <w:rFonts w:ascii="Arial" w:hAnsi="Arial" w:cs="Arial"/>
          <w:sz w:val="24"/>
        </w:rPr>
        <w:t>,</w:t>
      </w:r>
      <w:r w:rsidR="00DA0F2B">
        <w:rPr>
          <w:rFonts w:ascii="Arial" w:hAnsi="Arial" w:cs="Arial"/>
          <w:sz w:val="24"/>
        </w:rPr>
        <w:t xml:space="preserve"> y las opiniones que de éstas se </w:t>
      </w:r>
      <w:r>
        <w:rPr>
          <w:rFonts w:ascii="Arial" w:hAnsi="Arial" w:cs="Arial"/>
          <w:sz w:val="24"/>
        </w:rPr>
        <w:t>fraguó</w:t>
      </w:r>
      <w:r w:rsidR="001603C8">
        <w:rPr>
          <w:rFonts w:ascii="Arial" w:hAnsi="Arial" w:cs="Arial"/>
          <w:sz w:val="24"/>
        </w:rPr>
        <w:t>,</w:t>
      </w:r>
      <w:r w:rsidR="00DA0F2B">
        <w:rPr>
          <w:rFonts w:ascii="Arial" w:hAnsi="Arial" w:cs="Arial"/>
          <w:sz w:val="24"/>
        </w:rPr>
        <w:t xml:space="preserve"> podrían </w:t>
      </w:r>
      <w:r>
        <w:rPr>
          <w:rFonts w:ascii="Arial" w:hAnsi="Arial" w:cs="Arial"/>
          <w:sz w:val="24"/>
        </w:rPr>
        <w:t xml:space="preserve">componer </w:t>
      </w:r>
      <w:r w:rsidR="00DA0F2B">
        <w:rPr>
          <w:rFonts w:ascii="Arial" w:hAnsi="Arial" w:cs="Arial"/>
          <w:sz w:val="24"/>
        </w:rPr>
        <w:t>un relato aparte. El catálogo de autores revisitados es extenso y plural; sin embargo, apenas un puñado despierta su entusiasmo con especial fervor</w:t>
      </w:r>
      <w:r w:rsidR="00494C4A">
        <w:rPr>
          <w:rFonts w:ascii="Arial" w:hAnsi="Arial" w:cs="Arial"/>
          <w:sz w:val="24"/>
        </w:rPr>
        <w:t>.</w:t>
      </w:r>
      <w:r w:rsidR="00DA0F2B">
        <w:rPr>
          <w:rFonts w:ascii="Arial" w:hAnsi="Arial" w:cs="Arial"/>
          <w:sz w:val="24"/>
        </w:rPr>
        <w:t xml:space="preserve"> </w:t>
      </w:r>
      <w:r w:rsidR="00494C4A">
        <w:rPr>
          <w:rFonts w:ascii="Arial" w:hAnsi="Arial" w:cs="Arial"/>
          <w:sz w:val="24"/>
        </w:rPr>
        <w:t>E</w:t>
      </w:r>
      <w:r w:rsidR="00DA0F2B">
        <w:rPr>
          <w:rFonts w:ascii="Arial" w:hAnsi="Arial" w:cs="Arial"/>
          <w:sz w:val="24"/>
        </w:rPr>
        <w:t xml:space="preserve">ntre los escritores se cuentan Galdós, Chéjov, Mann, Kafka; entre las literaturas, la rusa y la de Europa </w:t>
      </w:r>
      <w:r w:rsidR="00524DDE">
        <w:rPr>
          <w:rFonts w:ascii="Arial" w:hAnsi="Arial" w:cs="Arial"/>
          <w:sz w:val="24"/>
        </w:rPr>
        <w:t>c</w:t>
      </w:r>
      <w:r w:rsidR="00DA0F2B">
        <w:rPr>
          <w:rFonts w:ascii="Arial" w:hAnsi="Arial" w:cs="Arial"/>
          <w:sz w:val="24"/>
        </w:rPr>
        <w:t>entral. A algunos de estos autores y literaturas dedica largas parrafadas, incluso capítulos enteros. Su presencia en un libro de memorias podría parecer injustificada y caprichosa, pero responde a la naturaleza esquiva de la memoria, que se demora en ciertos instantes y cuyos caminos siguen una ruta secreta, inadvertida, hacia polos aparentemente ajenos.</w:t>
      </w:r>
    </w:p>
    <w:p w14:paraId="240A3B07" w14:textId="49E0E8CC" w:rsidR="008011F1" w:rsidRDefault="00DA0F2B" w:rsidP="00DA0F2B">
      <w:pPr>
        <w:spacing w:line="360" w:lineRule="auto"/>
        <w:jc w:val="both"/>
        <w:rPr>
          <w:rFonts w:ascii="Arial" w:hAnsi="Arial" w:cs="Arial"/>
          <w:sz w:val="24"/>
        </w:rPr>
      </w:pPr>
      <w:r>
        <w:rPr>
          <w:rFonts w:ascii="Arial" w:hAnsi="Arial" w:cs="Arial"/>
          <w:sz w:val="24"/>
        </w:rPr>
        <w:t>Algo similar habría que decir sobre los sueños que poblaban el subconsciente y</w:t>
      </w:r>
      <w:r w:rsidR="009E224E">
        <w:rPr>
          <w:rFonts w:ascii="Arial" w:hAnsi="Arial" w:cs="Arial"/>
          <w:sz w:val="24"/>
        </w:rPr>
        <w:t xml:space="preserve"> las</w:t>
      </w:r>
      <w:r>
        <w:rPr>
          <w:rFonts w:ascii="Arial" w:hAnsi="Arial" w:cs="Arial"/>
          <w:sz w:val="24"/>
        </w:rPr>
        <w:t xml:space="preserve"> memorias de Pitol. Si la evocación de hechos tangibles está sujeta a las veleidades de</w:t>
      </w:r>
      <w:r w:rsidR="00B534FB">
        <w:rPr>
          <w:rFonts w:ascii="Arial" w:hAnsi="Arial" w:cs="Arial"/>
          <w:sz w:val="24"/>
        </w:rPr>
        <w:t>l</w:t>
      </w:r>
      <w:r>
        <w:rPr>
          <w:rFonts w:ascii="Arial" w:hAnsi="Arial" w:cs="Arial"/>
          <w:sz w:val="24"/>
        </w:rPr>
        <w:t xml:space="preserve"> recuerdo, la naturaleza de los sueños los hace aún más esquivos. Su remembranza atraviesa varias aduanas antes de llegar a la consciencia. Son comunes los sueños que se desarrollan con intensidad en el escenario íntimo de nuestro propio teatro y</w:t>
      </w:r>
      <w:r w:rsidR="00AE0DE5">
        <w:rPr>
          <w:rFonts w:ascii="Arial" w:hAnsi="Arial" w:cs="Arial"/>
          <w:sz w:val="24"/>
        </w:rPr>
        <w:t>,</w:t>
      </w:r>
      <w:r>
        <w:rPr>
          <w:rFonts w:ascii="Arial" w:hAnsi="Arial" w:cs="Arial"/>
          <w:sz w:val="24"/>
        </w:rPr>
        <w:t xml:space="preserve"> al despertar</w:t>
      </w:r>
      <w:r w:rsidR="00AE0DE5">
        <w:rPr>
          <w:rFonts w:ascii="Arial" w:hAnsi="Arial" w:cs="Arial"/>
          <w:sz w:val="24"/>
        </w:rPr>
        <w:t>,</w:t>
      </w:r>
      <w:r>
        <w:rPr>
          <w:rFonts w:ascii="Arial" w:hAnsi="Arial" w:cs="Arial"/>
          <w:sz w:val="24"/>
        </w:rPr>
        <w:t xml:space="preserve"> se escabullen sin dejar rastro. Ir tras ellos es muchas veces inútil, pocas veces regresamos de esa incursión con la historia a la que entregamos nuestra atención dormida.</w:t>
      </w:r>
    </w:p>
    <w:p w14:paraId="107AFDCC" w14:textId="4FD50922" w:rsidR="008011F1" w:rsidRDefault="00DA0F2B" w:rsidP="00DA0F2B">
      <w:pPr>
        <w:spacing w:line="360" w:lineRule="auto"/>
        <w:jc w:val="both"/>
        <w:rPr>
          <w:rFonts w:ascii="Arial" w:hAnsi="Arial" w:cs="Arial"/>
          <w:sz w:val="24"/>
        </w:rPr>
      </w:pPr>
      <w:r>
        <w:rPr>
          <w:rFonts w:ascii="Arial" w:hAnsi="Arial" w:cs="Arial"/>
          <w:sz w:val="24"/>
        </w:rPr>
        <w:lastRenderedPageBreak/>
        <w:t>Los relatos oníricos de Pitol tienen ese aspecto neblinoso e inverosímil que los sueños se permiten, cualidad esta última que sólo advertimos una vez salimos de su trance. Durante el desarrollo del sueño, nos entregamos a su código, lo asumimos como natural y jugamos con sus reglas</w:t>
      </w:r>
      <w:r w:rsidR="00FB7A4E">
        <w:rPr>
          <w:rFonts w:ascii="Arial" w:hAnsi="Arial" w:cs="Arial"/>
          <w:sz w:val="24"/>
        </w:rPr>
        <w:t>:</w:t>
      </w:r>
      <w:r>
        <w:rPr>
          <w:rFonts w:ascii="Arial" w:hAnsi="Arial" w:cs="Arial"/>
          <w:sz w:val="24"/>
        </w:rPr>
        <w:t xml:space="preserve"> </w:t>
      </w:r>
      <w:r w:rsidR="00FB7A4E">
        <w:rPr>
          <w:rFonts w:ascii="Arial" w:hAnsi="Arial" w:cs="Arial"/>
          <w:sz w:val="24"/>
        </w:rPr>
        <w:t>c</w:t>
      </w:r>
      <w:r>
        <w:rPr>
          <w:rFonts w:ascii="Arial" w:hAnsi="Arial" w:cs="Arial"/>
          <w:sz w:val="24"/>
        </w:rPr>
        <w:t>ontextos ambivalentes, un mismo rostro que es dos personas a la vez, saltos en la trama y una extrañeza que pasa inadvertida suelen ser los protagonistas de ese mundo inquietante.</w:t>
      </w:r>
    </w:p>
    <w:p w14:paraId="760DB0F4" w14:textId="3ACC4F8B" w:rsidR="008011F1" w:rsidRDefault="00DA0F2B" w:rsidP="00DA0F2B">
      <w:pPr>
        <w:spacing w:line="360" w:lineRule="auto"/>
        <w:jc w:val="both"/>
        <w:rPr>
          <w:rFonts w:ascii="Arial" w:hAnsi="Arial" w:cs="Arial"/>
          <w:sz w:val="24"/>
        </w:rPr>
      </w:pPr>
      <w:r>
        <w:rPr>
          <w:rFonts w:ascii="Arial" w:hAnsi="Arial" w:cs="Arial"/>
          <w:sz w:val="24"/>
        </w:rPr>
        <w:t xml:space="preserve">A la zaga de Pitol, otros memorialistas menores han echado mano de </w:t>
      </w:r>
      <w:r w:rsidR="007C458F">
        <w:rPr>
          <w:rFonts w:ascii="Arial" w:hAnsi="Arial" w:cs="Arial"/>
          <w:sz w:val="24"/>
        </w:rPr>
        <w:t xml:space="preserve">esos </w:t>
      </w:r>
      <w:r>
        <w:rPr>
          <w:rFonts w:ascii="Arial" w:hAnsi="Arial" w:cs="Arial"/>
          <w:sz w:val="24"/>
        </w:rPr>
        <w:t>mismos recursos con resultados disímiles. Las letras mexicanas sufren un congestionamiento de memorias. La anécdota personal ha suplido al argumento en las historias. Con mucha menor gracia que la desplegada por Pitol y, por encima de todo, sin la capacidad para ubicarse en el peldaño más humilde de la observación y desde ahí dejarse sorprender por el mundo y su oferta, la literatura de la memoria ha dejado una estela de trabajos previsibles, como troquelados en serie.</w:t>
      </w:r>
    </w:p>
    <w:p w14:paraId="2BA72772" w14:textId="5CF009A7" w:rsidR="00F30525" w:rsidRDefault="00DA0F2B" w:rsidP="00DA0F2B">
      <w:pPr>
        <w:spacing w:line="360" w:lineRule="auto"/>
        <w:jc w:val="both"/>
        <w:rPr>
          <w:rFonts w:ascii="Arial" w:hAnsi="Arial" w:cs="Arial"/>
          <w:sz w:val="24"/>
        </w:rPr>
      </w:pPr>
      <w:r>
        <w:rPr>
          <w:rFonts w:ascii="Arial" w:hAnsi="Arial" w:cs="Arial"/>
          <w:sz w:val="24"/>
        </w:rPr>
        <w:t>Esta tendencia</w:t>
      </w:r>
      <w:r w:rsidR="00CC25E9">
        <w:rPr>
          <w:rFonts w:ascii="Arial" w:hAnsi="Arial" w:cs="Arial"/>
          <w:sz w:val="24"/>
        </w:rPr>
        <w:t>,</w:t>
      </w:r>
      <w:r>
        <w:rPr>
          <w:rFonts w:ascii="Arial" w:hAnsi="Arial" w:cs="Arial"/>
          <w:sz w:val="24"/>
        </w:rPr>
        <w:t xml:space="preserve"> que</w:t>
      </w:r>
      <w:r w:rsidR="00CC25E9">
        <w:rPr>
          <w:rFonts w:ascii="Arial" w:hAnsi="Arial" w:cs="Arial"/>
          <w:sz w:val="24"/>
        </w:rPr>
        <w:t>,</w:t>
      </w:r>
      <w:r>
        <w:rPr>
          <w:rFonts w:ascii="Arial" w:hAnsi="Arial" w:cs="Arial"/>
          <w:sz w:val="24"/>
        </w:rPr>
        <w:t xml:space="preserve"> semana a semana</w:t>
      </w:r>
      <w:r w:rsidR="00CC25E9">
        <w:rPr>
          <w:rFonts w:ascii="Arial" w:hAnsi="Arial" w:cs="Arial"/>
          <w:sz w:val="24"/>
        </w:rPr>
        <w:t>,</w:t>
      </w:r>
      <w:r>
        <w:rPr>
          <w:rFonts w:ascii="Arial" w:hAnsi="Arial" w:cs="Arial"/>
          <w:sz w:val="24"/>
        </w:rPr>
        <w:t xml:space="preserve"> tiene reservado un espacio entre las novedades editoriales, suele decantarse por dos caminos. Uno que da cuenta de una realidad amable, desahogada, apenas controvertida por alguna inconveniencia de orden moral </w:t>
      </w:r>
      <w:r w:rsidR="0058625F">
        <w:rPr>
          <w:rFonts w:ascii="Arial" w:hAnsi="Arial" w:cs="Arial"/>
          <w:sz w:val="24"/>
        </w:rPr>
        <w:t>o</w:t>
      </w:r>
      <w:r>
        <w:rPr>
          <w:rFonts w:ascii="Arial" w:hAnsi="Arial" w:cs="Arial"/>
          <w:sz w:val="24"/>
        </w:rPr>
        <w:t xml:space="preserve"> psicológico, poblado por historias que un puñado de personas se encuentra en posibilidades —económicas, se entiende— de atravesar; y otro, que pretende echar luz sobre las violencias y problemáticas del “barrio”, aunque en ese afán se extravíe hacia otras formas del folclor.</w:t>
      </w:r>
    </w:p>
    <w:p w14:paraId="264CFEB0" w14:textId="352E603F" w:rsidR="008011F1" w:rsidRDefault="00DA0F2B" w:rsidP="00DA0F2B">
      <w:pPr>
        <w:spacing w:line="360" w:lineRule="auto"/>
        <w:jc w:val="both"/>
        <w:rPr>
          <w:rFonts w:ascii="Arial" w:hAnsi="Arial" w:cs="Arial"/>
          <w:sz w:val="24"/>
        </w:rPr>
      </w:pPr>
      <w:r>
        <w:rPr>
          <w:rFonts w:ascii="Arial" w:hAnsi="Arial" w:cs="Arial"/>
          <w:sz w:val="24"/>
        </w:rPr>
        <w:t>Ambas propuestas adolecen de una afectación que Pitol evadió satisfactoriamente.</w:t>
      </w:r>
    </w:p>
    <w:p w14:paraId="7E962922" w14:textId="3ED902CB" w:rsidR="00BD5FF0" w:rsidRDefault="00DA0F2B" w:rsidP="00DA0F2B">
      <w:pPr>
        <w:spacing w:line="360" w:lineRule="auto"/>
        <w:jc w:val="both"/>
        <w:rPr>
          <w:rFonts w:ascii="Arial" w:hAnsi="Arial" w:cs="Arial"/>
          <w:sz w:val="24"/>
        </w:rPr>
      </w:pPr>
      <w:r>
        <w:rPr>
          <w:rFonts w:ascii="Arial" w:hAnsi="Arial" w:cs="Arial"/>
          <w:sz w:val="24"/>
        </w:rPr>
        <w:t xml:space="preserve">Lo mismo acomete una extensa disquisición sobre un autor vienés, perdido a la sombra de Kafka, que realiza una disección sociológica sobre la heroína de la familia </w:t>
      </w:r>
      <w:proofErr w:type="spellStart"/>
      <w:r>
        <w:rPr>
          <w:rFonts w:ascii="Arial" w:hAnsi="Arial" w:cs="Arial"/>
          <w:sz w:val="24"/>
        </w:rPr>
        <w:t>Burrón</w:t>
      </w:r>
      <w:proofErr w:type="spellEnd"/>
      <w:r>
        <w:rPr>
          <w:rFonts w:ascii="Arial" w:hAnsi="Arial" w:cs="Arial"/>
          <w:sz w:val="24"/>
        </w:rPr>
        <w:t xml:space="preserve">: </w:t>
      </w:r>
      <w:proofErr w:type="spellStart"/>
      <w:r>
        <w:rPr>
          <w:rFonts w:ascii="Arial" w:hAnsi="Arial" w:cs="Arial"/>
          <w:sz w:val="24"/>
        </w:rPr>
        <w:t>Borola</w:t>
      </w:r>
      <w:proofErr w:type="spellEnd"/>
      <w:r>
        <w:rPr>
          <w:rFonts w:ascii="Arial" w:hAnsi="Arial" w:cs="Arial"/>
          <w:sz w:val="24"/>
        </w:rPr>
        <w:t xml:space="preserve">. El escritor no es el niño mimado, aséptico </w:t>
      </w:r>
      <w:r w:rsidR="00B246FE">
        <w:rPr>
          <w:rFonts w:ascii="Arial" w:hAnsi="Arial" w:cs="Arial"/>
          <w:sz w:val="24"/>
        </w:rPr>
        <w:t>a</w:t>
      </w:r>
    </w:p>
    <w:p w14:paraId="5E3F199A" w14:textId="198B2084" w:rsidR="008011F1" w:rsidRDefault="00DA0F2B" w:rsidP="00DA0F2B">
      <w:pPr>
        <w:spacing w:line="360" w:lineRule="auto"/>
        <w:jc w:val="both"/>
        <w:rPr>
          <w:rFonts w:ascii="Arial" w:hAnsi="Arial" w:cs="Arial"/>
          <w:sz w:val="24"/>
        </w:rPr>
      </w:pPr>
      <w:r>
        <w:rPr>
          <w:rFonts w:ascii="Arial" w:hAnsi="Arial" w:cs="Arial"/>
          <w:sz w:val="24"/>
        </w:rPr>
        <w:t xml:space="preserve">l dolor, que se aventura en un viaje europeo para que, en el frescor de un parterre citadino, lo golpee la revelación que fue a buscar y que siempre estuvo en él. Pitol es el trabajador que atraviesa la incertidumbre de los pagos que no llegan, el asiduo a las criaturas de la noche pobre de Barcelona. Pero también es el diplomático culto que se mueve con soltura entre círculos intelectuales de todo el mundo, con viva curiosidad y la </w:t>
      </w:r>
      <w:r>
        <w:rPr>
          <w:rFonts w:ascii="Arial" w:hAnsi="Arial" w:cs="Arial"/>
          <w:sz w:val="24"/>
        </w:rPr>
        <w:lastRenderedPageBreak/>
        <w:t>camaradería necesaria para compartirlo y compartirse. Pitol sólo aspira a sí mismo. Lo que no es poca cosa para las mascaradas del medio.</w:t>
      </w:r>
    </w:p>
    <w:p w14:paraId="6690BC20" w14:textId="4669A72C" w:rsidR="00DA0F2B" w:rsidRPr="000F6234" w:rsidRDefault="00DA0F2B" w:rsidP="003B0480">
      <w:pPr>
        <w:spacing w:line="360" w:lineRule="auto"/>
        <w:jc w:val="center"/>
        <w:rPr>
          <w:rFonts w:ascii="Arial" w:hAnsi="Arial" w:cs="Arial"/>
          <w:b/>
          <w:bCs/>
          <w:sz w:val="24"/>
        </w:rPr>
      </w:pPr>
      <w:r w:rsidRPr="000F6234">
        <w:rPr>
          <w:rFonts w:ascii="Arial" w:hAnsi="Arial" w:cs="Arial"/>
          <w:b/>
          <w:bCs/>
          <w:sz w:val="24"/>
        </w:rPr>
        <w:t>…</w:t>
      </w:r>
    </w:p>
    <w:p w14:paraId="254F8F18" w14:textId="14196D92" w:rsidR="008011F1" w:rsidRDefault="00DA0F2B" w:rsidP="00DA0F2B">
      <w:pPr>
        <w:spacing w:line="360" w:lineRule="auto"/>
        <w:jc w:val="both"/>
        <w:rPr>
          <w:rFonts w:ascii="Arial" w:hAnsi="Arial" w:cs="Arial"/>
          <w:sz w:val="24"/>
        </w:rPr>
      </w:pPr>
      <w:r>
        <w:rPr>
          <w:rFonts w:ascii="Arial" w:hAnsi="Arial" w:cs="Arial"/>
          <w:sz w:val="24"/>
        </w:rPr>
        <w:t xml:space="preserve">Es una obviedad, sin duda, pero me parece que no reparamos en ello lo </w:t>
      </w:r>
      <w:r w:rsidRPr="00013972">
        <w:rPr>
          <w:rFonts w:ascii="Arial" w:hAnsi="Arial" w:cs="Arial"/>
          <w:sz w:val="24"/>
        </w:rPr>
        <w:t>suficiente.</w:t>
      </w:r>
      <w:r>
        <w:rPr>
          <w:rFonts w:ascii="Arial" w:hAnsi="Arial" w:cs="Arial"/>
          <w:sz w:val="24"/>
        </w:rPr>
        <w:t xml:space="preserve"> La historia que </w:t>
      </w:r>
      <w:r w:rsidR="000E1989">
        <w:rPr>
          <w:rFonts w:ascii="Arial" w:hAnsi="Arial" w:cs="Arial"/>
          <w:sz w:val="24"/>
        </w:rPr>
        <w:t xml:space="preserve">nos </w:t>
      </w:r>
      <w:r>
        <w:rPr>
          <w:rFonts w:ascii="Arial" w:hAnsi="Arial" w:cs="Arial"/>
          <w:sz w:val="24"/>
        </w:rPr>
        <w:t xml:space="preserve">contamos a nosotros mismos es siempre una reconstrucción, acaso </w:t>
      </w:r>
      <w:r w:rsidRPr="00013972">
        <w:rPr>
          <w:rFonts w:ascii="Arial" w:hAnsi="Arial" w:cs="Arial"/>
          <w:sz w:val="24"/>
        </w:rPr>
        <w:t>fragmentaria,</w:t>
      </w:r>
      <w:r>
        <w:rPr>
          <w:rFonts w:ascii="Arial" w:hAnsi="Arial" w:cs="Arial"/>
          <w:sz w:val="24"/>
        </w:rPr>
        <w:t xml:space="preserve"> pero eficaz. Las historias que asumimos como plenas son el fruto de una negociación y una necesidad. Ninguna </w:t>
      </w:r>
      <w:r w:rsidR="00090718">
        <w:rPr>
          <w:rFonts w:ascii="Arial" w:hAnsi="Arial" w:cs="Arial"/>
          <w:sz w:val="24"/>
        </w:rPr>
        <w:t xml:space="preserve">tuvo </w:t>
      </w:r>
      <w:r>
        <w:rPr>
          <w:rFonts w:ascii="Arial" w:hAnsi="Arial" w:cs="Arial"/>
          <w:sz w:val="24"/>
        </w:rPr>
        <w:t>el aspecto que adquiere en nuestra</w:t>
      </w:r>
      <w:r w:rsidR="00090718">
        <w:rPr>
          <w:rFonts w:ascii="Arial" w:hAnsi="Arial" w:cs="Arial"/>
          <w:sz w:val="24"/>
        </w:rPr>
        <w:t>s</w:t>
      </w:r>
      <w:r>
        <w:rPr>
          <w:rFonts w:ascii="Arial" w:hAnsi="Arial" w:cs="Arial"/>
          <w:sz w:val="24"/>
        </w:rPr>
        <w:t xml:space="preserve"> narraci</w:t>
      </w:r>
      <w:r w:rsidR="00090718">
        <w:rPr>
          <w:rFonts w:ascii="Arial" w:hAnsi="Arial" w:cs="Arial"/>
          <w:sz w:val="24"/>
        </w:rPr>
        <w:t>ones</w:t>
      </w:r>
      <w:r>
        <w:rPr>
          <w:rFonts w:ascii="Arial" w:hAnsi="Arial" w:cs="Arial"/>
          <w:sz w:val="24"/>
        </w:rPr>
        <w:t>. Casi siempre fue de algún otro modo.</w:t>
      </w:r>
    </w:p>
    <w:p w14:paraId="6ED4138E" w14:textId="66ECCEFC" w:rsidR="008011F1" w:rsidRDefault="00DA0F2B" w:rsidP="00DA0F2B">
      <w:pPr>
        <w:spacing w:line="360" w:lineRule="auto"/>
        <w:jc w:val="both"/>
        <w:rPr>
          <w:rFonts w:ascii="Arial" w:hAnsi="Arial" w:cs="Arial"/>
          <w:sz w:val="24"/>
        </w:rPr>
      </w:pPr>
      <w:r>
        <w:rPr>
          <w:rFonts w:ascii="Arial" w:hAnsi="Arial" w:cs="Arial"/>
          <w:sz w:val="24"/>
        </w:rPr>
        <w:t xml:space="preserve">Los hechos, cuando ocurrieron, lo hicieron desordenadamente, indiferentes </w:t>
      </w:r>
      <w:r w:rsidR="003C017B">
        <w:rPr>
          <w:rFonts w:ascii="Arial" w:hAnsi="Arial" w:cs="Arial"/>
          <w:sz w:val="24"/>
        </w:rPr>
        <w:t xml:space="preserve">a </w:t>
      </w:r>
      <w:r>
        <w:rPr>
          <w:rFonts w:ascii="Arial" w:hAnsi="Arial" w:cs="Arial"/>
          <w:sz w:val="24"/>
        </w:rPr>
        <w:t>su ascendiente sobre nosotros mismos. La realidad material actuó bajo sus reglas imperturbables. Ese aspecto de obra acabada, de madera pulida, se lo dimos nosotros, quienes negociamos con los hechos y les dimos sentido. Descartamos unos y recuperamos otros. De otro modo, frente a la apabullante sucesión de acontecimientos no tendríamos más remedio que el de la perplejidad; de tal suerte que la memoria es otra forma de enfrentar al caos.</w:t>
      </w:r>
    </w:p>
    <w:p w14:paraId="5FF2BD11" w14:textId="27E09C2C" w:rsidR="00DA0F2B" w:rsidRPr="002F0390" w:rsidRDefault="00DA0F2B" w:rsidP="00DA0F2B">
      <w:pPr>
        <w:spacing w:line="360" w:lineRule="auto"/>
        <w:jc w:val="both"/>
        <w:rPr>
          <w:rFonts w:ascii="Arial" w:hAnsi="Arial" w:cs="Arial"/>
          <w:sz w:val="24"/>
        </w:rPr>
      </w:pPr>
    </w:p>
    <w:p w14:paraId="7E4C2890" w14:textId="69BDB5A0" w:rsidR="00DA0F2B" w:rsidRPr="007D35BF" w:rsidRDefault="007D35BF" w:rsidP="00DA0F2B">
      <w:pPr>
        <w:spacing w:line="360" w:lineRule="auto"/>
        <w:jc w:val="both"/>
        <w:rPr>
          <w:rFonts w:ascii="Arial" w:hAnsi="Arial" w:cs="Arial"/>
          <w:color w:val="EE0000"/>
          <w:sz w:val="24"/>
        </w:rPr>
      </w:pPr>
      <w:r w:rsidRPr="007D35BF">
        <w:rPr>
          <w:rFonts w:ascii="Arial" w:hAnsi="Arial" w:cs="Arial"/>
          <w:color w:val="EE0000"/>
          <w:sz w:val="24"/>
          <w:highlight w:val="yellow"/>
        </w:rPr>
        <w:t>[Falta semblanza]</w:t>
      </w:r>
    </w:p>
    <w:p w14:paraId="4ABD1206" w14:textId="77777777" w:rsidR="00DA0F2B" w:rsidRPr="00633DAB" w:rsidRDefault="00DA0F2B" w:rsidP="00DA0F2B">
      <w:pPr>
        <w:spacing w:line="360" w:lineRule="auto"/>
        <w:jc w:val="both"/>
        <w:rPr>
          <w:rFonts w:ascii="Arial" w:hAnsi="Arial" w:cs="Arial"/>
          <w:sz w:val="24"/>
        </w:rPr>
      </w:pPr>
    </w:p>
    <w:p w14:paraId="5270F6B1" w14:textId="77777777" w:rsidR="0099406D" w:rsidRPr="00DA0F2B" w:rsidRDefault="0099406D" w:rsidP="00DA0F2B"/>
    <w:sectPr w:rsidR="0099406D" w:rsidRPr="00DA0F2B" w:rsidSect="00DA0F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6C3"/>
    <w:rsid w:val="00005635"/>
    <w:rsid w:val="000827DD"/>
    <w:rsid w:val="00090718"/>
    <w:rsid w:val="00095DE7"/>
    <w:rsid w:val="000A28E8"/>
    <w:rsid w:val="000A4582"/>
    <w:rsid w:val="000D2528"/>
    <w:rsid w:val="000D610E"/>
    <w:rsid w:val="000E1989"/>
    <w:rsid w:val="000E2E03"/>
    <w:rsid w:val="000F6234"/>
    <w:rsid w:val="001076FC"/>
    <w:rsid w:val="00107D90"/>
    <w:rsid w:val="00120DAC"/>
    <w:rsid w:val="001242CF"/>
    <w:rsid w:val="00130641"/>
    <w:rsid w:val="001603C8"/>
    <w:rsid w:val="001638E3"/>
    <w:rsid w:val="001678BD"/>
    <w:rsid w:val="00177543"/>
    <w:rsid w:val="001814D3"/>
    <w:rsid w:val="001B7DFC"/>
    <w:rsid w:val="001D61CA"/>
    <w:rsid w:val="002040AB"/>
    <w:rsid w:val="0022478F"/>
    <w:rsid w:val="00232F37"/>
    <w:rsid w:val="0023422F"/>
    <w:rsid w:val="00241BA6"/>
    <w:rsid w:val="00252F0F"/>
    <w:rsid w:val="00275F8F"/>
    <w:rsid w:val="00296A73"/>
    <w:rsid w:val="0029709E"/>
    <w:rsid w:val="002A02F4"/>
    <w:rsid w:val="002A2406"/>
    <w:rsid w:val="002E10B2"/>
    <w:rsid w:val="002E292D"/>
    <w:rsid w:val="002E3F2F"/>
    <w:rsid w:val="002F0390"/>
    <w:rsid w:val="002F7903"/>
    <w:rsid w:val="003039D8"/>
    <w:rsid w:val="00321AF4"/>
    <w:rsid w:val="0032764F"/>
    <w:rsid w:val="00330A63"/>
    <w:rsid w:val="00333E32"/>
    <w:rsid w:val="00351F90"/>
    <w:rsid w:val="00393B2F"/>
    <w:rsid w:val="00396649"/>
    <w:rsid w:val="003A4738"/>
    <w:rsid w:val="003B0480"/>
    <w:rsid w:val="003B5BB9"/>
    <w:rsid w:val="003C017B"/>
    <w:rsid w:val="003D14C5"/>
    <w:rsid w:val="003F3614"/>
    <w:rsid w:val="004055A6"/>
    <w:rsid w:val="004169BB"/>
    <w:rsid w:val="00430AAB"/>
    <w:rsid w:val="004776F4"/>
    <w:rsid w:val="00494C4A"/>
    <w:rsid w:val="00496FD2"/>
    <w:rsid w:val="004979B0"/>
    <w:rsid w:val="004D648D"/>
    <w:rsid w:val="004E7023"/>
    <w:rsid w:val="005220DC"/>
    <w:rsid w:val="00524DDE"/>
    <w:rsid w:val="005255CE"/>
    <w:rsid w:val="0053145E"/>
    <w:rsid w:val="00534B29"/>
    <w:rsid w:val="00541E3C"/>
    <w:rsid w:val="0055604B"/>
    <w:rsid w:val="005636F6"/>
    <w:rsid w:val="00565FC2"/>
    <w:rsid w:val="0057056D"/>
    <w:rsid w:val="00570FB2"/>
    <w:rsid w:val="00572460"/>
    <w:rsid w:val="005818F5"/>
    <w:rsid w:val="0058625F"/>
    <w:rsid w:val="005A2487"/>
    <w:rsid w:val="005B1DFE"/>
    <w:rsid w:val="005B611D"/>
    <w:rsid w:val="005C33F5"/>
    <w:rsid w:val="005D6199"/>
    <w:rsid w:val="005F560B"/>
    <w:rsid w:val="00604C19"/>
    <w:rsid w:val="0063006E"/>
    <w:rsid w:val="006337E1"/>
    <w:rsid w:val="00633DAB"/>
    <w:rsid w:val="0064156D"/>
    <w:rsid w:val="006533BE"/>
    <w:rsid w:val="0065659E"/>
    <w:rsid w:val="00690CBD"/>
    <w:rsid w:val="006A0284"/>
    <w:rsid w:val="006B0581"/>
    <w:rsid w:val="006B577E"/>
    <w:rsid w:val="006D2365"/>
    <w:rsid w:val="006E38F3"/>
    <w:rsid w:val="006F2067"/>
    <w:rsid w:val="006F2ABC"/>
    <w:rsid w:val="006F43D4"/>
    <w:rsid w:val="006F545C"/>
    <w:rsid w:val="0070140B"/>
    <w:rsid w:val="00723597"/>
    <w:rsid w:val="00742445"/>
    <w:rsid w:val="00754E07"/>
    <w:rsid w:val="007A432F"/>
    <w:rsid w:val="007C458F"/>
    <w:rsid w:val="007C5B9E"/>
    <w:rsid w:val="007C6E18"/>
    <w:rsid w:val="007D35BF"/>
    <w:rsid w:val="007D56B9"/>
    <w:rsid w:val="007D6B4D"/>
    <w:rsid w:val="007E10A1"/>
    <w:rsid w:val="007F1B3A"/>
    <w:rsid w:val="00800E97"/>
    <w:rsid w:val="008011F1"/>
    <w:rsid w:val="00801721"/>
    <w:rsid w:val="0080337E"/>
    <w:rsid w:val="00810283"/>
    <w:rsid w:val="00843949"/>
    <w:rsid w:val="00867C4B"/>
    <w:rsid w:val="00873051"/>
    <w:rsid w:val="00875BAC"/>
    <w:rsid w:val="008818AD"/>
    <w:rsid w:val="00896100"/>
    <w:rsid w:val="008A5D9E"/>
    <w:rsid w:val="008B1569"/>
    <w:rsid w:val="008B7D4C"/>
    <w:rsid w:val="009129B8"/>
    <w:rsid w:val="009244F3"/>
    <w:rsid w:val="00926181"/>
    <w:rsid w:val="00935A02"/>
    <w:rsid w:val="00946D0D"/>
    <w:rsid w:val="009626E0"/>
    <w:rsid w:val="00980895"/>
    <w:rsid w:val="00984EC1"/>
    <w:rsid w:val="0099406D"/>
    <w:rsid w:val="009A0C94"/>
    <w:rsid w:val="009B3292"/>
    <w:rsid w:val="009D260B"/>
    <w:rsid w:val="009D2BD7"/>
    <w:rsid w:val="009E224E"/>
    <w:rsid w:val="009F1633"/>
    <w:rsid w:val="00A01C42"/>
    <w:rsid w:val="00A01C4F"/>
    <w:rsid w:val="00A057FB"/>
    <w:rsid w:val="00A17B44"/>
    <w:rsid w:val="00A54B6C"/>
    <w:rsid w:val="00A61FD7"/>
    <w:rsid w:val="00A75640"/>
    <w:rsid w:val="00A917A3"/>
    <w:rsid w:val="00AC2092"/>
    <w:rsid w:val="00AD21BF"/>
    <w:rsid w:val="00AD4E6A"/>
    <w:rsid w:val="00AE0DE5"/>
    <w:rsid w:val="00AE3EFF"/>
    <w:rsid w:val="00B14570"/>
    <w:rsid w:val="00B246FE"/>
    <w:rsid w:val="00B301CB"/>
    <w:rsid w:val="00B3595D"/>
    <w:rsid w:val="00B534FB"/>
    <w:rsid w:val="00B6736F"/>
    <w:rsid w:val="00B6744C"/>
    <w:rsid w:val="00B74F07"/>
    <w:rsid w:val="00B846C3"/>
    <w:rsid w:val="00B90905"/>
    <w:rsid w:val="00BD5FF0"/>
    <w:rsid w:val="00C16044"/>
    <w:rsid w:val="00C31502"/>
    <w:rsid w:val="00C32782"/>
    <w:rsid w:val="00C407F8"/>
    <w:rsid w:val="00C518F4"/>
    <w:rsid w:val="00C6752D"/>
    <w:rsid w:val="00C8040C"/>
    <w:rsid w:val="00CA2879"/>
    <w:rsid w:val="00CC25E9"/>
    <w:rsid w:val="00CD4629"/>
    <w:rsid w:val="00CD5765"/>
    <w:rsid w:val="00CD5DCD"/>
    <w:rsid w:val="00CF0ECC"/>
    <w:rsid w:val="00CF1B67"/>
    <w:rsid w:val="00CF42B9"/>
    <w:rsid w:val="00D00F4F"/>
    <w:rsid w:val="00D03F9B"/>
    <w:rsid w:val="00D23DAA"/>
    <w:rsid w:val="00D2638B"/>
    <w:rsid w:val="00D321F0"/>
    <w:rsid w:val="00D34FD5"/>
    <w:rsid w:val="00D51B7D"/>
    <w:rsid w:val="00D65C11"/>
    <w:rsid w:val="00D74AB5"/>
    <w:rsid w:val="00D7664D"/>
    <w:rsid w:val="00DA0F2B"/>
    <w:rsid w:val="00DC451C"/>
    <w:rsid w:val="00DC45D9"/>
    <w:rsid w:val="00DE18C7"/>
    <w:rsid w:val="00DE1C4C"/>
    <w:rsid w:val="00DE6BBD"/>
    <w:rsid w:val="00DF7EE1"/>
    <w:rsid w:val="00E12B2C"/>
    <w:rsid w:val="00E2080B"/>
    <w:rsid w:val="00E26646"/>
    <w:rsid w:val="00E31C27"/>
    <w:rsid w:val="00E3535B"/>
    <w:rsid w:val="00E400C5"/>
    <w:rsid w:val="00E42A6E"/>
    <w:rsid w:val="00E56350"/>
    <w:rsid w:val="00E56431"/>
    <w:rsid w:val="00E615D2"/>
    <w:rsid w:val="00E62201"/>
    <w:rsid w:val="00E921FA"/>
    <w:rsid w:val="00E93068"/>
    <w:rsid w:val="00EA0D00"/>
    <w:rsid w:val="00EB4E91"/>
    <w:rsid w:val="00ED41E3"/>
    <w:rsid w:val="00EF7A8E"/>
    <w:rsid w:val="00F128BA"/>
    <w:rsid w:val="00F12D68"/>
    <w:rsid w:val="00F16FC7"/>
    <w:rsid w:val="00F259D2"/>
    <w:rsid w:val="00F30525"/>
    <w:rsid w:val="00F32F45"/>
    <w:rsid w:val="00F35A91"/>
    <w:rsid w:val="00F42C57"/>
    <w:rsid w:val="00F46AD5"/>
    <w:rsid w:val="00F60D61"/>
    <w:rsid w:val="00F8461C"/>
    <w:rsid w:val="00F95508"/>
    <w:rsid w:val="00F96C46"/>
    <w:rsid w:val="00FB7A4E"/>
    <w:rsid w:val="00FE3166"/>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84D1E"/>
  <w15:chartTrackingRefBased/>
  <w15:docId w15:val="{9355F580-76BD-4033-8AB9-7AD0C2E83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paragraph" w:styleId="Revisin">
    <w:name w:val="Revision"/>
    <w:hidden/>
    <w:uiPriority w:val="99"/>
    <w:semiHidden/>
    <w:rsid w:val="003039D8"/>
    <w:pPr>
      <w:spacing w:after="0" w:line="240" w:lineRule="auto"/>
    </w:pPr>
    <w:rPr>
      <w:lang w:val="es-MX"/>
    </w:rPr>
  </w:style>
  <w:style w:type="character" w:styleId="Refdecomentario">
    <w:name w:val="annotation reference"/>
    <w:basedOn w:val="Fuentedeprrafopredeter"/>
    <w:uiPriority w:val="99"/>
    <w:semiHidden/>
    <w:unhideWhenUsed/>
    <w:rsid w:val="00396649"/>
    <w:rPr>
      <w:sz w:val="16"/>
      <w:szCs w:val="16"/>
    </w:rPr>
  </w:style>
  <w:style w:type="paragraph" w:styleId="Textocomentario">
    <w:name w:val="annotation text"/>
    <w:basedOn w:val="Normal"/>
    <w:link w:val="TextocomentarioCar"/>
    <w:uiPriority w:val="99"/>
    <w:unhideWhenUsed/>
    <w:rsid w:val="00396649"/>
    <w:pPr>
      <w:spacing w:line="240" w:lineRule="auto"/>
    </w:pPr>
    <w:rPr>
      <w:sz w:val="20"/>
      <w:szCs w:val="20"/>
    </w:rPr>
  </w:style>
  <w:style w:type="character" w:customStyle="1" w:styleId="TextocomentarioCar">
    <w:name w:val="Texto comentario Car"/>
    <w:basedOn w:val="Fuentedeprrafopredeter"/>
    <w:link w:val="Textocomentario"/>
    <w:uiPriority w:val="99"/>
    <w:rsid w:val="00396649"/>
    <w:rPr>
      <w:sz w:val="20"/>
      <w:szCs w:val="20"/>
      <w:lang w:val="es-MX"/>
    </w:rPr>
  </w:style>
  <w:style w:type="paragraph" w:styleId="Asuntodelcomentario">
    <w:name w:val="annotation subject"/>
    <w:basedOn w:val="Textocomentario"/>
    <w:next w:val="Textocomentario"/>
    <w:link w:val="AsuntodelcomentarioCar"/>
    <w:uiPriority w:val="99"/>
    <w:semiHidden/>
    <w:unhideWhenUsed/>
    <w:rsid w:val="00396649"/>
    <w:rPr>
      <w:b/>
      <w:bCs/>
    </w:rPr>
  </w:style>
  <w:style w:type="character" w:customStyle="1" w:styleId="AsuntodelcomentarioCar">
    <w:name w:val="Asunto del comentario Car"/>
    <w:basedOn w:val="TextocomentarioCar"/>
    <w:link w:val="Asuntodelcomentario"/>
    <w:uiPriority w:val="99"/>
    <w:semiHidden/>
    <w:rsid w:val="00396649"/>
    <w:rPr>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370</TotalTime>
  <Pages>5</Pages>
  <Words>1439</Words>
  <Characters>7920</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Luis Flores Romero</cp:lastModifiedBy>
  <cp:revision>100</cp:revision>
  <dcterms:created xsi:type="dcterms:W3CDTF">2026-04-24T04:42:00Z</dcterms:created>
  <dcterms:modified xsi:type="dcterms:W3CDTF">2026-08-19T19:48:00Z</dcterms:modified>
</cp:coreProperties>
</file>