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26B7" w14:textId="34C0C00E" w:rsidR="004764D0" w:rsidRDefault="004764D0">
      <w:pPr>
        <w:rPr>
          <w:rFonts w:ascii="Baskerville Old Face" w:hAnsi="Baskerville Old Face"/>
          <w:sz w:val="28"/>
          <w:szCs w:val="28"/>
        </w:rPr>
      </w:pPr>
    </w:p>
    <w:p w14:paraId="0E956423" w14:textId="77777777" w:rsidR="001B7CD8" w:rsidRPr="001B7CD8" w:rsidRDefault="000F3C7E" w:rsidP="001B7CD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="001B7CD8" w:rsidRPr="001B7CD8">
        <w:rPr>
          <w:rFonts w:ascii="Baskerville Old Face" w:hAnsi="Baskerville Old Face"/>
          <w:sz w:val="28"/>
          <w:szCs w:val="28"/>
        </w:rPr>
        <w:t xml:space="preserve">    CHAOTICISM IN OTTOMAN CITIES</w:t>
      </w:r>
    </w:p>
    <w:p w14:paraId="142F3A21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ab/>
      </w:r>
    </w:p>
    <w:p w14:paraId="72D5CC4B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ab/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be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classified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chaotic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respects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highly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other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respects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perfectly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normal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have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economic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irregularities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ruled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over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large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area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years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addition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terms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functioning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themselves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also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close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far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away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addition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functioning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Christian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communities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Balkans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Muslim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Anatolia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Middle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East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attitude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sultan had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effect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0F0B3DF4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state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practices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investments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direct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size,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distance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from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belief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people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should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taken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account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extra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attention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paid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Istanbul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Cairo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Damascus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Edirne,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potential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affect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heart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other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periods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vulnerable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even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janissary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revolts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fires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epidemics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Istanbul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take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drastic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measures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against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environment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it is not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unexpected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serious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chaotic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events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occur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far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from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known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unrest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caused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revolts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provincial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governors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dissatisfaction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public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certain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situations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3D5471EA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examine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chaotic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situation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due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inter-city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inter-cultural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need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divide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sub-headings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evaluate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separately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point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each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sub-title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6BA2E14B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</w:p>
    <w:p w14:paraId="28E0DA3D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</w:p>
    <w:p w14:paraId="55212DAD" w14:textId="4D7B6F02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>ADMINISTRATION</w:t>
      </w:r>
    </w:p>
    <w:p w14:paraId="74E225AE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management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highly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organized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structure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kadi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judge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institution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appointed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kadi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kadi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assisted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council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notables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also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appointed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represented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community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Each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neighborhood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"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Agha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quarter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"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collecting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enforcing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policies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answerable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district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represented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muhtesib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charge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enforcing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market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imam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matters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Additionally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institutions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guilds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endowments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role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century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centralization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"Tanzimat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reforms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"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introduced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modernize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reforms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involved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formation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centralized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bureaucracy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new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laws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modernization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judicial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system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Overall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complex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multi-layered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system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officials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institutions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both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levels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lastRenderedPageBreak/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composed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combination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traditional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modern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elements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reflected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unique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character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</w:p>
    <w:p w14:paraId="22CC6A44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 xml:space="preserve">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began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century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impact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17157578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One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main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affected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through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ability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enforce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laws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aghas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exert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control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over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fragmentation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becoming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increasingly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independent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from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2D482A00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Another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affected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through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ability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collect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provide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revenue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decreased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resources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quality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infrastructure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corruption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abuse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09D4DB88" w14:textId="5B09116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It's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worth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impact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varied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depending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specific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question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relative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stability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others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  <w:r w:rsid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Salonica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Kayseri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examine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paper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45F6A682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 xml:space="preserve">Kayseri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Salonica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two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225E993E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According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Jennings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(1978), Kayseri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primarily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agricultural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economy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based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production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textiles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series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notables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collecting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notables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appointed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They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charge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collecting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implementing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policies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2229A9C8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t xml:space="preserve">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other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Ginio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(2018)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explains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Salonica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major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port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economy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based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trade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commerce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bureaucracy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implementing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policies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bureaucracy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appointed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less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notables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Kayseri.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bureaucracy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charge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collecting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implementing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policies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regulations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3363115C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Additionally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Salonica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compared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Kayseri, as it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major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port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number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foreign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residents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merchants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types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institutions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two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7A9DB6A2" w14:textId="05ED8BEA" w:rsid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Overall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both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Kayseri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Salonica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had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similar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administrative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structure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economic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structures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quite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types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institutions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governance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two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051D4E47" w14:textId="77777777" w:rsidR="008B4122" w:rsidRPr="001B7CD8" w:rsidRDefault="008B4122" w:rsidP="008B4122">
      <w:pPr>
        <w:ind w:firstLine="720"/>
        <w:rPr>
          <w:rFonts w:ascii="Baskerville Old Face" w:hAnsi="Baskerville Old Face"/>
          <w:sz w:val="28"/>
          <w:szCs w:val="28"/>
        </w:rPr>
      </w:pPr>
    </w:p>
    <w:p w14:paraId="0F74583F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</w:p>
    <w:p w14:paraId="7D6A11DE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r w:rsidRPr="001B7CD8">
        <w:rPr>
          <w:rFonts w:ascii="Baskerville Old Face" w:hAnsi="Baskerville Old Face"/>
          <w:sz w:val="28"/>
          <w:szCs w:val="28"/>
        </w:rPr>
        <w:lastRenderedPageBreak/>
        <w:t>CULTURE</w:t>
      </w:r>
    </w:p>
    <w:p w14:paraId="693C7F8F" w14:textId="77777777" w:rsidR="001B7CD8" w:rsidRPr="001B7CD8" w:rsidRDefault="001B7CD8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affect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various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contribute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include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:</w:t>
      </w:r>
    </w:p>
    <w:p w14:paraId="50F6925A" w14:textId="77777777" w:rsidR="001B7CD8" w:rsidRPr="001B7CD8" w:rsidRDefault="001B7CD8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tensions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: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close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proximity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tensions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arise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due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customs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beliefs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tensions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each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seeks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assert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identity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protect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interests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1E5954C6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Lack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understanding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mistrust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: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present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lack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understanding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mistrust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arise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lack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understanding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mistrust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exacerbate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tensions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making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difficult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find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common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peaceful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resolutions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6415EDBE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Competition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resources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: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live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same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competition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resources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housing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jobs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political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representation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competition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compete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resources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384E8C9B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Socio-Economic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disparities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: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also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socio-economic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disparities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be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more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privileged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others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lead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3874F671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 w:rsidRPr="001B7CD8">
        <w:rPr>
          <w:rFonts w:ascii="Baskerville Old Face" w:hAnsi="Baskerville Old Face"/>
          <w:sz w:val="28"/>
          <w:szCs w:val="28"/>
        </w:rPr>
        <w:t>identity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:</w:t>
      </w:r>
      <w:proofErr w:type="gram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have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distinct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identities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identities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often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role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arose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not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always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source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also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benefit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greatly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from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richness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vitality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bring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However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certain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situations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contexts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can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contribute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7A1F289C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</w:p>
    <w:p w14:paraId="1865E787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this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impaired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manner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186FED74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</w:p>
    <w:p w14:paraId="18F53297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15th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centuries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background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role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occurred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region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11A28E38" w14:textId="77777777" w:rsidR="001B7CD8" w:rsidRPr="001B7CD8" w:rsidRDefault="001B7CD8" w:rsidP="001B7CD8">
      <w:pPr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One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example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Belgrade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primarily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Orthodox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Christian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often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rebelled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against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rule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16th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century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sought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maintain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distinct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identity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resist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attempts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assimilate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Muslim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majority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2436B923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Another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example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Jerusalem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Jews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Christians,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Muslims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site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well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European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powers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history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were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each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sought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assert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control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over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sites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62692F6E" w14:textId="77777777" w:rsidR="001B7CD8" w:rsidRPr="001B7CD8" w:rsidRDefault="001B7CD8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Middle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East,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such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Aleppo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was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major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commercial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hub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each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group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sought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assert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identity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protect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lastRenderedPageBreak/>
        <w:t>own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interests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economic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melting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pot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customs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traditions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languages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some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cases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clashes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and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784D863E" w14:textId="08AB63B7" w:rsidR="001B7CD8" w:rsidRDefault="001B7CD8" w:rsidP="001B7CD8">
      <w:pPr>
        <w:rPr>
          <w:rFonts w:ascii="Baskerville Old Face" w:hAnsi="Baskerville Old Face"/>
          <w:sz w:val="28"/>
          <w:szCs w:val="28"/>
        </w:rPr>
      </w:pPr>
      <w:proofErr w:type="spellStart"/>
      <w:r w:rsidRPr="001B7CD8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are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just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few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examples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, but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it's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note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background of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role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chaoses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that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occurred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many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the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15th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to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1B7CD8">
        <w:rPr>
          <w:rFonts w:ascii="Baskerville Old Face" w:hAnsi="Baskerville Old Face"/>
          <w:sz w:val="28"/>
          <w:szCs w:val="28"/>
        </w:rPr>
        <w:t>centuries</w:t>
      </w:r>
      <w:proofErr w:type="spellEnd"/>
      <w:r w:rsidRPr="001B7CD8">
        <w:rPr>
          <w:rFonts w:ascii="Baskerville Old Face" w:hAnsi="Baskerville Old Face"/>
          <w:sz w:val="28"/>
          <w:szCs w:val="28"/>
        </w:rPr>
        <w:t>.</w:t>
      </w:r>
    </w:p>
    <w:p w14:paraId="321D08B9" w14:textId="7661E611" w:rsidR="00547C4E" w:rsidRDefault="00547C4E" w:rsidP="001B7CD8">
      <w:pPr>
        <w:rPr>
          <w:rFonts w:ascii="Baskerville Old Face" w:hAnsi="Baskerville Old Face"/>
          <w:sz w:val="28"/>
          <w:szCs w:val="28"/>
        </w:rPr>
      </w:pPr>
    </w:p>
    <w:p w14:paraId="0E386ECC" w14:textId="0FB2089A" w:rsidR="004764D0" w:rsidRDefault="00547C4E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SOME DISORDERNESS IN DIFFERENT CITIES</w:t>
      </w:r>
    </w:p>
    <w:p w14:paraId="623755FC" w14:textId="7FEA9C0E" w:rsidR="00547C4E" w:rsidRDefault="00547C4E">
      <w:pPr>
        <w:rPr>
          <w:rFonts w:ascii="Baskerville Old Face" w:hAnsi="Baskerville Old Face"/>
          <w:sz w:val="28"/>
          <w:szCs w:val="28"/>
        </w:rPr>
      </w:pPr>
    </w:p>
    <w:p w14:paraId="618FBE3C" w14:textId="7EBB8935" w:rsidR="00547C4E" w:rsidRDefault="00547C4E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late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medieval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early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modern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period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many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its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such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="00AF2460">
        <w:rPr>
          <w:rFonts w:ascii="Baskerville Old Face" w:hAnsi="Baskerville Old Face"/>
          <w:sz w:val="28"/>
          <w:szCs w:val="28"/>
        </w:rPr>
        <w:t>Izmir</w:t>
      </w:r>
      <w:proofErr w:type="spellEnd"/>
      <w:r w:rsid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Istanbul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Baghdad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Aleppo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Jerusalem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others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stability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leading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weakening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among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some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main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causes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this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>.</w:t>
      </w:r>
    </w:p>
    <w:p w14:paraId="6D990A5B" w14:textId="77777777" w:rsidR="00AF2460" w:rsidRDefault="00AF2460" w:rsidP="00547C4E">
      <w:pPr>
        <w:ind w:firstLine="720"/>
        <w:rPr>
          <w:rFonts w:ascii="Baskerville Old Face" w:hAnsi="Baskerville Old Face"/>
          <w:sz w:val="28"/>
          <w:szCs w:val="28"/>
        </w:rPr>
      </w:pPr>
    </w:p>
    <w:p w14:paraId="6473850D" w14:textId="4F82096F" w:rsidR="00AF2460" w:rsidRPr="00AF2460" w:rsidRDefault="00AF2460" w:rsidP="00AF2460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Izmir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>
        <w:rPr>
          <w:rFonts w:ascii="Baskerville Old Face" w:hAnsi="Baskerville Old Face"/>
          <w:sz w:val="28"/>
          <w:szCs w:val="28"/>
        </w:rPr>
        <w:t>according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(</w:t>
      </w:r>
      <w:proofErr w:type="spellStart"/>
      <w:r>
        <w:rPr>
          <w:rFonts w:ascii="Baskerville Old Face" w:hAnsi="Baskerville Old Face"/>
          <w:sz w:val="28"/>
          <w:szCs w:val="28"/>
        </w:rPr>
        <w:t>Zandi-Sayek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2012)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period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Izmir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served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as an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trade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commerce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also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diverse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with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 mix of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city's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economy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based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agriculture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trade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port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made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sure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well-governed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maintained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by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officials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appointed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by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its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own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legal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system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court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system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responsible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for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maintaining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enforcing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laws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>.</w:t>
      </w:r>
    </w:p>
    <w:p w14:paraId="3EC43610" w14:textId="77777777" w:rsidR="00AF2460" w:rsidRPr="00AF2460" w:rsidRDefault="00AF2460" w:rsidP="00AF2460">
      <w:pPr>
        <w:ind w:firstLine="720"/>
        <w:rPr>
          <w:rFonts w:ascii="Baskerville Old Face" w:hAnsi="Baskerville Old Face"/>
          <w:sz w:val="28"/>
          <w:szCs w:val="28"/>
        </w:rPr>
      </w:pPr>
    </w:p>
    <w:p w14:paraId="085AE4B3" w14:textId="77777777" w:rsidR="00AF2460" w:rsidRPr="00AF2460" w:rsidRDefault="00AF2460" w:rsidP="00AF2460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also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home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several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made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sure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rights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were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protected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they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were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able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practice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their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own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customs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traditions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also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made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sure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city's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infrastructure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well-maintained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access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to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basic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such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education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healthcare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>.</w:t>
      </w:r>
    </w:p>
    <w:p w14:paraId="2204552F" w14:textId="77777777" w:rsidR="00AF2460" w:rsidRPr="00AF2460" w:rsidRDefault="00AF2460" w:rsidP="00AF2460">
      <w:pPr>
        <w:ind w:firstLine="720"/>
        <w:rPr>
          <w:rFonts w:ascii="Baskerville Old Face" w:hAnsi="Baskerville Old Face"/>
          <w:sz w:val="28"/>
          <w:szCs w:val="28"/>
        </w:rPr>
      </w:pPr>
    </w:p>
    <w:p w14:paraId="0E52B904" w14:textId="1B44C1B8" w:rsidR="00AF2460" w:rsidRPr="00547C4E" w:rsidRDefault="00AF2460" w:rsidP="00AF2460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AF2460">
        <w:rPr>
          <w:rFonts w:ascii="Baskerville Old Face" w:hAnsi="Baskerville Old Face"/>
          <w:sz w:val="28"/>
          <w:szCs w:val="28"/>
        </w:rPr>
        <w:t>Overall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period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Izmir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was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well-governed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orderly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city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with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diverse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thriving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2460">
        <w:rPr>
          <w:rFonts w:ascii="Baskerville Old Face" w:hAnsi="Baskerville Old Face"/>
          <w:sz w:val="28"/>
          <w:szCs w:val="28"/>
        </w:rPr>
        <w:t>economy</w:t>
      </w:r>
      <w:proofErr w:type="spellEnd"/>
      <w:r w:rsidRPr="00AF2460">
        <w:rPr>
          <w:rFonts w:ascii="Baskerville Old Face" w:hAnsi="Baskerville Old Face"/>
          <w:sz w:val="28"/>
          <w:szCs w:val="28"/>
        </w:rPr>
        <w:t>.</w:t>
      </w:r>
    </w:p>
    <w:p w14:paraId="6281EAD2" w14:textId="77777777" w:rsidR="00547C4E" w:rsidRPr="00547C4E" w:rsidRDefault="00547C4E" w:rsidP="00547C4E">
      <w:pPr>
        <w:rPr>
          <w:rFonts w:ascii="Baskerville Old Face" w:hAnsi="Baskerville Old Face"/>
          <w:sz w:val="28"/>
          <w:szCs w:val="28"/>
        </w:rPr>
      </w:pPr>
    </w:p>
    <w:p w14:paraId="2D1A7120" w14:textId="77777777" w:rsidR="00547C4E" w:rsidRPr="00547C4E" w:rsidRDefault="00547C4E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t>In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Istanbul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capital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janissary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corps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main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military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force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rise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sipahis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class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who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more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led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crime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corruption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well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as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quality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infrastructure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>.</w:t>
      </w:r>
    </w:p>
    <w:p w14:paraId="6A72B59C" w14:textId="77777777" w:rsidR="00547C4E" w:rsidRPr="00547C4E" w:rsidRDefault="00547C4E" w:rsidP="00547C4E">
      <w:pPr>
        <w:rPr>
          <w:rFonts w:ascii="Baskerville Old Face" w:hAnsi="Baskerville Old Face"/>
          <w:sz w:val="28"/>
          <w:szCs w:val="28"/>
        </w:rPr>
      </w:pPr>
    </w:p>
    <w:p w14:paraId="4DAE0B78" w14:textId="77777777" w:rsidR="00547C4E" w:rsidRPr="00547C4E" w:rsidRDefault="00547C4E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t>In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Baghdad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lot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destruction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due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mainly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composed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Shia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Sunni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Muslims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also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faced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challenges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due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banditry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crime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>.</w:t>
      </w:r>
    </w:p>
    <w:p w14:paraId="28FAE6B8" w14:textId="77777777" w:rsidR="00547C4E" w:rsidRPr="00547C4E" w:rsidRDefault="00547C4E" w:rsidP="00547C4E">
      <w:pPr>
        <w:rPr>
          <w:rFonts w:ascii="Baskerville Old Face" w:hAnsi="Baskerville Old Face"/>
          <w:sz w:val="28"/>
          <w:szCs w:val="28"/>
        </w:rPr>
      </w:pPr>
    </w:p>
    <w:p w14:paraId="3C71D871" w14:textId="77777777" w:rsidR="00547C4E" w:rsidRPr="00547C4E" w:rsidRDefault="00547C4E" w:rsidP="00547C4E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lastRenderedPageBreak/>
        <w:t>In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Aleppo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was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major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commercial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center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hub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weakening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banditry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crime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well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economy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that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resulted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more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poverty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social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unrest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>.</w:t>
      </w:r>
    </w:p>
    <w:p w14:paraId="76893858" w14:textId="77777777" w:rsidR="00547C4E" w:rsidRPr="00547C4E" w:rsidRDefault="00547C4E" w:rsidP="00547C4E">
      <w:pPr>
        <w:rPr>
          <w:rFonts w:ascii="Baskerville Old Face" w:hAnsi="Baskerville Old Face"/>
          <w:sz w:val="28"/>
          <w:szCs w:val="28"/>
        </w:rPr>
      </w:pPr>
    </w:p>
    <w:p w14:paraId="2007DBB1" w14:textId="77777777" w:rsidR="008B4122" w:rsidRDefault="00547C4E" w:rsidP="008B4122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t>In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Jerusalem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8B4122">
        <w:rPr>
          <w:rFonts w:ascii="Baskerville Old Face" w:hAnsi="Baskerville Old Face"/>
          <w:sz w:val="28"/>
          <w:szCs w:val="28"/>
        </w:rPr>
        <w:t>a</w:t>
      </w:r>
      <w:r w:rsidR="008B4122" w:rsidRPr="008B4122">
        <w:rPr>
          <w:rFonts w:ascii="Baskerville Old Face" w:hAnsi="Baskerville Old Face"/>
          <w:sz w:val="28"/>
          <w:szCs w:val="28"/>
        </w:rPr>
        <w:t>ccording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to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article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"Urban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Disorder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and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State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Late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Ottoman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Jerusalem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"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by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Eugene L.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Rogan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published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International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Journal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Middle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East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Studies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in 1994,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Jerusalem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during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late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Ottoman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period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(1860s-1917)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was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characterized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by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decline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ability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central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government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to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maintain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order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and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provide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services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to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population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as a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result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weakening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central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authority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and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conflicts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between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different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ethnic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and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religious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groups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The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city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was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affected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by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poverty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social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unrest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and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conflicts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between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religious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B4122" w:rsidRPr="008B4122">
        <w:rPr>
          <w:rFonts w:ascii="Baskerville Old Face" w:hAnsi="Baskerville Old Face"/>
          <w:sz w:val="28"/>
          <w:szCs w:val="28"/>
        </w:rPr>
        <w:t>groups</w:t>
      </w:r>
      <w:proofErr w:type="spellEnd"/>
      <w:r w:rsidR="008B4122" w:rsidRPr="008B4122">
        <w:rPr>
          <w:rFonts w:ascii="Baskerville Old Face" w:hAnsi="Baskerville Old Face"/>
          <w:sz w:val="28"/>
          <w:szCs w:val="28"/>
        </w:rPr>
        <w:t>.</w:t>
      </w:r>
    </w:p>
    <w:p w14:paraId="7F41AC5A" w14:textId="7AA827B2" w:rsidR="00547C4E" w:rsidRPr="00547C4E" w:rsidRDefault="008B4122" w:rsidP="008B4122">
      <w:pPr>
        <w:ind w:firstLine="720"/>
        <w:rPr>
          <w:rFonts w:ascii="Baskerville Old Face" w:hAnsi="Baskerville Old Face"/>
          <w:sz w:val="28"/>
          <w:szCs w:val="28"/>
        </w:rPr>
      </w:pPr>
      <w:r w:rsidRPr="008B4122">
        <w:rPr>
          <w:rFonts w:ascii="Baskerville Old Face" w:hAnsi="Baskerville Old Face"/>
          <w:sz w:val="28"/>
          <w:szCs w:val="28"/>
        </w:rPr>
        <w:t xml:space="preserve"> </w:t>
      </w:r>
    </w:p>
    <w:p w14:paraId="01F9652B" w14:textId="1FC057EC" w:rsidR="008B4122" w:rsidRDefault="00547C4E" w:rsidP="00AF2460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547C4E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examples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show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that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stability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leading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to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caused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by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combination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factors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such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as a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weakening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and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among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the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47C4E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547C4E">
        <w:rPr>
          <w:rFonts w:ascii="Baskerville Old Face" w:hAnsi="Baskerville Old Face"/>
          <w:sz w:val="28"/>
          <w:szCs w:val="28"/>
        </w:rPr>
        <w:t>.</w:t>
      </w:r>
      <w:r w:rsid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>
        <w:rPr>
          <w:rFonts w:ascii="Baskerville Old Face" w:hAnsi="Baskerville Old Face"/>
          <w:sz w:val="28"/>
          <w:szCs w:val="28"/>
        </w:rPr>
        <w:t>However</w:t>
      </w:r>
      <w:proofErr w:type="spellEnd"/>
      <w:r w:rsidR="00AF2460">
        <w:t xml:space="preserve">, </w:t>
      </w:r>
      <w:proofErr w:type="spellStart"/>
      <w:r w:rsidR="00AF2460">
        <w:t>d</w:t>
      </w:r>
      <w:r w:rsidR="00AF2460" w:rsidRPr="00AF2460">
        <w:rPr>
          <w:rFonts w:ascii="Baskerville Old Face" w:hAnsi="Baskerville Old Face"/>
          <w:sz w:val="28"/>
          <w:szCs w:val="28"/>
        </w:rPr>
        <w:t>espite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the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existence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different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ethnic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and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cultural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societies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cities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such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Izmir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, it can be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said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that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order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is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generally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maintained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so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would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not be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right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to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generalize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Ottoman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AF2460" w:rsidRPr="00AF2460">
        <w:rPr>
          <w:rFonts w:ascii="Baskerville Old Face" w:hAnsi="Baskerville Old Face"/>
          <w:sz w:val="28"/>
          <w:szCs w:val="28"/>
        </w:rPr>
        <w:t>cities</w:t>
      </w:r>
      <w:proofErr w:type="spellEnd"/>
      <w:r w:rsidR="00AF2460" w:rsidRPr="00AF2460">
        <w:rPr>
          <w:rFonts w:ascii="Baskerville Old Face" w:hAnsi="Baskerville Old Face"/>
          <w:sz w:val="28"/>
          <w:szCs w:val="28"/>
        </w:rPr>
        <w:t>.</w:t>
      </w:r>
    </w:p>
    <w:p w14:paraId="50404A9E" w14:textId="77777777" w:rsidR="008B4122" w:rsidRDefault="008B4122" w:rsidP="00547C4E">
      <w:pPr>
        <w:ind w:firstLine="720"/>
        <w:rPr>
          <w:rFonts w:ascii="Baskerville Old Face" w:hAnsi="Baskerville Old Face"/>
          <w:sz w:val="28"/>
          <w:szCs w:val="28"/>
        </w:rPr>
      </w:pPr>
    </w:p>
    <w:p w14:paraId="34F11C7A" w14:textId="57AAD87E" w:rsidR="000A577B" w:rsidRDefault="000A577B" w:rsidP="00AA229C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CONCLUSION</w:t>
      </w:r>
    </w:p>
    <w:p w14:paraId="1F225AE5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0A577B">
        <w:rPr>
          <w:rFonts w:ascii="Baskerville Old Face" w:hAnsi="Baskerville Old Face"/>
          <w:sz w:val="28"/>
          <w:szCs w:val="28"/>
        </w:rPr>
        <w:t>In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conclusion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along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with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among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role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that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occurred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many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its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15th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centuries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>.</w:t>
      </w:r>
    </w:p>
    <w:p w14:paraId="0405BAA4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</w:p>
    <w:p w14:paraId="6AD5E8F0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weakening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ability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enforce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laws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maintain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resulting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an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crime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corruption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well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as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quality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infrastructure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many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This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particularly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evident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like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Istanbul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where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janissary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corps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main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military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force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rise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sipahis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class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more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increase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crime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corruption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quality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infrastructure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Additionally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authority's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revenue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ability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collect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taxes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provide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services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>.</w:t>
      </w:r>
    </w:p>
    <w:p w14:paraId="2B562458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</w:p>
    <w:p w14:paraId="22BCFFD7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also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played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significant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role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that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occurred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many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often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driven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destruction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such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Baghdad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where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mainly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composed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Shia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Sunni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Muslims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Jerusalem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for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Jews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Christians,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Muslims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site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many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conflicts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groups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well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between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European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powers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economic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diversity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melting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r w:rsidRPr="000A577B">
        <w:rPr>
          <w:rFonts w:ascii="Baskerville Old Face" w:hAnsi="Baskerville Old Face"/>
          <w:sz w:val="28"/>
          <w:szCs w:val="28"/>
        </w:rPr>
        <w:lastRenderedPageBreak/>
        <w:t xml:space="preserve">pot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customs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traditions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languages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some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cases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clashes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violence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>.</w:t>
      </w:r>
    </w:p>
    <w:p w14:paraId="47AF939A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</w:p>
    <w:p w14:paraId="35BE5323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0A577B">
        <w:rPr>
          <w:rFonts w:ascii="Baskerville Old Face" w:hAnsi="Baskerville Old Face"/>
          <w:sz w:val="28"/>
          <w:szCs w:val="28"/>
        </w:rPr>
        <w:t>Furthermore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administration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based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millet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system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which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divided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distinct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ethnic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communities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each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governed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its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own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However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as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had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more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autonomy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influence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This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led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fragmentation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power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with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local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leaders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becoming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increasingly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independent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from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government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decline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authority's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ability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maintain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stability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>.</w:t>
      </w:r>
    </w:p>
    <w:p w14:paraId="61883789" w14:textId="77777777" w:rsidR="000A577B" w:rsidRP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</w:p>
    <w:p w14:paraId="71D89848" w14:textId="2C6E3A21" w:rsidR="000A577B" w:rsidRDefault="000A577B" w:rsidP="000A577B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0A577B">
        <w:rPr>
          <w:rFonts w:ascii="Baskerville Old Face" w:hAnsi="Baskerville Old Face"/>
          <w:sz w:val="28"/>
          <w:szCs w:val="28"/>
        </w:rPr>
        <w:t>It's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note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that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impact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varied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depending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region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specific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question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However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, it is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clear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that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during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15th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18th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centuries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was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complex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state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where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many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within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experienced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disorder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chaos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as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result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a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weakened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central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authority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cultural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religious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differences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among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population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complex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nature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Empire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its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makes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it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important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consult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specific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historical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sources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to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understand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details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what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happened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each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how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these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factors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affected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order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and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stability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the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A577B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0A577B">
        <w:rPr>
          <w:rFonts w:ascii="Baskerville Old Face" w:hAnsi="Baskerville Old Face"/>
          <w:sz w:val="28"/>
          <w:szCs w:val="28"/>
        </w:rPr>
        <w:t>.</w:t>
      </w:r>
    </w:p>
    <w:p w14:paraId="0795585B" w14:textId="076B5163" w:rsidR="00AF2460" w:rsidRDefault="00AF2460" w:rsidP="00AF2460">
      <w:pPr>
        <w:rPr>
          <w:rFonts w:ascii="Baskerville Old Face" w:hAnsi="Baskerville Old Face"/>
          <w:sz w:val="28"/>
          <w:szCs w:val="28"/>
        </w:rPr>
      </w:pPr>
    </w:p>
    <w:p w14:paraId="3B1DEA87" w14:textId="05BB134A" w:rsidR="00AF2460" w:rsidRDefault="00AF2460" w:rsidP="00AF2460">
      <w:pPr>
        <w:rPr>
          <w:rFonts w:ascii="Baskerville Old Face" w:hAnsi="Baskerville Old Face"/>
          <w:sz w:val="28"/>
          <w:szCs w:val="28"/>
        </w:rPr>
      </w:pPr>
    </w:p>
    <w:p w14:paraId="74DFB3FA" w14:textId="45088391" w:rsidR="00AF2460" w:rsidRDefault="00AF2460" w:rsidP="00AF2460">
      <w:pPr>
        <w:rPr>
          <w:rFonts w:ascii="Baskerville Old Face" w:hAnsi="Baskerville Old Face"/>
          <w:sz w:val="28"/>
          <w:szCs w:val="28"/>
        </w:rPr>
      </w:pPr>
    </w:p>
    <w:p w14:paraId="72AC345B" w14:textId="5361695D" w:rsidR="00AF2460" w:rsidRDefault="00AF2460" w:rsidP="00AF2460">
      <w:pPr>
        <w:rPr>
          <w:rFonts w:ascii="Baskerville Old Face" w:hAnsi="Baskerville Old Face"/>
          <w:sz w:val="28"/>
          <w:szCs w:val="28"/>
        </w:rPr>
      </w:pPr>
    </w:p>
    <w:p w14:paraId="5B13FA9D" w14:textId="440A655E" w:rsidR="00AF2460" w:rsidRDefault="00AF2460" w:rsidP="00AF24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REFERENCES</w:t>
      </w:r>
    </w:p>
    <w:p w14:paraId="5DDF9DB0" w14:textId="5CBA3F9E" w:rsidR="00847126" w:rsidRDefault="00847126" w:rsidP="00847126">
      <w:pPr>
        <w:pStyle w:val="NormalWeb"/>
        <w:ind w:left="567" w:hanging="567"/>
      </w:pPr>
      <w:proofErr w:type="spellStart"/>
      <w:r>
        <w:t>Ginio</w:t>
      </w:r>
      <w:proofErr w:type="spellEnd"/>
      <w:r>
        <w:t xml:space="preserve">, E. (2018). </w:t>
      </w:r>
      <w:proofErr w:type="spellStart"/>
      <w:r>
        <w:rPr>
          <w:i/>
          <w:iCs/>
        </w:rPr>
        <w:t>Between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external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Searching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Salonica's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cultures</w:t>
      </w:r>
      <w:proofErr w:type="spellEnd"/>
      <w:r>
        <w:t xml:space="preserve">. Van </w:t>
      </w:r>
      <w:proofErr w:type="spellStart"/>
      <w:r>
        <w:t>Leer</w:t>
      </w:r>
      <w:proofErr w:type="spellEnd"/>
      <w:r>
        <w:t xml:space="preserve"> </w:t>
      </w:r>
      <w:proofErr w:type="spellStart"/>
      <w:r>
        <w:t>Jerusalem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. </w:t>
      </w:r>
    </w:p>
    <w:p w14:paraId="70278403" w14:textId="77777777" w:rsidR="00847126" w:rsidRPr="00847126" w:rsidRDefault="00847126" w:rsidP="00847126">
      <w:pPr>
        <w:pStyle w:val="NormalWeb"/>
        <w:ind w:left="567" w:hanging="567"/>
      </w:pPr>
    </w:p>
    <w:p w14:paraId="404177AA" w14:textId="7EAC5844" w:rsidR="00AF2460" w:rsidRDefault="00AF2460" w:rsidP="00AF2460">
      <w:pPr>
        <w:pStyle w:val="NormalWeb"/>
        <w:ind w:left="567" w:hanging="567"/>
      </w:pPr>
      <w:proofErr w:type="spellStart"/>
      <w:r>
        <w:t>Jennings</w:t>
      </w:r>
      <w:proofErr w:type="spellEnd"/>
      <w:r>
        <w:t xml:space="preserve">, R. C. (1978). </w:t>
      </w:r>
      <w:proofErr w:type="spellStart"/>
      <w:r>
        <w:t>Kadi</w:t>
      </w:r>
      <w:proofErr w:type="spellEnd"/>
      <w:r>
        <w:t xml:space="preserve">, </w:t>
      </w:r>
      <w:proofErr w:type="spellStart"/>
      <w:r>
        <w:t>court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legal </w:t>
      </w:r>
      <w:proofErr w:type="spellStart"/>
      <w:r>
        <w:t>procedure</w:t>
      </w:r>
      <w:proofErr w:type="spellEnd"/>
      <w:r>
        <w:t xml:space="preserve"> in 17th C. </w:t>
      </w:r>
      <w:proofErr w:type="spellStart"/>
      <w:r>
        <w:t>Ottoman</w:t>
      </w:r>
      <w:proofErr w:type="spellEnd"/>
      <w:r>
        <w:t xml:space="preserve"> Kayseri: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Kadi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legal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rPr>
          <w:i/>
          <w:iCs/>
        </w:rPr>
        <w:t>Studia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Islamica</w:t>
      </w:r>
      <w:proofErr w:type="spellEnd"/>
      <w:r>
        <w:t xml:space="preserve">, (48), 133. </w:t>
      </w:r>
      <w:hyperlink r:id="rId5" w:history="1">
        <w:r w:rsidR="00847126" w:rsidRPr="00635275">
          <w:rPr>
            <w:rStyle w:val="Kpr"/>
          </w:rPr>
          <w:t>https://doi.org/10.2307/1595357</w:t>
        </w:r>
      </w:hyperlink>
      <w:r>
        <w:t xml:space="preserve"> </w:t>
      </w:r>
    </w:p>
    <w:p w14:paraId="21574A4F" w14:textId="77777777" w:rsidR="00847126" w:rsidRDefault="00847126" w:rsidP="00AF2460">
      <w:pPr>
        <w:pStyle w:val="NormalWeb"/>
        <w:ind w:left="567" w:hanging="567"/>
      </w:pPr>
    </w:p>
    <w:p w14:paraId="61DF0894" w14:textId="7C6EABAF" w:rsidR="00847126" w:rsidRDefault="00847126" w:rsidP="00AF2460">
      <w:pPr>
        <w:pStyle w:val="NormalWeb"/>
        <w:ind w:left="567" w:hanging="567"/>
        <w:rPr>
          <w:sz w:val="22"/>
          <w:szCs w:val="22"/>
        </w:rPr>
      </w:pPr>
      <w:proofErr w:type="spellStart"/>
      <w:r w:rsidRPr="00847126">
        <w:rPr>
          <w:sz w:val="22"/>
          <w:szCs w:val="22"/>
        </w:rPr>
        <w:t>Rogan</w:t>
      </w:r>
      <w:proofErr w:type="spellEnd"/>
      <w:r w:rsidRPr="00847126">
        <w:rPr>
          <w:sz w:val="22"/>
          <w:szCs w:val="22"/>
        </w:rPr>
        <w:t xml:space="preserve">, E. L. (1994). Urban </w:t>
      </w:r>
      <w:proofErr w:type="spellStart"/>
      <w:r w:rsidRPr="00847126">
        <w:rPr>
          <w:sz w:val="22"/>
          <w:szCs w:val="22"/>
        </w:rPr>
        <w:t>Disorder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and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the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State</w:t>
      </w:r>
      <w:proofErr w:type="spellEnd"/>
      <w:r w:rsidRPr="00847126">
        <w:rPr>
          <w:sz w:val="22"/>
          <w:szCs w:val="22"/>
        </w:rPr>
        <w:t xml:space="preserve"> in </w:t>
      </w:r>
      <w:proofErr w:type="spellStart"/>
      <w:r w:rsidRPr="00847126">
        <w:rPr>
          <w:sz w:val="22"/>
          <w:szCs w:val="22"/>
        </w:rPr>
        <w:t>Late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Ottoman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Jerusalem</w:t>
      </w:r>
      <w:proofErr w:type="spellEnd"/>
      <w:r w:rsidRPr="00847126">
        <w:rPr>
          <w:sz w:val="22"/>
          <w:szCs w:val="22"/>
        </w:rPr>
        <w:t xml:space="preserve">. Cambridge, UK: Cambridge </w:t>
      </w:r>
      <w:proofErr w:type="spellStart"/>
      <w:r w:rsidRPr="00847126">
        <w:rPr>
          <w:sz w:val="22"/>
          <w:szCs w:val="22"/>
        </w:rPr>
        <w:t>University</w:t>
      </w:r>
      <w:proofErr w:type="spellEnd"/>
      <w:r w:rsidRPr="00847126">
        <w:rPr>
          <w:sz w:val="22"/>
          <w:szCs w:val="22"/>
        </w:rPr>
        <w:t xml:space="preserve"> </w:t>
      </w:r>
      <w:proofErr w:type="spellStart"/>
      <w:r w:rsidRPr="00847126">
        <w:rPr>
          <w:sz w:val="22"/>
          <w:szCs w:val="22"/>
        </w:rPr>
        <w:t>Press</w:t>
      </w:r>
      <w:proofErr w:type="spellEnd"/>
      <w:r w:rsidRPr="00847126">
        <w:rPr>
          <w:sz w:val="22"/>
          <w:szCs w:val="22"/>
        </w:rPr>
        <w:t>.</w:t>
      </w:r>
    </w:p>
    <w:p w14:paraId="3CBD47FE" w14:textId="77777777" w:rsidR="00847126" w:rsidRDefault="00847126" w:rsidP="00AF2460">
      <w:pPr>
        <w:pStyle w:val="NormalWeb"/>
        <w:ind w:left="567" w:hanging="567"/>
        <w:rPr>
          <w:sz w:val="22"/>
          <w:szCs w:val="22"/>
        </w:rPr>
      </w:pPr>
    </w:p>
    <w:p w14:paraId="3CFDD1D2" w14:textId="77777777" w:rsidR="00847126" w:rsidRPr="00AF2460" w:rsidRDefault="00847126" w:rsidP="00847126">
      <w:pPr>
        <w:pStyle w:val="NormalWeb"/>
        <w:ind w:left="567" w:hanging="567"/>
      </w:pPr>
      <w:proofErr w:type="spellStart"/>
      <w:r>
        <w:t>Sayek-Zandi</w:t>
      </w:r>
      <w:proofErr w:type="spellEnd"/>
      <w:r>
        <w:t xml:space="preserve">, S. (2012). </w:t>
      </w:r>
      <w:proofErr w:type="spellStart"/>
      <w:r>
        <w:rPr>
          <w:i/>
          <w:iCs/>
        </w:rPr>
        <w:t>Ottoman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Izmir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rise</w:t>
      </w:r>
      <w:proofErr w:type="spellEnd"/>
      <w:r>
        <w:rPr>
          <w:i/>
          <w:iCs/>
        </w:rPr>
        <w:t xml:space="preserve"> of a </w:t>
      </w:r>
      <w:proofErr w:type="spellStart"/>
      <w:r>
        <w:rPr>
          <w:i/>
          <w:iCs/>
        </w:rPr>
        <w:t>cosmopolitan</w:t>
      </w:r>
      <w:proofErr w:type="spellEnd"/>
      <w:r>
        <w:rPr>
          <w:i/>
          <w:iCs/>
        </w:rPr>
        <w:t xml:space="preserve"> port, 1840-1880</w:t>
      </w:r>
      <w:r>
        <w:t xml:space="preserve">.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Minesota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. </w:t>
      </w:r>
    </w:p>
    <w:p w14:paraId="2ECB014E" w14:textId="77777777" w:rsidR="00847126" w:rsidRPr="00847126" w:rsidRDefault="00847126" w:rsidP="00AF2460">
      <w:pPr>
        <w:pStyle w:val="NormalWeb"/>
        <w:ind w:left="567" w:hanging="567"/>
        <w:rPr>
          <w:sz w:val="22"/>
          <w:szCs w:val="22"/>
        </w:rPr>
      </w:pPr>
    </w:p>
    <w:sectPr w:rsidR="00847126" w:rsidRPr="00847126" w:rsidSect="00A91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E83"/>
    <w:multiLevelType w:val="multilevel"/>
    <w:tmpl w:val="8D3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153B2"/>
    <w:multiLevelType w:val="hybridMultilevel"/>
    <w:tmpl w:val="4FD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7F4C"/>
    <w:multiLevelType w:val="hybridMultilevel"/>
    <w:tmpl w:val="B5EA7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C4B42"/>
    <w:multiLevelType w:val="multilevel"/>
    <w:tmpl w:val="B854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73794A"/>
    <w:multiLevelType w:val="hybridMultilevel"/>
    <w:tmpl w:val="5E542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34532">
    <w:abstractNumId w:val="2"/>
  </w:num>
  <w:num w:numId="2" w16cid:durableId="1672566381">
    <w:abstractNumId w:val="1"/>
  </w:num>
  <w:num w:numId="3" w16cid:durableId="1492326659">
    <w:abstractNumId w:val="4"/>
  </w:num>
  <w:num w:numId="4" w16cid:durableId="383261269">
    <w:abstractNumId w:val="3"/>
  </w:num>
  <w:num w:numId="5" w16cid:durableId="104313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zMjA2tTAwNLI0MDRX0lEKTi0uzszPAykwrQUAO4jX4iwAAAA="/>
  </w:docVars>
  <w:rsids>
    <w:rsidRoot w:val="004764D0"/>
    <w:rsid w:val="000A577B"/>
    <w:rsid w:val="000F3C7E"/>
    <w:rsid w:val="0017313C"/>
    <w:rsid w:val="001B7CD8"/>
    <w:rsid w:val="002207B4"/>
    <w:rsid w:val="00303A56"/>
    <w:rsid w:val="00410CE9"/>
    <w:rsid w:val="00421477"/>
    <w:rsid w:val="004764D0"/>
    <w:rsid w:val="00527CA6"/>
    <w:rsid w:val="00547C4E"/>
    <w:rsid w:val="00555607"/>
    <w:rsid w:val="00710A0E"/>
    <w:rsid w:val="00797676"/>
    <w:rsid w:val="007B6AD3"/>
    <w:rsid w:val="007C5599"/>
    <w:rsid w:val="00847126"/>
    <w:rsid w:val="008A3B92"/>
    <w:rsid w:val="008B4122"/>
    <w:rsid w:val="009F7D22"/>
    <w:rsid w:val="00A237F7"/>
    <w:rsid w:val="00A90603"/>
    <w:rsid w:val="00A91F1B"/>
    <w:rsid w:val="00AA229C"/>
    <w:rsid w:val="00AF2460"/>
    <w:rsid w:val="00B27F93"/>
    <w:rsid w:val="00BB34AD"/>
    <w:rsid w:val="00C0286D"/>
    <w:rsid w:val="00CA3DD1"/>
    <w:rsid w:val="00D229D0"/>
    <w:rsid w:val="00D85A46"/>
    <w:rsid w:val="00DA4B0E"/>
    <w:rsid w:val="00E205C0"/>
    <w:rsid w:val="00EB6973"/>
    <w:rsid w:val="00F74F0F"/>
    <w:rsid w:val="00F875E3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BF5C"/>
  <w15:docId w15:val="{5964D9D4-AAD3-4297-BCA6-42850484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C0"/>
    <w:pPr>
      <w:spacing w:after="0"/>
      <w:jc w:val="both"/>
    </w:pPr>
    <w:rPr>
      <w:rFonts w:ascii="Times New Roman" w:hAnsi="Times New Roman"/>
      <w:sz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64D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F3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F3C7E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y2iqfc">
    <w:name w:val="y2iqfc"/>
    <w:basedOn w:val="VarsaylanParagrafYazTipi"/>
    <w:rsid w:val="000F3C7E"/>
  </w:style>
  <w:style w:type="paragraph" w:styleId="NormalWeb">
    <w:name w:val="Normal (Web)"/>
    <w:basedOn w:val="Normal"/>
    <w:uiPriority w:val="99"/>
    <w:unhideWhenUsed/>
    <w:rsid w:val="00710A0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8471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2307/15953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2511</Words>
  <Characters>14319</Characters>
  <Application>Microsoft Office Word</Application>
  <DocSecurity>0</DocSecurity>
  <Lines>119</Lines>
  <Paragraphs>33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 tuluveli</dc:creator>
  <cp:keywords/>
  <dc:description/>
  <cp:lastModifiedBy>uygar yaşar</cp:lastModifiedBy>
  <cp:revision>5</cp:revision>
  <dcterms:created xsi:type="dcterms:W3CDTF">2019-04-01T06:09:00Z</dcterms:created>
  <dcterms:modified xsi:type="dcterms:W3CDTF">2023-01-16T16:28:00Z</dcterms:modified>
</cp:coreProperties>
</file>