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6413ec12e68c0e302186e4de3162c9cdc71959"/>
    <w:p>
      <w:pPr>
        <w:pStyle w:val="Heading1"/>
      </w:pPr>
      <w:r>
        <w:t xml:space="preserve">European Flights Data Analysis &amp; Machine Learning Report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analyzes a large-scale European flights dataset to uncover traffic patterns and build predictive models. Due to the dataset size (~700,000 rows), a memory-efficient chunk-based processing strategy was used.</w:t>
      </w:r>
    </w:p>
    <w:p>
      <w:r>
        <w:pict>
          <v:rect style="width:0;height:1.5pt" o:hralign="center" o:hrstd="t" o:hr="t"/>
        </w:pict>
      </w:r>
    </w:p>
    <w:bookmarkEnd w:id="20"/>
    <w:bookmarkStart w:id="21" w:name="dataset-description"/>
    <w:p>
      <w:pPr>
        <w:pStyle w:val="Heading2"/>
      </w:pPr>
      <w:r>
        <w:t xml:space="preserve">2. Dataset Description</w:t>
      </w:r>
    </w:p>
    <w:p>
      <w:pPr>
        <w:pStyle w:val="FirstParagraph"/>
      </w:pPr>
      <w:r>
        <w:rPr>
          <w:b/>
          <w:bCs/>
        </w:rPr>
        <w:t xml:space="preserve">Key Columns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FLT_DATE</w:t>
      </w:r>
      <w:r>
        <w:t xml:space="preserve"> </w:t>
      </w:r>
      <w:r>
        <w:t xml:space="preserve">– Flight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APT_ICAO</w:t>
      </w:r>
      <w:r>
        <w:t xml:space="preserve"> </w:t>
      </w:r>
      <w:r>
        <w:t xml:space="preserve">– Airport ICAO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APT_NAME</w:t>
      </w:r>
      <w:r>
        <w:t xml:space="preserve"> </w:t>
      </w:r>
      <w:r>
        <w:t xml:space="preserve">– Airport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STATE_NAME</w:t>
      </w:r>
      <w:r>
        <w:t xml:space="preserve"> </w:t>
      </w:r>
      <w:r>
        <w:t xml:space="preserve">– Country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FLT_DEP_1</w:t>
      </w:r>
      <w:r>
        <w:t xml:space="preserve">,</w:t>
      </w:r>
      <w:r>
        <w:t xml:space="preserve"> </w:t>
      </w:r>
      <w:r>
        <w:rPr>
          <w:rStyle w:val="VerbatimChar"/>
        </w:rPr>
        <w:t xml:space="preserve">FLT_ARR_1</w:t>
      </w:r>
      <w:r>
        <w:t xml:space="preserve">,</w:t>
      </w:r>
      <w:r>
        <w:t xml:space="preserve"> </w:t>
      </w:r>
      <w:r>
        <w:rPr>
          <w:rStyle w:val="VerbatimChar"/>
        </w:rPr>
        <w:t xml:space="preserve">FLT_TOT_1</w:t>
      </w:r>
      <w:r>
        <w:t xml:space="preserve"> </w:t>
      </w:r>
      <w:r>
        <w:t xml:space="preserve">– VFR flight 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FLT_DEP_IFR_2</w:t>
      </w:r>
      <w:r>
        <w:t xml:space="preserve">,</w:t>
      </w:r>
      <w:r>
        <w:t xml:space="preserve"> </w:t>
      </w:r>
      <w:r>
        <w:rPr>
          <w:rStyle w:val="VerbatimChar"/>
        </w:rPr>
        <w:t xml:space="preserve">FLT_ARR_IFR_2</w:t>
      </w:r>
      <w:r>
        <w:t xml:space="preserve">,</w:t>
      </w:r>
      <w:r>
        <w:t xml:space="preserve"> </w:t>
      </w:r>
      <w:r>
        <w:rPr>
          <w:rStyle w:val="VerbatimChar"/>
        </w:rPr>
        <w:t xml:space="preserve">FLT_TOT_IFR_2</w:t>
      </w:r>
      <w:r>
        <w:t xml:space="preserve"> </w:t>
      </w:r>
      <w:r>
        <w:t xml:space="preserve">– IFR flight counts</w:t>
      </w:r>
    </w:p>
    <w:p>
      <w:pPr>
        <w:pStyle w:val="BodyText"/>
      </w:pPr>
      <w:r>
        <w:t xml:space="preserve">Derived features include:</w:t>
      </w:r>
      <w:r>
        <w:t xml:space="preserve"> </w:t>
      </w:r>
      <w:r>
        <w:t xml:space="preserve">- Month, year, weekday</w:t>
      </w:r>
      <w:r>
        <w:t xml:space="preserve"> </w:t>
      </w:r>
      <w:r>
        <w:t xml:space="preserve">- High traffic indicator</w:t>
      </w:r>
    </w:p>
    <w:p>
      <w:r>
        <w:pict>
          <v:rect style="width:0;height:1.5pt" o:hralign="center" o:hrstd="t" o:hr="t"/>
        </w:pict>
      </w:r>
    </w:p>
    <w:bookmarkEnd w:id="21"/>
    <w:bookmarkStart w:id="22" w:name="data-cleaning-processing"/>
    <w:p>
      <w:pPr>
        <w:pStyle w:val="Heading2"/>
      </w:pPr>
      <w:r>
        <w:t xml:space="preserve">3. Data Cleaning &amp; Processing</w:t>
      </w:r>
    </w:p>
    <w:p>
      <w:pPr>
        <w:pStyle w:val="Compact"/>
        <w:numPr>
          <w:ilvl w:val="0"/>
          <w:numId w:val="1001"/>
        </w:numPr>
      </w:pPr>
      <w:r>
        <w:t xml:space="preserve">Data read in</w:t>
      </w:r>
      <w:r>
        <w:t xml:space="preserve"> </w:t>
      </w:r>
      <w:r>
        <w:rPr>
          <w:b/>
          <w:bCs/>
        </w:rPr>
        <w:t xml:space="preserve">100,000-row chunks</w:t>
      </w:r>
      <w:r>
        <w:t xml:space="preserve"> </w:t>
      </w:r>
      <w:r>
        <w:t xml:space="preserve">to prevent memory overflow</w:t>
      </w:r>
    </w:p>
    <w:p>
      <w:pPr>
        <w:pStyle w:val="Compact"/>
        <w:numPr>
          <w:ilvl w:val="0"/>
          <w:numId w:val="1001"/>
        </w:numPr>
      </w:pPr>
      <w:r>
        <w:t xml:space="preserve">Invalid or missing dates and totals removed</w:t>
      </w:r>
    </w:p>
    <w:p>
      <w:pPr>
        <w:pStyle w:val="Compact"/>
        <w:numPr>
          <w:ilvl w:val="0"/>
          <w:numId w:val="1001"/>
        </w:numPr>
      </w:pPr>
      <w:r>
        <w:t xml:space="preserve">Numeric columns coerced safely</w:t>
      </w:r>
    </w:p>
    <w:p>
      <w:pPr>
        <w:pStyle w:val="Compact"/>
        <w:numPr>
          <w:ilvl w:val="0"/>
          <w:numId w:val="1001"/>
        </w:numPr>
      </w:pPr>
      <w:r>
        <w:t xml:space="preserve">Cleaned data saved as a new CSV file</w:t>
      </w:r>
    </w:p>
    <w:p>
      <w:r>
        <w:pict>
          <v:rect style="width:0;height:1.5pt" o:hralign="center" o:hrstd="t" o:hr="t"/>
        </w:pict>
      </w:r>
    </w:p>
    <w:bookmarkEnd w:id="22"/>
    <w:bookmarkStart w:id="27" w:name="exploratory-data-analysis-eda"/>
    <w:p>
      <w:pPr>
        <w:pStyle w:val="Heading2"/>
      </w:pPr>
      <w:r>
        <w:t xml:space="preserve">4. Exploratory Data Analysis (EDA)</w:t>
      </w:r>
    </w:p>
    <w:bookmarkStart w:id="23" w:name="airport-country-analysis"/>
    <w:p>
      <w:pPr>
        <w:pStyle w:val="Heading3"/>
      </w:pPr>
      <w:r>
        <w:t xml:space="preserve">4.1 Airport &amp; Country Analysis</w:t>
      </w:r>
    </w:p>
    <w:p>
      <w:pPr>
        <w:pStyle w:val="Compact"/>
        <w:numPr>
          <w:ilvl w:val="0"/>
          <w:numId w:val="1002"/>
        </w:numPr>
      </w:pPr>
      <w:r>
        <w:t xml:space="preserve">Major hubs dominate total flight counts</w:t>
      </w:r>
    </w:p>
    <w:p>
      <w:pPr>
        <w:pStyle w:val="Compact"/>
        <w:numPr>
          <w:ilvl w:val="0"/>
          <w:numId w:val="1002"/>
        </w:numPr>
      </w:pPr>
      <w:r>
        <w:t xml:space="preserve">A small number of countries account for most European air traffic</w:t>
      </w:r>
    </w:p>
    <w:bookmarkEnd w:id="23"/>
    <w:bookmarkStart w:id="24" w:name="temporal-patterns"/>
    <w:p>
      <w:pPr>
        <w:pStyle w:val="Heading3"/>
      </w:pPr>
      <w:r>
        <w:t xml:space="preserve">4.2 Temporal Patterns</w:t>
      </w:r>
    </w:p>
    <w:p>
      <w:pPr>
        <w:pStyle w:val="Compact"/>
        <w:numPr>
          <w:ilvl w:val="0"/>
          <w:numId w:val="1003"/>
        </w:numPr>
      </w:pPr>
      <w:r>
        <w:t xml:space="preserve">Strong</w:t>
      </w:r>
      <w:r>
        <w:t xml:space="preserve"> </w:t>
      </w:r>
      <w:r>
        <w:rPr>
          <w:b/>
          <w:bCs/>
        </w:rPr>
        <w:t xml:space="preserve">seasonality</w:t>
      </w:r>
      <w:r>
        <w:t xml:space="preserve"> </w:t>
      </w:r>
      <w:r>
        <w:t xml:space="preserve">observed</w:t>
      </w:r>
    </w:p>
    <w:p>
      <w:pPr>
        <w:pStyle w:val="Compact"/>
        <w:numPr>
          <w:ilvl w:val="1"/>
          <w:numId w:val="1004"/>
        </w:numPr>
      </w:pPr>
      <w:r>
        <w:t xml:space="preserve">Peak traffic in summer (June–August)</w:t>
      </w:r>
    </w:p>
    <w:p>
      <w:pPr>
        <w:pStyle w:val="Compact"/>
        <w:numPr>
          <w:ilvl w:val="1"/>
          <w:numId w:val="1004"/>
        </w:numPr>
      </w:pPr>
      <w:r>
        <w:t xml:space="preserve">Lowest traffic in winter months</w:t>
      </w:r>
    </w:p>
    <w:p>
      <w:pPr>
        <w:pStyle w:val="Compact"/>
        <w:numPr>
          <w:ilvl w:val="0"/>
          <w:numId w:val="1003"/>
        </w:numPr>
      </w:pPr>
      <w:r>
        <w:t xml:space="preserve">Weekday analysis shows higher traffic on Mondays, Thursdays, and Fridays</w:t>
      </w:r>
    </w:p>
    <w:bookmarkEnd w:id="24"/>
    <w:bookmarkStart w:id="25" w:name="distribution-analysis"/>
    <w:p>
      <w:pPr>
        <w:pStyle w:val="Heading3"/>
      </w:pPr>
      <w:r>
        <w:t xml:space="preserve">4.3 Distribution Analysis</w:t>
      </w:r>
    </w:p>
    <w:p>
      <w:pPr>
        <w:pStyle w:val="Compact"/>
        <w:numPr>
          <w:ilvl w:val="0"/>
          <w:numId w:val="1005"/>
        </w:numPr>
      </w:pPr>
      <w:r>
        <w:t xml:space="preserve">Flight counts are</w:t>
      </w:r>
      <w:r>
        <w:t xml:space="preserve"> </w:t>
      </w:r>
      <w:r>
        <w:rPr>
          <w:b/>
          <w:bCs/>
        </w:rPr>
        <w:t xml:space="preserve">right-skewed</w:t>
      </w:r>
    </w:p>
    <w:p>
      <w:pPr>
        <w:pStyle w:val="Compact"/>
        <w:numPr>
          <w:ilvl w:val="0"/>
          <w:numId w:val="1005"/>
        </w:numPr>
      </w:pPr>
      <w:r>
        <w:t xml:space="preserve">Many small airports with low traffic</w:t>
      </w:r>
    </w:p>
    <w:p>
      <w:pPr>
        <w:pStyle w:val="Compact"/>
        <w:numPr>
          <w:ilvl w:val="0"/>
          <w:numId w:val="1005"/>
        </w:numPr>
      </w:pPr>
      <w:r>
        <w:t xml:space="preserve">Few very large, high-traffic hubs</w:t>
      </w:r>
    </w:p>
    <w:bookmarkEnd w:id="25"/>
    <w:bookmarkStart w:id="26" w:name="ifr-analysis"/>
    <w:p>
      <w:pPr>
        <w:pStyle w:val="Heading3"/>
      </w:pPr>
      <w:r>
        <w:t xml:space="preserve">4.4 IFR Analysis</w:t>
      </w:r>
    </w:p>
    <w:p>
      <w:pPr>
        <w:pStyle w:val="Compact"/>
        <w:numPr>
          <w:ilvl w:val="0"/>
          <w:numId w:val="1006"/>
        </w:numPr>
      </w:pPr>
      <w:r>
        <w:t xml:space="preserve">Some countries rely almost entirely on IFR flights</w:t>
      </w:r>
    </w:p>
    <w:p>
      <w:pPr>
        <w:pStyle w:val="Compact"/>
        <w:numPr>
          <w:ilvl w:val="0"/>
          <w:numId w:val="1006"/>
        </w:numPr>
      </w:pPr>
      <w:r>
        <w:t xml:space="preserve">Indicates commercial and controlled airspace dominance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eature-engineering"/>
    <w:p>
      <w:pPr>
        <w:pStyle w:val="Heading2"/>
      </w:pPr>
      <w:r>
        <w:t xml:space="preserve">5. Feature Engineering</w:t>
      </w:r>
    </w:p>
    <w:bookmarkStart w:id="28" w:name="classification-target"/>
    <w:p>
      <w:pPr>
        <w:pStyle w:val="Heading3"/>
      </w:pPr>
      <w:r>
        <w:t xml:space="preserve">Classification Target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high_traffic = 1</w:t>
      </w:r>
      <w:r>
        <w:t xml:space="preserve"> </w:t>
      </w:r>
      <w:r>
        <w:t xml:space="preserve">if daily flights &gt; airport median</w:t>
      </w:r>
    </w:p>
    <w:bookmarkEnd w:id="28"/>
    <w:bookmarkStart w:id="29" w:name="model-features"/>
    <w:p>
      <w:pPr>
        <w:pStyle w:val="Heading3"/>
      </w:pPr>
      <w:r>
        <w:t xml:space="preserve">Model Features</w:t>
      </w:r>
    </w:p>
    <w:p>
      <w:pPr>
        <w:pStyle w:val="Compact"/>
        <w:numPr>
          <w:ilvl w:val="0"/>
          <w:numId w:val="1008"/>
        </w:numPr>
      </w:pPr>
      <w:r>
        <w:t xml:space="preserve">Encoded airport and country identifiers</w:t>
      </w:r>
    </w:p>
    <w:p>
      <w:pPr>
        <w:pStyle w:val="Compact"/>
        <w:numPr>
          <w:ilvl w:val="0"/>
          <w:numId w:val="1008"/>
        </w:numPr>
      </w:pPr>
      <w:r>
        <w:t xml:space="preserve">Month and weekday</w:t>
      </w:r>
    </w:p>
    <w:p>
      <w:pPr>
        <w:pStyle w:val="FirstParagraph"/>
      </w:pPr>
      <w:r>
        <w:t xml:space="preserve">Data leakage was carefully avoided by excluding direct flight-count predictors.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achine-learning-models"/>
    <w:p>
      <w:pPr>
        <w:pStyle w:val="Heading2"/>
      </w:pPr>
      <w:r>
        <w:t xml:space="preserve">6. Machine Learning Models</w:t>
      </w:r>
    </w:p>
    <w:bookmarkStart w:id="31" w:name="regression-predict-total-flights"/>
    <w:p>
      <w:pPr>
        <w:pStyle w:val="Heading3"/>
      </w:pPr>
      <w:r>
        <w:t xml:space="preserve">6.1 Regression (Predict Total Flights)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~221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~143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Model:</w:t>
      </w:r>
      <w:r>
        <w:t xml:space="preserve"> </w:t>
      </w:r>
      <w:r>
        <w:t xml:space="preserve">Random Forest Regressor</w:t>
      </w:r>
    </w:p>
    <w:p>
      <w:r>
        <w:pict>
          <v:rect style="width:0;height:1.5pt" o:hralign="center" o:hrstd="t" o:hr="t"/>
        </w:pict>
      </w:r>
    </w:p>
    <w:bookmarkEnd w:id="31"/>
    <w:bookmarkStart w:id="32" w:name="classification-high-traffic-prediction"/>
    <w:p>
      <w:pPr>
        <w:pStyle w:val="Heading3"/>
      </w:pPr>
      <w:r>
        <w:t xml:space="preserve">6.2 Classification (High Traffic Prediction)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</w:tr>
    </w:tbl>
    <w:p>
      <w:pPr>
        <w:pStyle w:val="BodyText"/>
      </w:pPr>
      <w:r>
        <w:t xml:space="preserve">Random Forest significantly outperformed the baseline.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odel-interpretation"/>
    <w:p>
      <w:pPr>
        <w:pStyle w:val="Heading2"/>
      </w:pPr>
      <w:r>
        <w:t xml:space="preserve">7. Model Interpretation</w:t>
      </w:r>
    </w:p>
    <w:p>
      <w:pPr>
        <w:pStyle w:val="Compact"/>
        <w:numPr>
          <w:ilvl w:val="0"/>
          <w:numId w:val="1009"/>
        </w:numPr>
      </w:pPr>
      <w:r>
        <w:t xml:space="preserve">Airport identity is the strongest predictor</w:t>
      </w:r>
    </w:p>
    <w:p>
      <w:pPr>
        <w:pStyle w:val="Compact"/>
        <w:numPr>
          <w:ilvl w:val="0"/>
          <w:numId w:val="1009"/>
        </w:numPr>
      </w:pPr>
      <w:r>
        <w:t xml:space="preserve">Month plays a major role due to seasonality</w:t>
      </w:r>
    </w:p>
    <w:p>
      <w:pPr>
        <w:pStyle w:val="Compact"/>
        <w:numPr>
          <w:ilvl w:val="0"/>
          <w:numId w:val="1009"/>
        </w:numPr>
      </w:pPr>
      <w:r>
        <w:t xml:space="preserve">Weekday adds moderate predictive power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demonstrates how large aviation datasets can be efficiently processed and modeled. Random Forest models provided strong predictive performance for both regression and classification tasks.</w:t>
      </w:r>
    </w:p>
    <w:p>
      <w:r>
        <w:pict>
          <v:rect style="width:0;height:1.5pt" o:hralign="center" o:hrstd="t" o:hr="t"/>
        </w:pict>
      </w:r>
    </w:p>
    <w:bookmarkEnd w:id="35"/>
    <w:bookmarkStart w:id="36" w:name="limitations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10"/>
        </w:numPr>
      </w:pPr>
      <w:r>
        <w:t xml:space="preserve">No real-time data</w:t>
      </w:r>
    </w:p>
    <w:p>
      <w:pPr>
        <w:pStyle w:val="Compact"/>
        <w:numPr>
          <w:ilvl w:val="0"/>
          <w:numId w:val="1010"/>
        </w:numPr>
      </w:pPr>
      <w:r>
        <w:t xml:space="preserve">No weather or airline-specific features</w:t>
      </w:r>
    </w:p>
    <w:p>
      <w:pPr>
        <w:pStyle w:val="Compact"/>
        <w:numPr>
          <w:ilvl w:val="0"/>
          <w:numId w:val="1010"/>
        </w:numPr>
      </w:pPr>
      <w:r>
        <w:t xml:space="preserve">Label encoding may limit generalization</w:t>
      </w:r>
    </w:p>
    <w:p>
      <w:r>
        <w:pict>
          <v:rect style="width:0;height:1.5pt" o:hralign="center" o:hrstd="t" o:hr="t"/>
        </w:pict>
      </w:r>
    </w:p>
    <w:bookmarkEnd w:id="36"/>
    <w:bookmarkStart w:id="37" w:name="future-work"/>
    <w:p>
      <w:pPr>
        <w:pStyle w:val="Heading2"/>
      </w:pPr>
      <w:r>
        <w:t xml:space="preserve">10. Future Work</w:t>
      </w:r>
    </w:p>
    <w:p>
      <w:pPr>
        <w:pStyle w:val="Compact"/>
        <w:numPr>
          <w:ilvl w:val="0"/>
          <w:numId w:val="1011"/>
        </w:numPr>
      </w:pPr>
      <w:r>
        <w:t xml:space="preserve">Time-series forecasting</w:t>
      </w:r>
    </w:p>
    <w:p>
      <w:pPr>
        <w:pStyle w:val="Compact"/>
        <w:numPr>
          <w:ilvl w:val="0"/>
          <w:numId w:val="1011"/>
        </w:numPr>
      </w:pPr>
      <w:r>
        <w:t xml:space="preserve">Weather and airline integration</w:t>
      </w:r>
    </w:p>
    <w:p>
      <w:pPr>
        <w:pStyle w:val="Compact"/>
        <w:numPr>
          <w:ilvl w:val="0"/>
          <w:numId w:val="1011"/>
        </w:numPr>
      </w:pPr>
      <w:r>
        <w:t xml:space="preserve">Hyperparameter optimization</w:t>
      </w:r>
    </w:p>
    <w:p>
      <w:pPr>
        <w:pStyle w:val="Compact"/>
        <w:numPr>
          <w:ilvl w:val="0"/>
          <w:numId w:val="1011"/>
        </w:numPr>
      </w:pPr>
      <w:r>
        <w:t xml:space="preserve">Interactive dashboards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2025-12-27T21:45:40Z</dcterms:created>
  <dcterms:modified xsi:type="dcterms:W3CDTF">2025-12-27T21:45:40Z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