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5A6E"/>
          <w:sz w:val="20"/>
        </w:rPr>
        <w:t>SECURITY INCIDENT REPORT</w:t>
      </w:r>
    </w:p>
    <w:p>
      <w:pPr>
        <w:jc w:val="center"/>
      </w:pPr>
      <w:r>
        <w:rPr>
          <w:rFonts w:ascii="Aptos Display" w:hAnsi="Aptos Display"/>
          <w:b/>
          <w:color w:val="1F3750"/>
          <w:sz w:val="50"/>
        </w:rPr>
        <w:t>Executive Account Takeover Investigation</w:t>
      </w:r>
    </w:p>
    <w:p>
      <w:pPr>
        <w:jc w:val="center"/>
      </w:pPr>
      <w:r>
        <w:rPr>
          <w:color w:val="5A646E"/>
          <w:sz w:val="26"/>
        </w:rPr>
        <w:t>Detection Engineering &amp; Response Assessment</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374F"/>
          </w:tcPr>
          <w:p>
            <w:r>
              <w:rPr>
                <w:color w:val="FFFFFF"/>
              </w:rPr>
            </w:r>
            <w:r>
              <w:rPr>
                <w:rFonts w:ascii="Aptos" w:hAnsi="Aptos"/>
                <w:b/>
                <w:color w:val="FFFFFF"/>
                <w:sz w:val="17"/>
              </w:rPr>
              <w:t>Report Detail</w:t>
            </w:r>
          </w:p>
        </w:tc>
        <w:tc>
          <w:tcPr>
            <w:tcW w:type="dxa" w:w="6624"/>
            <w:vAlign w:val="center"/>
            <w:shd w:fill="1F374F"/>
          </w:tcPr>
          <w:p>
            <w:r>
              <w:rPr>
                <w:color w:val="FFFFFF"/>
              </w:rPr>
            </w:r>
            <w:r>
              <w:rPr>
                <w:rFonts w:ascii="Aptos" w:hAnsi="Aptos"/>
                <w:b/>
                <w:color w:val="FFFFFF"/>
                <w:sz w:val="17"/>
              </w:rPr>
              <w:t>Value</w:t>
            </w:r>
          </w:p>
        </w:tc>
      </w:tr>
      <w:tr>
        <w:tc>
          <w:tcPr>
            <w:tcW w:type="dxa" w:w="2880"/>
            <w:vAlign w:val="center"/>
          </w:tcPr>
          <w:p>
            <w:r/>
            <w:r>
              <w:rPr>
                <w:rFonts w:ascii="Aptos" w:hAnsi="Aptos"/>
                <w:b w:val="0"/>
                <w:sz w:val="16"/>
              </w:rPr>
              <w:t>Organization</w:t>
            </w:r>
          </w:p>
        </w:tc>
        <w:tc>
          <w:tcPr>
            <w:tcW w:type="dxa" w:w="6624"/>
            <w:vAlign w:val="center"/>
          </w:tcPr>
          <w:p>
            <w:r/>
            <w:r>
              <w:rPr>
                <w:rFonts w:ascii="Aptos" w:hAnsi="Aptos"/>
                <w:b w:val="0"/>
                <w:sz w:val="16"/>
              </w:rPr>
              <w:t>Cloudora (fictional / simulated)</w:t>
            </w:r>
          </w:p>
        </w:tc>
      </w:tr>
      <w:tr>
        <w:tc>
          <w:tcPr>
            <w:tcW w:type="dxa" w:w="2880"/>
            <w:vAlign w:val="center"/>
            <w:shd w:fill="F2F5F7"/>
          </w:tcPr>
          <w:p>
            <w:r/>
            <w:r>
              <w:rPr>
                <w:rFonts w:ascii="Aptos" w:hAnsi="Aptos"/>
                <w:b w:val="0"/>
                <w:sz w:val="16"/>
              </w:rPr>
              <w:t>Incident Type</w:t>
            </w:r>
          </w:p>
        </w:tc>
        <w:tc>
          <w:tcPr>
            <w:tcW w:type="dxa" w:w="6624"/>
            <w:vAlign w:val="center"/>
            <w:shd w:fill="F2F5F7"/>
          </w:tcPr>
          <w:p>
            <w:r/>
            <w:r>
              <w:rPr>
                <w:rFonts w:ascii="Aptos" w:hAnsi="Aptos"/>
                <w:b w:val="0"/>
                <w:sz w:val="16"/>
              </w:rPr>
              <w:t>Executive account takeover</w:t>
            </w:r>
          </w:p>
        </w:tc>
      </w:tr>
      <w:tr>
        <w:tc>
          <w:tcPr>
            <w:tcW w:type="dxa" w:w="2880"/>
            <w:vAlign w:val="center"/>
          </w:tcPr>
          <w:p>
            <w:r/>
            <w:r>
              <w:rPr>
                <w:rFonts w:ascii="Aptos" w:hAnsi="Aptos"/>
                <w:b w:val="0"/>
                <w:sz w:val="16"/>
              </w:rPr>
              <w:t>Affected Account</w:t>
            </w:r>
          </w:p>
        </w:tc>
        <w:tc>
          <w:tcPr>
            <w:tcW w:type="dxa" w:w="6624"/>
            <w:vAlign w:val="center"/>
          </w:tcPr>
          <w:p>
            <w:r/>
            <w:r>
              <w:rPr>
                <w:rFonts w:ascii="Aptos" w:hAnsi="Aptos"/>
                <w:b w:val="0"/>
                <w:sz w:val="16"/>
              </w:rPr>
              <w:t>CEO account — Daniel Reev</w:t>
            </w:r>
          </w:p>
        </w:tc>
      </w:tr>
      <w:tr>
        <w:tc>
          <w:tcPr>
            <w:tcW w:type="dxa" w:w="2880"/>
            <w:vAlign w:val="center"/>
            <w:shd w:fill="F2F5F7"/>
          </w:tcPr>
          <w:p>
            <w:r/>
            <w:r>
              <w:rPr>
                <w:rFonts w:ascii="Aptos" w:hAnsi="Aptos"/>
                <w:b w:val="0"/>
                <w:sz w:val="16"/>
              </w:rPr>
              <w:t>Priority</w:t>
            </w:r>
          </w:p>
        </w:tc>
        <w:tc>
          <w:tcPr>
            <w:tcW w:type="dxa" w:w="6624"/>
            <w:vAlign w:val="center"/>
            <w:shd w:fill="F2F5F7"/>
          </w:tcPr>
          <w:p>
            <w:r/>
            <w:r>
              <w:rPr>
                <w:rFonts w:ascii="Aptos" w:hAnsi="Aptos"/>
                <w:b w:val="0"/>
                <w:sz w:val="16"/>
              </w:rPr>
              <w:t>P1 — simulated</w:t>
            </w:r>
          </w:p>
        </w:tc>
      </w:tr>
      <w:tr>
        <w:tc>
          <w:tcPr>
            <w:tcW w:type="dxa" w:w="2880"/>
            <w:vAlign w:val="center"/>
          </w:tcPr>
          <w:p>
            <w:r/>
            <w:r>
              <w:rPr>
                <w:rFonts w:ascii="Aptos" w:hAnsi="Aptos"/>
                <w:b w:val="0"/>
                <w:sz w:val="16"/>
              </w:rPr>
              <w:t>Investigation Platform</w:t>
            </w:r>
          </w:p>
        </w:tc>
        <w:tc>
          <w:tcPr>
            <w:tcW w:type="dxa" w:w="6624"/>
            <w:vAlign w:val="center"/>
          </w:tcPr>
          <w:p>
            <w:r/>
            <w:r>
              <w:rPr>
                <w:rFonts w:ascii="Aptos" w:hAnsi="Aptos"/>
                <w:b w:val="0"/>
                <w:sz w:val="16"/>
              </w:rPr>
              <w:t>Splunk Enterprise</w:t>
            </w:r>
          </w:p>
        </w:tc>
      </w:tr>
      <w:tr>
        <w:tc>
          <w:tcPr>
            <w:tcW w:type="dxa" w:w="2880"/>
            <w:vAlign w:val="center"/>
            <w:shd w:fill="F2F5F7"/>
          </w:tcPr>
          <w:p>
            <w:r/>
            <w:r>
              <w:rPr>
                <w:rFonts w:ascii="Aptos" w:hAnsi="Aptos"/>
                <w:b w:val="0"/>
                <w:sz w:val="16"/>
              </w:rPr>
              <w:t>Telemetry Period</w:t>
            </w:r>
          </w:p>
        </w:tc>
        <w:tc>
          <w:tcPr>
            <w:tcW w:type="dxa" w:w="6624"/>
            <w:vAlign w:val="center"/>
            <w:shd w:fill="F2F5F7"/>
          </w:tcPr>
          <w:p>
            <w:r/>
            <w:r>
              <w:rPr>
                <w:rFonts w:ascii="Aptos" w:hAnsi="Aptos"/>
                <w:b w:val="0"/>
                <w:sz w:val="16"/>
              </w:rPr>
              <w:t>04 Aug 2026 – 11 Aug 2026</w:t>
            </w:r>
          </w:p>
        </w:tc>
      </w:tr>
      <w:tr>
        <w:tc>
          <w:tcPr>
            <w:tcW w:type="dxa" w:w="2880"/>
            <w:vAlign w:val="center"/>
          </w:tcPr>
          <w:p>
            <w:r/>
            <w:r>
              <w:rPr>
                <w:rFonts w:ascii="Aptos" w:hAnsi="Aptos"/>
                <w:b w:val="0"/>
                <w:sz w:val="16"/>
              </w:rPr>
              <w:t>Data Type</w:t>
            </w:r>
          </w:p>
        </w:tc>
        <w:tc>
          <w:tcPr>
            <w:tcW w:type="dxa" w:w="6624"/>
            <w:vAlign w:val="center"/>
          </w:tcPr>
          <w:p>
            <w:r/>
            <w:r>
              <w:rPr>
                <w:rFonts w:ascii="Aptos" w:hAnsi="Aptos"/>
                <w:b w:val="0"/>
                <w:sz w:val="16"/>
              </w:rPr>
              <w:t>Synthetic sign-in and audit telemetry</w:t>
            </w:r>
          </w:p>
        </w:tc>
      </w:tr>
      <w:tr>
        <w:tc>
          <w:tcPr>
            <w:tcW w:type="dxa" w:w="2880"/>
            <w:vAlign w:val="center"/>
            <w:shd w:fill="F2F5F7"/>
          </w:tcPr>
          <w:p>
            <w:r/>
            <w:r>
              <w:rPr>
                <w:rFonts w:ascii="Aptos" w:hAnsi="Aptos"/>
                <w:b w:val="0"/>
                <w:sz w:val="16"/>
              </w:rPr>
              <w:t>Report Status</w:t>
            </w:r>
          </w:p>
        </w:tc>
        <w:tc>
          <w:tcPr>
            <w:tcW w:type="dxa" w:w="6624"/>
            <w:vAlign w:val="center"/>
            <w:shd w:fill="F2F5F7"/>
          </w:tcPr>
          <w:p>
            <w:r/>
            <w:r>
              <w:rPr>
                <w:rFonts w:ascii="Aptos" w:hAnsi="Aptos"/>
                <w:b w:val="0"/>
                <w:sz w:val="16"/>
              </w:rPr>
              <w:t>Final</w:t>
            </w:r>
          </w:p>
        </w:tc>
      </w:tr>
    </w:tbl>
    <w:p>
      <w:pPr>
        <w:spacing w:after="20"/>
      </w:pPr>
    </w:p>
    <w:p/>
    <w:p>
      <w:pPr>
        <w:jc w:val="center"/>
      </w:pPr>
      <w:r>
        <w:rPr>
          <w:i/>
          <w:color w:val="646464"/>
          <w:sz w:val="18"/>
        </w:rPr>
        <w:t>Prepared as a portfolio SOC investigation using synthetic lab telemetry.</w:t>
      </w:r>
    </w:p>
    <w:p>
      <w:r>
        <w:br w:type="page"/>
      </w:r>
    </w:p>
    <w:p>
      <w:pPr>
        <w:pStyle w:val="Heading1"/>
      </w:pPr>
      <w:r>
        <w:t>1. Executive Summary</w:t>
      </w:r>
    </w:p>
    <w:p>
      <w:r>
        <w:t>A simulated P1 security incident was investigated after suspicious authentication activity was observed against the Cloudora CEO account. The investigation correlated sign-in and audit telemetry in Splunk to determine whether the activity represented an actual account compromise, identify actions performed after access, assess scope, and determine business impact.</w:t>
      </w:r>
    </w:p>
    <w:p>
      <w:r>
        <w:t>The available evidence supports a confirmed compromise of the CEO account. The observed sequence was repeated failed authentication attempts, a successful authentication from the suspicious source, subsequent Outlook Web and Azure Portal access, registration of a new authenticator, and creation of an inbox rule affecting finance/invoice-related messages.</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F374F"/>
          </w:tcPr>
          <w:p>
            <w:r>
              <w:rPr>
                <w:color w:val="FFFFFF"/>
              </w:rPr>
            </w:r>
            <w:r>
              <w:rPr>
                <w:rFonts w:ascii="Aptos" w:hAnsi="Aptos"/>
                <w:b/>
                <w:color w:val="FFFFFF"/>
                <w:sz w:val="17"/>
              </w:rPr>
              <w:t>Assessment</w:t>
            </w:r>
          </w:p>
        </w:tc>
        <w:tc>
          <w:tcPr>
            <w:tcW w:type="dxa" w:w="5184"/>
            <w:vAlign w:val="center"/>
            <w:shd w:fill="1F374F"/>
          </w:tcPr>
          <w:p>
            <w:r>
              <w:rPr>
                <w:color w:val="FFFFFF"/>
              </w:rPr>
            </w:r>
            <w:r>
              <w:rPr>
                <w:rFonts w:ascii="Aptos" w:hAnsi="Aptos"/>
                <w:b/>
                <w:color w:val="FFFFFF"/>
                <w:sz w:val="17"/>
              </w:rPr>
              <w:t>Result</w:t>
            </w:r>
          </w:p>
        </w:tc>
      </w:tr>
      <w:tr>
        <w:tc>
          <w:tcPr>
            <w:tcW w:type="dxa" w:w="4320"/>
            <w:vAlign w:val="center"/>
          </w:tcPr>
          <w:p>
            <w:r/>
            <w:r>
              <w:rPr>
                <w:rFonts w:ascii="Aptos" w:hAnsi="Aptos"/>
                <w:b w:val="0"/>
                <w:sz w:val="16"/>
              </w:rPr>
              <w:t>Account compromise</w:t>
            </w:r>
          </w:p>
        </w:tc>
        <w:tc>
          <w:tcPr>
            <w:tcW w:type="dxa" w:w="5184"/>
            <w:vAlign w:val="center"/>
          </w:tcPr>
          <w:p>
            <w:r/>
            <w:r>
              <w:rPr>
                <w:rFonts w:ascii="Aptos" w:hAnsi="Aptos"/>
                <w:b w:val="0"/>
                <w:sz w:val="16"/>
              </w:rPr>
              <w:t>CONFIRMED</w:t>
            </w:r>
          </w:p>
        </w:tc>
      </w:tr>
      <w:tr>
        <w:tc>
          <w:tcPr>
            <w:tcW w:type="dxa" w:w="4320"/>
            <w:vAlign w:val="center"/>
            <w:shd w:fill="F2F5F7"/>
          </w:tcPr>
          <w:p>
            <w:r/>
            <w:r>
              <w:rPr>
                <w:rFonts w:ascii="Aptos" w:hAnsi="Aptos"/>
                <w:b w:val="0"/>
                <w:sz w:val="16"/>
              </w:rPr>
              <w:t>Password-spray activity</w:t>
            </w:r>
          </w:p>
        </w:tc>
        <w:tc>
          <w:tcPr>
            <w:tcW w:type="dxa" w:w="5184"/>
            <w:vAlign w:val="center"/>
            <w:shd w:fill="F2F5F7"/>
          </w:tcPr>
          <w:p>
            <w:r/>
            <w:r>
              <w:rPr>
                <w:rFonts w:ascii="Aptos" w:hAnsi="Aptos"/>
                <w:b w:val="0"/>
                <w:sz w:val="16"/>
              </w:rPr>
              <w:t>OBSERVED</w:t>
            </w:r>
          </w:p>
        </w:tc>
      </w:tr>
      <w:tr>
        <w:tc>
          <w:tcPr>
            <w:tcW w:type="dxa" w:w="4320"/>
            <w:vAlign w:val="center"/>
          </w:tcPr>
          <w:p>
            <w:r/>
            <w:r>
              <w:rPr>
                <w:rFonts w:ascii="Aptos" w:hAnsi="Aptos"/>
                <w:b w:val="0"/>
                <w:sz w:val="16"/>
              </w:rPr>
              <w:t>Unauthorized security registration</w:t>
            </w:r>
          </w:p>
        </w:tc>
        <w:tc>
          <w:tcPr>
            <w:tcW w:type="dxa" w:w="5184"/>
            <w:vAlign w:val="center"/>
          </w:tcPr>
          <w:p>
            <w:r/>
            <w:r>
              <w:rPr>
                <w:rFonts w:ascii="Aptos" w:hAnsi="Aptos"/>
                <w:b w:val="0"/>
                <w:sz w:val="16"/>
              </w:rPr>
              <w:t>CONFIRMED</w:t>
            </w:r>
          </w:p>
        </w:tc>
      </w:tr>
      <w:tr>
        <w:tc>
          <w:tcPr>
            <w:tcW w:type="dxa" w:w="4320"/>
            <w:vAlign w:val="center"/>
            <w:shd w:fill="F2F5F7"/>
          </w:tcPr>
          <w:p>
            <w:r/>
            <w:r>
              <w:rPr>
                <w:rFonts w:ascii="Aptos" w:hAnsi="Aptos"/>
                <w:b w:val="0"/>
                <w:sz w:val="16"/>
              </w:rPr>
              <w:t>Unauthorized mailbox rule</w:t>
            </w:r>
          </w:p>
        </w:tc>
        <w:tc>
          <w:tcPr>
            <w:tcW w:type="dxa" w:w="5184"/>
            <w:vAlign w:val="center"/>
            <w:shd w:fill="F2F5F7"/>
          </w:tcPr>
          <w:p>
            <w:r/>
            <w:r>
              <w:rPr>
                <w:rFonts w:ascii="Aptos" w:hAnsi="Aptos"/>
                <w:b w:val="0"/>
                <w:sz w:val="16"/>
              </w:rPr>
              <w:t>CONFIRMED</w:t>
            </w:r>
          </w:p>
        </w:tc>
      </w:tr>
      <w:tr>
        <w:tc>
          <w:tcPr>
            <w:tcW w:type="dxa" w:w="4320"/>
            <w:vAlign w:val="center"/>
          </w:tcPr>
          <w:p>
            <w:r/>
            <w:r>
              <w:rPr>
                <w:rFonts w:ascii="Aptos" w:hAnsi="Aptos"/>
                <w:b w:val="0"/>
                <w:sz w:val="16"/>
              </w:rPr>
              <w:t>Unique accounts targeted</w:t>
            </w:r>
          </w:p>
        </w:tc>
        <w:tc>
          <w:tcPr>
            <w:tcW w:type="dxa" w:w="5184"/>
            <w:vAlign w:val="center"/>
          </w:tcPr>
          <w:p>
            <w:r/>
            <w:r>
              <w:rPr>
                <w:rFonts w:ascii="Aptos" w:hAnsi="Aptos"/>
                <w:b w:val="0"/>
                <w:sz w:val="16"/>
              </w:rPr>
              <w:t>26</w:t>
            </w:r>
          </w:p>
        </w:tc>
      </w:tr>
      <w:tr>
        <w:tc>
          <w:tcPr>
            <w:tcW w:type="dxa" w:w="4320"/>
            <w:vAlign w:val="center"/>
            <w:shd w:fill="F2F5F7"/>
          </w:tcPr>
          <w:p>
            <w:r/>
            <w:r>
              <w:rPr>
                <w:rFonts w:ascii="Aptos" w:hAnsi="Aptos"/>
                <w:b w:val="0"/>
                <w:sz w:val="16"/>
              </w:rPr>
              <w:t>Successful authentications from suspicious sources</w:t>
            </w:r>
          </w:p>
        </w:tc>
        <w:tc>
          <w:tcPr>
            <w:tcW w:type="dxa" w:w="5184"/>
            <w:vAlign w:val="center"/>
            <w:shd w:fill="F2F5F7"/>
          </w:tcPr>
          <w:p>
            <w:r/>
            <w:r>
              <w:rPr>
                <w:rFonts w:ascii="Aptos" w:hAnsi="Aptos"/>
                <w:b w:val="0"/>
                <w:sz w:val="16"/>
              </w:rPr>
              <w:t>Daniel Reev and Priya Shah</w:t>
            </w:r>
          </w:p>
        </w:tc>
      </w:tr>
      <w:tr>
        <w:tc>
          <w:tcPr>
            <w:tcW w:type="dxa" w:w="4320"/>
            <w:vAlign w:val="center"/>
          </w:tcPr>
          <w:p>
            <w:r/>
            <w:r>
              <w:rPr>
                <w:rFonts w:ascii="Aptos" w:hAnsi="Aptos"/>
                <w:b w:val="0"/>
                <w:sz w:val="16"/>
              </w:rPr>
              <w:t>Confirmed data exfiltration</w:t>
            </w:r>
          </w:p>
        </w:tc>
        <w:tc>
          <w:tcPr>
            <w:tcW w:type="dxa" w:w="5184"/>
            <w:vAlign w:val="center"/>
          </w:tcPr>
          <w:p>
            <w:r/>
            <w:r>
              <w:rPr>
                <w:rFonts w:ascii="Aptos" w:hAnsi="Aptos"/>
                <w:b w:val="0"/>
                <w:sz w:val="16"/>
              </w:rPr>
              <w:t>Not established from available telemetry</w:t>
            </w:r>
          </w:p>
        </w:tc>
      </w:tr>
      <w:tr>
        <w:tc>
          <w:tcPr>
            <w:tcW w:type="dxa" w:w="4320"/>
            <w:vAlign w:val="center"/>
            <w:shd w:fill="F2F5F7"/>
          </w:tcPr>
          <w:p>
            <w:r/>
            <w:r>
              <w:rPr>
                <w:rFonts w:ascii="Aptos" w:hAnsi="Aptos"/>
                <w:b w:val="0"/>
                <w:sz w:val="16"/>
              </w:rPr>
              <w:t>Confirmed customer-data compromise</w:t>
            </w:r>
          </w:p>
        </w:tc>
        <w:tc>
          <w:tcPr>
            <w:tcW w:type="dxa" w:w="5184"/>
            <w:vAlign w:val="center"/>
            <w:shd w:fill="F2F5F7"/>
          </w:tcPr>
          <w:p>
            <w:r/>
            <w:r>
              <w:rPr>
                <w:rFonts w:ascii="Aptos" w:hAnsi="Aptos"/>
                <w:b w:val="0"/>
                <w:sz w:val="16"/>
              </w:rPr>
              <w:t>Not established from available telemetry</w:t>
            </w:r>
          </w:p>
        </w:tc>
      </w:tr>
    </w:tbl>
    <w:p>
      <w:pPr>
        <w:spacing w:after="20"/>
      </w:pPr>
    </w:p>
    <w:p>
      <w:pPr>
        <w:pStyle w:val="Heading1"/>
      </w:pPr>
      <w:r>
        <w:t>2. Incident Overview</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374F"/>
          </w:tcPr>
          <w:p>
            <w:r>
              <w:rPr>
                <w:color w:val="FFFFFF"/>
              </w:rPr>
            </w:r>
            <w:r>
              <w:rPr>
                <w:rFonts w:ascii="Aptos" w:hAnsi="Aptos"/>
                <w:b/>
                <w:color w:val="FFFFFF"/>
                <w:sz w:val="17"/>
              </w:rPr>
              <w:t>Field</w:t>
            </w:r>
          </w:p>
        </w:tc>
        <w:tc>
          <w:tcPr>
            <w:tcW w:type="dxa" w:w="5904"/>
            <w:vAlign w:val="center"/>
            <w:shd w:fill="1F374F"/>
          </w:tcPr>
          <w:p>
            <w:r>
              <w:rPr>
                <w:color w:val="FFFFFF"/>
              </w:rPr>
            </w:r>
            <w:r>
              <w:rPr>
                <w:rFonts w:ascii="Aptos" w:hAnsi="Aptos"/>
                <w:b/>
                <w:color w:val="FFFFFF"/>
                <w:sz w:val="17"/>
              </w:rPr>
              <w:t>Assessment</w:t>
            </w:r>
          </w:p>
        </w:tc>
      </w:tr>
      <w:tr>
        <w:tc>
          <w:tcPr>
            <w:tcW w:type="dxa" w:w="3600"/>
            <w:vAlign w:val="center"/>
          </w:tcPr>
          <w:p>
            <w:r/>
            <w:r>
              <w:rPr>
                <w:rFonts w:ascii="Aptos" w:hAnsi="Aptos"/>
                <w:b w:val="0"/>
                <w:sz w:val="16"/>
              </w:rPr>
              <w:t>Incident</w:t>
            </w:r>
          </w:p>
        </w:tc>
        <w:tc>
          <w:tcPr>
            <w:tcW w:type="dxa" w:w="5904"/>
            <w:vAlign w:val="center"/>
          </w:tcPr>
          <w:p>
            <w:r/>
            <w:r>
              <w:rPr>
                <w:rFonts w:ascii="Aptos" w:hAnsi="Aptos"/>
                <w:b w:val="0"/>
                <w:sz w:val="16"/>
              </w:rPr>
              <w:t>Executive account takeover</w:t>
            </w:r>
          </w:p>
        </w:tc>
      </w:tr>
      <w:tr>
        <w:tc>
          <w:tcPr>
            <w:tcW w:type="dxa" w:w="3600"/>
            <w:vAlign w:val="center"/>
            <w:shd w:fill="F2F5F7"/>
          </w:tcPr>
          <w:p>
            <w:r/>
            <w:r>
              <w:rPr>
                <w:rFonts w:ascii="Aptos" w:hAnsi="Aptos"/>
                <w:b w:val="0"/>
                <w:sz w:val="16"/>
              </w:rPr>
              <w:t>Affected user</w:t>
            </w:r>
          </w:p>
        </w:tc>
        <w:tc>
          <w:tcPr>
            <w:tcW w:type="dxa" w:w="5904"/>
            <w:vAlign w:val="center"/>
            <w:shd w:fill="F2F5F7"/>
          </w:tcPr>
          <w:p>
            <w:r/>
            <w:r>
              <w:rPr>
                <w:rFonts w:ascii="Aptos" w:hAnsi="Aptos"/>
                <w:b w:val="0"/>
                <w:sz w:val="16"/>
              </w:rPr>
              <w:t>Daniel Reev — CEO</w:t>
            </w:r>
          </w:p>
        </w:tc>
      </w:tr>
      <w:tr>
        <w:tc>
          <w:tcPr>
            <w:tcW w:type="dxa" w:w="3600"/>
            <w:vAlign w:val="center"/>
          </w:tcPr>
          <w:p>
            <w:r/>
            <w:r>
              <w:rPr>
                <w:rFonts w:ascii="Aptos" w:hAnsi="Aptos"/>
                <w:b w:val="0"/>
                <w:sz w:val="16"/>
              </w:rPr>
              <w:t>Initial suspicious source</w:t>
            </w:r>
          </w:p>
        </w:tc>
        <w:tc>
          <w:tcPr>
            <w:tcW w:type="dxa" w:w="5904"/>
            <w:vAlign w:val="center"/>
          </w:tcPr>
          <w:p>
            <w:r/>
            <w:r>
              <w:rPr>
                <w:rFonts w:ascii="Aptos" w:hAnsi="Aptos"/>
                <w:b w:val="0"/>
                <w:sz w:val="16"/>
              </w:rPr>
              <w:t>203.0.113.41 / Lagos, Nigeria</w:t>
            </w:r>
          </w:p>
        </w:tc>
      </w:tr>
      <w:tr>
        <w:tc>
          <w:tcPr>
            <w:tcW w:type="dxa" w:w="3600"/>
            <w:vAlign w:val="center"/>
            <w:shd w:fill="F2F5F7"/>
          </w:tcPr>
          <w:p>
            <w:r/>
            <w:r>
              <w:rPr>
                <w:rFonts w:ascii="Aptos" w:hAnsi="Aptos"/>
                <w:b w:val="0"/>
                <w:sz w:val="16"/>
              </w:rPr>
              <w:t>First observed suspicious activity</w:t>
            </w:r>
          </w:p>
        </w:tc>
        <w:tc>
          <w:tcPr>
            <w:tcW w:type="dxa" w:w="5904"/>
            <w:vAlign w:val="center"/>
            <w:shd w:fill="F2F5F7"/>
          </w:tcPr>
          <w:p>
            <w:r/>
            <w:r>
              <w:rPr>
                <w:rFonts w:ascii="Aptos" w:hAnsi="Aptos"/>
                <w:b w:val="0"/>
                <w:sz w:val="16"/>
              </w:rPr>
              <w:t>08 Aug 2026</w:t>
            </w:r>
          </w:p>
        </w:tc>
      </w:tr>
      <w:tr>
        <w:tc>
          <w:tcPr>
            <w:tcW w:type="dxa" w:w="3600"/>
            <w:vAlign w:val="center"/>
          </w:tcPr>
          <w:p>
            <w:r/>
            <w:r>
              <w:rPr>
                <w:rFonts w:ascii="Aptos" w:hAnsi="Aptos"/>
                <w:b w:val="0"/>
                <w:sz w:val="16"/>
              </w:rPr>
              <w:t>Successful authentication</w:t>
            </w:r>
          </w:p>
        </w:tc>
        <w:tc>
          <w:tcPr>
            <w:tcW w:type="dxa" w:w="5904"/>
            <w:vAlign w:val="center"/>
          </w:tcPr>
          <w:p>
            <w:r/>
            <w:r>
              <w:rPr>
                <w:rFonts w:ascii="Aptos" w:hAnsi="Aptos"/>
                <w:b w:val="0"/>
                <w:sz w:val="16"/>
              </w:rPr>
              <w:t>10 Aug 2026 23:12 UTC</w:t>
            </w:r>
          </w:p>
        </w:tc>
      </w:tr>
      <w:tr>
        <w:tc>
          <w:tcPr>
            <w:tcW w:type="dxa" w:w="3600"/>
            <w:vAlign w:val="center"/>
            <w:shd w:fill="F2F5F7"/>
          </w:tcPr>
          <w:p>
            <w:r/>
            <w:r>
              <w:rPr>
                <w:rFonts w:ascii="Aptos" w:hAnsi="Aptos"/>
                <w:b w:val="0"/>
                <w:sz w:val="16"/>
              </w:rPr>
              <w:t>Post-authentication activity</w:t>
            </w:r>
          </w:p>
        </w:tc>
        <w:tc>
          <w:tcPr>
            <w:tcW w:type="dxa" w:w="5904"/>
            <w:vAlign w:val="center"/>
            <w:shd w:fill="F2F5F7"/>
          </w:tcPr>
          <w:p>
            <w:r/>
            <w:r>
              <w:rPr>
                <w:rFonts w:ascii="Aptos" w:hAnsi="Aptos"/>
                <w:b w:val="0"/>
                <w:sz w:val="16"/>
              </w:rPr>
              <w:t>Outlook Web and Azure Portal access</w:t>
            </w:r>
          </w:p>
        </w:tc>
      </w:tr>
      <w:tr>
        <w:tc>
          <w:tcPr>
            <w:tcW w:type="dxa" w:w="3600"/>
            <w:vAlign w:val="center"/>
          </w:tcPr>
          <w:p>
            <w:r/>
            <w:r>
              <w:rPr>
                <w:rFonts w:ascii="Aptos" w:hAnsi="Aptos"/>
                <w:b w:val="0"/>
                <w:sz w:val="16"/>
              </w:rPr>
              <w:t>Persistence / account manipulation</w:t>
            </w:r>
          </w:p>
        </w:tc>
        <w:tc>
          <w:tcPr>
            <w:tcW w:type="dxa" w:w="5904"/>
            <w:vAlign w:val="center"/>
          </w:tcPr>
          <w:p>
            <w:r/>
            <w:r>
              <w:rPr>
                <w:rFonts w:ascii="Aptos" w:hAnsi="Aptos"/>
                <w:b w:val="0"/>
                <w:sz w:val="16"/>
              </w:rPr>
              <w:t>New authenticator registered on Pixel 6</w:t>
            </w:r>
          </w:p>
        </w:tc>
      </w:tr>
      <w:tr>
        <w:tc>
          <w:tcPr>
            <w:tcW w:type="dxa" w:w="3600"/>
            <w:vAlign w:val="center"/>
            <w:shd w:fill="F2F5F7"/>
          </w:tcPr>
          <w:p>
            <w:r/>
            <w:r>
              <w:rPr>
                <w:rFonts w:ascii="Aptos" w:hAnsi="Aptos"/>
                <w:b w:val="0"/>
                <w:sz w:val="16"/>
              </w:rPr>
              <w:t>Mailbox manipulation</w:t>
            </w:r>
          </w:p>
        </w:tc>
        <w:tc>
          <w:tcPr>
            <w:tcW w:type="dxa" w:w="5904"/>
            <w:vAlign w:val="center"/>
            <w:shd w:fill="F2F5F7"/>
          </w:tcPr>
          <w:p>
            <w:r/>
            <w:r>
              <w:rPr>
                <w:rFonts w:ascii="Aptos" w:hAnsi="Aptos"/>
                <w:b w:val="0"/>
                <w:sz w:val="16"/>
              </w:rPr>
              <w:t>Inbox rule targeting finance/invoice messages</w:t>
            </w:r>
          </w:p>
        </w:tc>
      </w:tr>
      <w:tr>
        <w:tc>
          <w:tcPr>
            <w:tcW w:type="dxa" w:w="3600"/>
            <w:vAlign w:val="center"/>
          </w:tcPr>
          <w:p>
            <w:r/>
            <w:r>
              <w:rPr>
                <w:rFonts w:ascii="Aptos" w:hAnsi="Aptos"/>
                <w:b w:val="0"/>
                <w:sz w:val="16"/>
              </w:rPr>
              <w:t>Overall status</w:t>
            </w:r>
          </w:p>
        </w:tc>
        <w:tc>
          <w:tcPr>
            <w:tcW w:type="dxa" w:w="5904"/>
            <w:vAlign w:val="center"/>
          </w:tcPr>
          <w:p>
            <w:r/>
            <w:r>
              <w:rPr>
                <w:rFonts w:ascii="Aptos" w:hAnsi="Aptos"/>
                <w:b w:val="0"/>
                <w:sz w:val="16"/>
              </w:rPr>
              <w:t>Confirmed compromise; response actions simulated</w:t>
            </w:r>
          </w:p>
        </w:tc>
      </w:tr>
    </w:tbl>
    <w:p>
      <w:pPr>
        <w:spacing w:after="20"/>
      </w:pPr>
    </w:p>
    <w:p>
      <w:pPr>
        <w:pStyle w:val="Heading1"/>
      </w:pPr>
      <w:r>
        <w:t>3. Investigation Objectives</w:t>
      </w:r>
    </w:p>
    <w:p>
      <w:pPr>
        <w:pStyle w:val="ListBullet"/>
      </w:pPr>
      <w:r>
        <w:t>Confirm or refute compromise of the executive account.</w:t>
      </w:r>
    </w:p>
    <w:p>
      <w:pPr>
        <w:pStyle w:val="ListBullet"/>
      </w:pPr>
      <w:r>
        <w:t>Reconstruct the activity timeline from authentication and audit records.</w:t>
      </w:r>
    </w:p>
    <w:p>
      <w:pPr>
        <w:pStyle w:val="ListBullet"/>
      </w:pPr>
      <w:r>
        <w:t>Identify account persistence or security-control changes.</w:t>
      </w:r>
    </w:p>
    <w:p>
      <w:pPr>
        <w:pStyle w:val="ListBullet"/>
      </w:pPr>
      <w:r>
        <w:t>Determine whether other accounts were targeted or successfully accessed.</w:t>
      </w:r>
    </w:p>
    <w:p>
      <w:pPr>
        <w:pStyle w:val="ListBullet"/>
      </w:pPr>
      <w:r>
        <w:t>Assess confirmed business impact and distinguish it from unproven impact.</w:t>
      </w:r>
    </w:p>
    <w:p>
      <w:pPr>
        <w:pStyle w:val="ListBullet"/>
      </w:pPr>
      <w:r>
        <w:t>Develop repeatable Splunk detections for the observed attack behaviors.</w:t>
      </w:r>
    </w:p>
    <w:p>
      <w:pPr>
        <w:pStyle w:val="Heading1"/>
      </w:pPr>
      <w:r>
        <w:t>4. Data Sources &amp; Method</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374F"/>
          </w:tcPr>
          <w:p>
            <w:r>
              <w:rPr>
                <w:color w:val="FFFFFF"/>
              </w:rPr>
            </w:r>
            <w:r>
              <w:rPr>
                <w:rFonts w:ascii="Aptos" w:hAnsi="Aptos"/>
                <w:b/>
                <w:color w:val="FFFFFF"/>
                <w:sz w:val="17"/>
              </w:rPr>
              <w:t>Source</w:t>
            </w:r>
          </w:p>
        </w:tc>
        <w:tc>
          <w:tcPr>
            <w:tcW w:type="dxa" w:w="5328"/>
            <w:vAlign w:val="center"/>
            <w:shd w:fill="1F374F"/>
          </w:tcPr>
          <w:p>
            <w:r>
              <w:rPr>
                <w:color w:val="FFFFFF"/>
              </w:rPr>
            </w:r>
            <w:r>
              <w:rPr>
                <w:rFonts w:ascii="Aptos" w:hAnsi="Aptos"/>
                <w:b/>
                <w:color w:val="FFFFFF"/>
                <w:sz w:val="17"/>
              </w:rPr>
              <w:t>Use in Investigation</w:t>
            </w:r>
          </w:p>
        </w:tc>
        <w:tc>
          <w:tcPr>
            <w:tcW w:type="dxa" w:w="1296"/>
            <w:vAlign w:val="center"/>
            <w:shd w:fill="1F374F"/>
          </w:tcPr>
          <w:p>
            <w:r>
              <w:rPr>
                <w:color w:val="FFFFFF"/>
              </w:rPr>
            </w:r>
            <w:r>
              <w:rPr>
                <w:rFonts w:ascii="Aptos" w:hAnsi="Aptos"/>
                <w:b/>
                <w:color w:val="FFFFFF"/>
                <w:sz w:val="17"/>
              </w:rPr>
              <w:t>Volume</w:t>
            </w:r>
          </w:p>
        </w:tc>
      </w:tr>
      <w:tr>
        <w:tc>
          <w:tcPr>
            <w:tcW w:type="dxa" w:w="2880"/>
            <w:vAlign w:val="center"/>
          </w:tcPr>
          <w:p>
            <w:r/>
            <w:r>
              <w:rPr>
                <w:rFonts w:ascii="Aptos" w:hAnsi="Aptos"/>
                <w:b w:val="0"/>
                <w:sz w:val="16"/>
              </w:rPr>
              <w:t>Cloudora sign-in telemetry</w:t>
            </w:r>
          </w:p>
        </w:tc>
        <w:tc>
          <w:tcPr>
            <w:tcW w:type="dxa" w:w="5328"/>
            <w:vAlign w:val="center"/>
          </w:tcPr>
          <w:p>
            <w:r/>
            <w:r>
              <w:rPr>
                <w:rFonts w:ascii="Aptos" w:hAnsi="Aptos"/>
                <w:b w:val="0"/>
                <w:sz w:val="16"/>
              </w:rPr>
              <w:t>Authentication, source IP, location, device, application and result</w:t>
            </w:r>
          </w:p>
        </w:tc>
        <w:tc>
          <w:tcPr>
            <w:tcW w:type="dxa" w:w="1296"/>
            <w:vAlign w:val="center"/>
          </w:tcPr>
          <w:p>
            <w:r/>
            <w:r>
              <w:rPr>
                <w:rFonts w:ascii="Aptos" w:hAnsi="Aptos"/>
                <w:b w:val="0"/>
                <w:sz w:val="16"/>
              </w:rPr>
              <w:t>1,498 events</w:t>
            </w:r>
          </w:p>
        </w:tc>
      </w:tr>
      <w:tr>
        <w:tc>
          <w:tcPr>
            <w:tcW w:type="dxa" w:w="2880"/>
            <w:vAlign w:val="center"/>
            <w:shd w:fill="F2F5F7"/>
          </w:tcPr>
          <w:p>
            <w:r/>
            <w:r>
              <w:rPr>
                <w:rFonts w:ascii="Aptos" w:hAnsi="Aptos"/>
                <w:b w:val="0"/>
                <w:sz w:val="16"/>
              </w:rPr>
              <w:t>Cloudora audit telemetry</w:t>
            </w:r>
          </w:p>
        </w:tc>
        <w:tc>
          <w:tcPr>
            <w:tcW w:type="dxa" w:w="5328"/>
            <w:vAlign w:val="center"/>
            <w:shd w:fill="F2F5F7"/>
          </w:tcPr>
          <w:p>
            <w:r/>
            <w:r>
              <w:rPr>
                <w:rFonts w:ascii="Aptos" w:hAnsi="Aptos"/>
                <w:b w:val="0"/>
                <w:sz w:val="16"/>
              </w:rPr>
              <w:t>Account changes, security registration, mailbox actions and administrative activity</w:t>
            </w:r>
          </w:p>
        </w:tc>
        <w:tc>
          <w:tcPr>
            <w:tcW w:type="dxa" w:w="1296"/>
            <w:vAlign w:val="center"/>
            <w:shd w:fill="F2F5F7"/>
          </w:tcPr>
          <w:p>
            <w:r/>
            <w:r>
              <w:rPr>
                <w:rFonts w:ascii="Aptos" w:hAnsi="Aptos"/>
                <w:b w:val="0"/>
                <w:sz w:val="16"/>
              </w:rPr>
              <w:t>166 events</w:t>
            </w:r>
          </w:p>
        </w:tc>
      </w:tr>
      <w:tr>
        <w:tc>
          <w:tcPr>
            <w:tcW w:type="dxa" w:w="2880"/>
            <w:vAlign w:val="center"/>
          </w:tcPr>
          <w:p>
            <w:r/>
            <w:r>
              <w:rPr>
                <w:rFonts w:ascii="Aptos" w:hAnsi="Aptos"/>
                <w:b w:val="0"/>
                <w:sz w:val="16"/>
              </w:rPr>
              <w:t>Splunk Enterprise</w:t>
            </w:r>
          </w:p>
        </w:tc>
        <w:tc>
          <w:tcPr>
            <w:tcW w:type="dxa" w:w="5328"/>
            <w:vAlign w:val="center"/>
          </w:tcPr>
          <w:p>
            <w:r/>
            <w:r>
              <w:rPr>
                <w:rFonts w:ascii="Aptos" w:hAnsi="Aptos"/>
                <w:b w:val="0"/>
                <w:sz w:val="16"/>
              </w:rPr>
              <w:t>Search, correlation, timeline reconstruction and detection testing</w:t>
            </w:r>
          </w:p>
        </w:tc>
        <w:tc>
          <w:tcPr>
            <w:tcW w:type="dxa" w:w="1296"/>
            <w:vAlign w:val="center"/>
          </w:tcPr>
          <w:p>
            <w:r/>
            <w:r>
              <w:rPr>
                <w:rFonts w:ascii="Aptos" w:hAnsi="Aptos"/>
                <w:b w:val="0"/>
                <w:sz w:val="16"/>
              </w:rPr>
              <w:t>Primary analysis platform</w:t>
            </w:r>
          </w:p>
        </w:tc>
      </w:tr>
    </w:tbl>
    <w:p>
      <w:pPr>
        <w:spacing w:after="20"/>
      </w:pPr>
    </w:p>
    <w:p>
      <w:r>
        <w:t>All telemetry is synthetic and was created specifically for this lab. IP addresses use documentation ranges; no real customer data or credentials were used.</w:t>
      </w:r>
    </w:p>
    <w:p>
      <w:pPr>
        <w:pStyle w:val="Heading1"/>
      </w:pPr>
      <w:r>
        <w:t>5. Initial Detection &amp; Triage</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374F"/>
          </w:tcPr>
          <w:p>
            <w:r>
              <w:rPr>
                <w:color w:val="FFFFFF"/>
              </w:rPr>
            </w:r>
            <w:r>
              <w:rPr>
                <w:rFonts w:ascii="Aptos" w:hAnsi="Aptos"/>
                <w:b/>
                <w:color w:val="FFFFFF"/>
                <w:sz w:val="17"/>
              </w:rPr>
              <w:t>Observation</w:t>
            </w:r>
          </w:p>
        </w:tc>
        <w:tc>
          <w:tcPr>
            <w:tcW w:type="dxa" w:w="3888"/>
            <w:vAlign w:val="center"/>
            <w:shd w:fill="1F374F"/>
          </w:tcPr>
          <w:p>
            <w:r>
              <w:rPr>
                <w:color w:val="FFFFFF"/>
              </w:rPr>
            </w:r>
            <w:r>
              <w:rPr>
                <w:rFonts w:ascii="Aptos" w:hAnsi="Aptos"/>
                <w:b/>
                <w:color w:val="FFFFFF"/>
                <w:sz w:val="17"/>
              </w:rPr>
              <w:t>Evidence</w:t>
            </w:r>
          </w:p>
        </w:tc>
        <w:tc>
          <w:tcPr>
            <w:tcW w:type="dxa" w:w="3024"/>
            <w:vAlign w:val="center"/>
            <w:shd w:fill="1F374F"/>
          </w:tcPr>
          <w:p>
            <w:r>
              <w:rPr>
                <w:color w:val="FFFFFF"/>
              </w:rPr>
            </w:r>
            <w:r>
              <w:rPr>
                <w:rFonts w:ascii="Aptos" w:hAnsi="Aptos"/>
                <w:b/>
                <w:color w:val="FFFFFF"/>
                <w:sz w:val="17"/>
              </w:rPr>
              <w:t>Assessment</w:t>
            </w:r>
          </w:p>
        </w:tc>
      </w:tr>
      <w:tr>
        <w:tc>
          <w:tcPr>
            <w:tcW w:type="dxa" w:w="2592"/>
            <w:vAlign w:val="center"/>
          </w:tcPr>
          <w:p>
            <w:r/>
            <w:r>
              <w:rPr>
                <w:rFonts w:ascii="Aptos" w:hAnsi="Aptos"/>
                <w:b w:val="0"/>
                <w:sz w:val="16"/>
              </w:rPr>
              <w:t>Unusual geography</w:t>
            </w:r>
          </w:p>
        </w:tc>
        <w:tc>
          <w:tcPr>
            <w:tcW w:type="dxa" w:w="3888"/>
            <w:vAlign w:val="center"/>
          </w:tcPr>
          <w:p>
            <w:r/>
            <w:r>
              <w:rPr>
                <w:rFonts w:ascii="Aptos" w:hAnsi="Aptos"/>
                <w:b w:val="0"/>
                <w:sz w:val="16"/>
              </w:rPr>
              <w:t>CEO activity included Lagos, Nigeria</w:t>
            </w:r>
          </w:p>
        </w:tc>
        <w:tc>
          <w:tcPr>
            <w:tcW w:type="dxa" w:w="3024"/>
            <w:vAlign w:val="center"/>
          </w:tcPr>
          <w:p>
            <w:r/>
            <w:r>
              <w:rPr>
                <w:rFonts w:ascii="Aptos" w:hAnsi="Aptos"/>
                <w:b w:val="0"/>
                <w:sz w:val="16"/>
              </w:rPr>
              <w:t>Outside the observed London baseline</w:t>
            </w:r>
          </w:p>
        </w:tc>
      </w:tr>
      <w:tr>
        <w:tc>
          <w:tcPr>
            <w:tcW w:type="dxa" w:w="2592"/>
            <w:vAlign w:val="center"/>
            <w:shd w:fill="F2F5F7"/>
          </w:tcPr>
          <w:p>
            <w:r/>
            <w:r>
              <w:rPr>
                <w:rFonts w:ascii="Aptos" w:hAnsi="Aptos"/>
                <w:b w:val="0"/>
                <w:sz w:val="16"/>
              </w:rPr>
              <w:t>Unusual device</w:t>
            </w:r>
          </w:p>
        </w:tc>
        <w:tc>
          <w:tcPr>
            <w:tcW w:type="dxa" w:w="3888"/>
            <w:vAlign w:val="center"/>
            <w:shd w:fill="F2F5F7"/>
          </w:tcPr>
          <w:p>
            <w:r/>
            <w:r>
              <w:rPr>
                <w:rFonts w:ascii="Aptos" w:hAnsi="Aptos"/>
                <w:b w:val="0"/>
                <w:sz w:val="16"/>
              </w:rPr>
              <w:t>Unknown Windows Device</w:t>
            </w:r>
          </w:p>
        </w:tc>
        <w:tc>
          <w:tcPr>
            <w:tcW w:type="dxa" w:w="3024"/>
            <w:vAlign w:val="center"/>
            <w:shd w:fill="F2F5F7"/>
          </w:tcPr>
          <w:p>
            <w:r/>
            <w:r>
              <w:rPr>
                <w:rFonts w:ascii="Aptos" w:hAnsi="Aptos"/>
                <w:b w:val="0"/>
                <w:sz w:val="16"/>
              </w:rPr>
              <w:t>Not part of the observed CEO baseline</w:t>
            </w:r>
          </w:p>
        </w:tc>
      </w:tr>
      <w:tr>
        <w:tc>
          <w:tcPr>
            <w:tcW w:type="dxa" w:w="2592"/>
            <w:vAlign w:val="center"/>
          </w:tcPr>
          <w:p>
            <w:r/>
            <w:r>
              <w:rPr>
                <w:rFonts w:ascii="Aptos" w:hAnsi="Aptos"/>
                <w:b w:val="0"/>
                <w:sz w:val="16"/>
              </w:rPr>
              <w:t>Repeated failures</w:t>
            </w:r>
          </w:p>
        </w:tc>
        <w:tc>
          <w:tcPr>
            <w:tcW w:type="dxa" w:w="3888"/>
            <w:vAlign w:val="center"/>
          </w:tcPr>
          <w:p>
            <w:r/>
            <w:r>
              <w:rPr>
                <w:rFonts w:ascii="Aptos" w:hAnsi="Aptos"/>
                <w:b w:val="0"/>
                <w:sz w:val="16"/>
              </w:rPr>
              <w:t>6 failures from 203.0.113.41 before success</w:t>
            </w:r>
          </w:p>
        </w:tc>
        <w:tc>
          <w:tcPr>
            <w:tcW w:type="dxa" w:w="3024"/>
            <w:vAlign w:val="center"/>
          </w:tcPr>
          <w:p>
            <w:r/>
            <w:r>
              <w:rPr>
                <w:rFonts w:ascii="Aptos" w:hAnsi="Aptos"/>
                <w:b w:val="0"/>
                <w:sz w:val="16"/>
              </w:rPr>
              <w:t>Consistent with credential attack activity</w:t>
            </w:r>
          </w:p>
        </w:tc>
      </w:tr>
      <w:tr>
        <w:tc>
          <w:tcPr>
            <w:tcW w:type="dxa" w:w="2592"/>
            <w:vAlign w:val="center"/>
            <w:shd w:fill="F2F5F7"/>
          </w:tcPr>
          <w:p>
            <w:r/>
            <w:r>
              <w:rPr>
                <w:rFonts w:ascii="Aptos" w:hAnsi="Aptos"/>
                <w:b w:val="0"/>
                <w:sz w:val="16"/>
              </w:rPr>
              <w:t>Successful access</w:t>
            </w:r>
          </w:p>
        </w:tc>
        <w:tc>
          <w:tcPr>
            <w:tcW w:type="dxa" w:w="3888"/>
            <w:vAlign w:val="center"/>
            <w:shd w:fill="F2F5F7"/>
          </w:tcPr>
          <w:p>
            <w:r/>
            <w:r>
              <w:rPr>
                <w:rFonts w:ascii="Aptos" w:hAnsi="Aptos"/>
                <w:b w:val="0"/>
                <w:sz w:val="16"/>
              </w:rPr>
              <w:t>23:12 UTC from same suspicious source</w:t>
            </w:r>
          </w:p>
        </w:tc>
        <w:tc>
          <w:tcPr>
            <w:tcW w:type="dxa" w:w="3024"/>
            <w:vAlign w:val="center"/>
            <w:shd w:fill="F2F5F7"/>
          </w:tcPr>
          <w:p>
            <w:r/>
            <w:r>
              <w:rPr>
                <w:rFonts w:ascii="Aptos" w:hAnsi="Aptos"/>
                <w:b w:val="0"/>
                <w:sz w:val="16"/>
              </w:rPr>
              <w:t>Required deeper correlation</w:t>
            </w:r>
          </w:p>
        </w:tc>
      </w:tr>
    </w:tbl>
    <w:p>
      <w:pPr>
        <w:spacing w:after="20"/>
      </w:pPr>
    </w:p>
    <w:p>
      <w:pPr>
        <w:pStyle w:val="Heading1"/>
      </w:pPr>
      <w:r>
        <w:t>6. Detailed Attack Timeline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296"/>
            <w:vAlign w:val="center"/>
            <w:shd w:fill="1F374F"/>
          </w:tcPr>
          <w:p>
            <w:r>
              <w:rPr>
                <w:color w:val="FFFFFF"/>
              </w:rPr>
            </w:r>
            <w:r>
              <w:rPr>
                <w:rFonts w:ascii="Aptos" w:hAnsi="Aptos"/>
                <w:b/>
                <w:color w:val="FFFFFF"/>
                <w:sz w:val="17"/>
              </w:rPr>
              <w:t>Time (UTC)</w:t>
            </w:r>
          </w:p>
        </w:tc>
        <w:tc>
          <w:tcPr>
            <w:tcW w:type="dxa" w:w="1008"/>
            <w:vAlign w:val="center"/>
            <w:shd w:fill="1F374F"/>
          </w:tcPr>
          <w:p>
            <w:r>
              <w:rPr>
                <w:color w:val="FFFFFF"/>
              </w:rPr>
            </w:r>
            <w:r>
              <w:rPr>
                <w:rFonts w:ascii="Aptos" w:hAnsi="Aptos"/>
                <w:b/>
                <w:color w:val="FFFFFF"/>
                <w:sz w:val="17"/>
              </w:rPr>
              <w:t>Type</w:t>
            </w:r>
          </w:p>
        </w:tc>
        <w:tc>
          <w:tcPr>
            <w:tcW w:type="dxa" w:w="1440"/>
            <w:vAlign w:val="center"/>
            <w:shd w:fill="1F374F"/>
          </w:tcPr>
          <w:p>
            <w:r>
              <w:rPr>
                <w:color w:val="FFFFFF"/>
              </w:rPr>
            </w:r>
            <w:r>
              <w:rPr>
                <w:rFonts w:ascii="Aptos" w:hAnsi="Aptos"/>
                <w:b/>
                <w:color w:val="FFFFFF"/>
                <w:sz w:val="17"/>
              </w:rPr>
              <w:t>Source</w:t>
            </w:r>
          </w:p>
        </w:tc>
        <w:tc>
          <w:tcPr>
            <w:tcW w:type="dxa" w:w="1440"/>
            <w:vAlign w:val="center"/>
            <w:shd w:fill="1F374F"/>
          </w:tcPr>
          <w:p>
            <w:r>
              <w:rPr>
                <w:color w:val="FFFFFF"/>
              </w:rPr>
            </w:r>
            <w:r>
              <w:rPr>
                <w:rFonts w:ascii="Aptos" w:hAnsi="Aptos"/>
                <w:b/>
                <w:color w:val="FFFFFF"/>
                <w:sz w:val="17"/>
              </w:rPr>
              <w:t>User</w:t>
            </w:r>
          </w:p>
        </w:tc>
        <w:tc>
          <w:tcPr>
            <w:tcW w:type="dxa" w:w="1584"/>
            <w:vAlign w:val="center"/>
            <w:shd w:fill="1F374F"/>
          </w:tcPr>
          <w:p>
            <w:r>
              <w:rPr>
                <w:color w:val="FFFFFF"/>
              </w:rPr>
            </w:r>
            <w:r>
              <w:rPr>
                <w:rFonts w:ascii="Aptos" w:hAnsi="Aptos"/>
                <w:b/>
                <w:color w:val="FFFFFF"/>
                <w:sz w:val="17"/>
              </w:rPr>
              <w:t>Activity</w:t>
            </w:r>
          </w:p>
        </w:tc>
        <w:tc>
          <w:tcPr>
            <w:tcW w:type="dxa" w:w="1008"/>
            <w:vAlign w:val="center"/>
            <w:shd w:fill="1F374F"/>
          </w:tcPr>
          <w:p>
            <w:r>
              <w:rPr>
                <w:color w:val="FFFFFF"/>
              </w:rPr>
            </w:r>
            <w:r>
              <w:rPr>
                <w:rFonts w:ascii="Aptos" w:hAnsi="Aptos"/>
                <w:b/>
                <w:color w:val="FFFFFF"/>
                <w:sz w:val="17"/>
              </w:rPr>
              <w:t>Result</w:t>
            </w:r>
          </w:p>
        </w:tc>
        <w:tc>
          <w:tcPr>
            <w:tcW w:type="dxa" w:w="1728"/>
            <w:vAlign w:val="center"/>
            <w:shd w:fill="1F374F"/>
          </w:tcPr>
          <w:p>
            <w:r>
              <w:rPr>
                <w:color w:val="FFFFFF"/>
              </w:rPr>
            </w:r>
            <w:r>
              <w:rPr>
                <w:rFonts w:ascii="Aptos" w:hAnsi="Aptos"/>
                <w:b/>
                <w:color w:val="FFFFFF"/>
                <w:sz w:val="17"/>
              </w:rPr>
              <w:t>Detail</w:t>
            </w:r>
          </w:p>
        </w:tc>
      </w:tr>
      <w:tr>
        <w:tc>
          <w:tcPr>
            <w:tcW w:type="dxa" w:w="1296"/>
            <w:vAlign w:val="center"/>
          </w:tcPr>
          <w:p>
            <w:r/>
            <w:r>
              <w:rPr>
                <w:rFonts w:ascii="Aptos" w:hAnsi="Aptos"/>
                <w:b w:val="0"/>
                <w:sz w:val="16"/>
              </w:rPr>
              <w:t>10 Aug 23:09</w:t>
            </w:r>
          </w:p>
        </w:tc>
        <w:tc>
          <w:tcPr>
            <w:tcW w:type="dxa" w:w="1008"/>
            <w:vAlign w:val="center"/>
          </w:tcPr>
          <w:p>
            <w:r/>
            <w:r>
              <w:rPr>
                <w:rFonts w:ascii="Aptos" w:hAnsi="Aptos"/>
                <w:b w:val="0"/>
                <w:sz w:val="16"/>
              </w:rPr>
              <w:t>Sign-in</w:t>
            </w:r>
          </w:p>
        </w:tc>
        <w:tc>
          <w:tcPr>
            <w:tcW w:type="dxa" w:w="1440"/>
            <w:vAlign w:val="center"/>
          </w:tcPr>
          <w:p>
            <w:r/>
            <w:r>
              <w:rPr>
                <w:rFonts w:ascii="Aptos" w:hAnsi="Aptos"/>
                <w:b w:val="0"/>
                <w:sz w:val="16"/>
              </w:rPr>
              <w:t>203.0.113.41</w:t>
            </w:r>
          </w:p>
        </w:tc>
        <w:tc>
          <w:tcPr>
            <w:tcW w:type="dxa" w:w="1440"/>
            <w:vAlign w:val="center"/>
          </w:tcPr>
          <w:p>
            <w:r/>
            <w:r>
              <w:rPr>
                <w:rFonts w:ascii="Aptos" w:hAnsi="Aptos"/>
                <w:b w:val="0"/>
                <w:sz w:val="16"/>
              </w:rPr>
              <w:t>Daniel Reev</w:t>
            </w:r>
          </w:p>
        </w:tc>
        <w:tc>
          <w:tcPr>
            <w:tcW w:type="dxa" w:w="1584"/>
            <w:vAlign w:val="center"/>
          </w:tcPr>
          <w:p>
            <w:r/>
            <w:r>
              <w:rPr>
                <w:rFonts w:ascii="Aptos" w:hAnsi="Aptos"/>
                <w:b w:val="0"/>
                <w:sz w:val="16"/>
              </w:rPr>
              <w:t>M365</w:t>
            </w:r>
          </w:p>
        </w:tc>
        <w:tc>
          <w:tcPr>
            <w:tcW w:type="dxa" w:w="1008"/>
            <w:vAlign w:val="center"/>
          </w:tcPr>
          <w:p>
            <w:r/>
            <w:r>
              <w:rPr>
                <w:rFonts w:ascii="Aptos" w:hAnsi="Aptos"/>
                <w:b w:val="0"/>
                <w:sz w:val="16"/>
              </w:rPr>
              <w:t>Failure</w:t>
            </w:r>
          </w:p>
        </w:tc>
        <w:tc>
          <w:tcPr>
            <w:tcW w:type="dxa" w:w="1728"/>
            <w:vAlign w:val="center"/>
          </w:tcPr>
          <w:p>
            <w:r/>
            <w:r>
              <w:rPr>
                <w:rFonts w:ascii="Aptos" w:hAnsi="Aptos"/>
                <w:b w:val="0"/>
                <w:sz w:val="16"/>
              </w:rPr>
              <w:t>50126</w:t>
            </w:r>
          </w:p>
        </w:tc>
      </w:tr>
      <w:tr>
        <w:tc>
          <w:tcPr>
            <w:tcW w:type="dxa" w:w="1296"/>
            <w:vAlign w:val="center"/>
            <w:shd w:fill="F2F5F7"/>
          </w:tcPr>
          <w:p>
            <w:r/>
            <w:r>
              <w:rPr>
                <w:rFonts w:ascii="Aptos" w:hAnsi="Aptos"/>
                <w:b w:val="0"/>
                <w:sz w:val="16"/>
              </w:rPr>
              <w:t>10 Aug 23:10</w:t>
            </w:r>
          </w:p>
        </w:tc>
        <w:tc>
          <w:tcPr>
            <w:tcW w:type="dxa" w:w="1008"/>
            <w:vAlign w:val="center"/>
            <w:shd w:fill="F2F5F7"/>
          </w:tcPr>
          <w:p>
            <w:r/>
            <w:r>
              <w:rPr>
                <w:rFonts w:ascii="Aptos" w:hAnsi="Aptos"/>
                <w:b w:val="0"/>
                <w:sz w:val="16"/>
              </w:rPr>
              <w:t>Sign-in</w:t>
            </w:r>
          </w:p>
        </w:tc>
        <w:tc>
          <w:tcPr>
            <w:tcW w:type="dxa" w:w="1440"/>
            <w:vAlign w:val="center"/>
            <w:shd w:fill="F2F5F7"/>
          </w:tcPr>
          <w:p>
            <w:r/>
            <w:r>
              <w:rPr>
                <w:rFonts w:ascii="Aptos" w:hAnsi="Aptos"/>
                <w:b w:val="0"/>
                <w:sz w:val="16"/>
              </w:rPr>
              <w:t>203.0.113.41</w:t>
            </w:r>
          </w:p>
        </w:tc>
        <w:tc>
          <w:tcPr>
            <w:tcW w:type="dxa" w:w="1440"/>
            <w:vAlign w:val="center"/>
            <w:shd w:fill="F2F5F7"/>
          </w:tcPr>
          <w:p>
            <w:r/>
            <w:r>
              <w:rPr>
                <w:rFonts w:ascii="Aptos" w:hAnsi="Aptos"/>
                <w:b w:val="0"/>
                <w:sz w:val="16"/>
              </w:rPr>
              <w:t>Daniel Reev</w:t>
            </w:r>
          </w:p>
        </w:tc>
        <w:tc>
          <w:tcPr>
            <w:tcW w:type="dxa" w:w="1584"/>
            <w:vAlign w:val="center"/>
            <w:shd w:fill="F2F5F7"/>
          </w:tcPr>
          <w:p>
            <w:r/>
            <w:r>
              <w:rPr>
                <w:rFonts w:ascii="Aptos" w:hAnsi="Aptos"/>
                <w:b w:val="0"/>
                <w:sz w:val="16"/>
              </w:rPr>
              <w:t>M365</w:t>
            </w:r>
          </w:p>
        </w:tc>
        <w:tc>
          <w:tcPr>
            <w:tcW w:type="dxa" w:w="1008"/>
            <w:vAlign w:val="center"/>
            <w:shd w:fill="F2F5F7"/>
          </w:tcPr>
          <w:p>
            <w:r/>
            <w:r>
              <w:rPr>
                <w:rFonts w:ascii="Aptos" w:hAnsi="Aptos"/>
                <w:b w:val="0"/>
                <w:sz w:val="16"/>
              </w:rPr>
              <w:t>Failure</w:t>
            </w:r>
          </w:p>
        </w:tc>
        <w:tc>
          <w:tcPr>
            <w:tcW w:type="dxa" w:w="1728"/>
            <w:vAlign w:val="center"/>
            <w:shd w:fill="F2F5F7"/>
          </w:tcPr>
          <w:p>
            <w:r/>
            <w:r>
              <w:rPr>
                <w:rFonts w:ascii="Aptos" w:hAnsi="Aptos"/>
                <w:b w:val="0"/>
                <w:sz w:val="16"/>
              </w:rPr>
              <w:t>50126</w:t>
            </w:r>
          </w:p>
        </w:tc>
      </w:tr>
      <w:tr>
        <w:tc>
          <w:tcPr>
            <w:tcW w:type="dxa" w:w="1296"/>
            <w:vAlign w:val="center"/>
          </w:tcPr>
          <w:p>
            <w:r/>
            <w:r>
              <w:rPr>
                <w:rFonts w:ascii="Aptos" w:hAnsi="Aptos"/>
                <w:b w:val="0"/>
                <w:sz w:val="16"/>
              </w:rPr>
              <w:t>10 Aug 23:12</w:t>
            </w:r>
          </w:p>
        </w:tc>
        <w:tc>
          <w:tcPr>
            <w:tcW w:type="dxa" w:w="1008"/>
            <w:vAlign w:val="center"/>
          </w:tcPr>
          <w:p>
            <w:r/>
            <w:r>
              <w:rPr>
                <w:rFonts w:ascii="Aptos" w:hAnsi="Aptos"/>
                <w:b w:val="0"/>
                <w:sz w:val="16"/>
              </w:rPr>
              <w:t>Sign-in</w:t>
            </w:r>
          </w:p>
        </w:tc>
        <w:tc>
          <w:tcPr>
            <w:tcW w:type="dxa" w:w="1440"/>
            <w:vAlign w:val="center"/>
          </w:tcPr>
          <w:p>
            <w:r/>
            <w:r>
              <w:rPr>
                <w:rFonts w:ascii="Aptos" w:hAnsi="Aptos"/>
                <w:b w:val="0"/>
                <w:sz w:val="16"/>
              </w:rPr>
              <w:t>203.0.113.41</w:t>
            </w:r>
          </w:p>
        </w:tc>
        <w:tc>
          <w:tcPr>
            <w:tcW w:type="dxa" w:w="1440"/>
            <w:vAlign w:val="center"/>
          </w:tcPr>
          <w:p>
            <w:r/>
            <w:r>
              <w:rPr>
                <w:rFonts w:ascii="Aptos" w:hAnsi="Aptos"/>
                <w:b w:val="0"/>
                <w:sz w:val="16"/>
              </w:rPr>
              <w:t>Daniel Reev</w:t>
            </w:r>
          </w:p>
        </w:tc>
        <w:tc>
          <w:tcPr>
            <w:tcW w:type="dxa" w:w="1584"/>
            <w:vAlign w:val="center"/>
          </w:tcPr>
          <w:p>
            <w:r/>
            <w:r>
              <w:rPr>
                <w:rFonts w:ascii="Aptos" w:hAnsi="Aptos"/>
                <w:b w:val="0"/>
                <w:sz w:val="16"/>
              </w:rPr>
              <w:t>M365</w:t>
            </w:r>
          </w:p>
        </w:tc>
        <w:tc>
          <w:tcPr>
            <w:tcW w:type="dxa" w:w="1008"/>
            <w:vAlign w:val="center"/>
          </w:tcPr>
          <w:p>
            <w:r/>
            <w:r>
              <w:rPr>
                <w:rFonts w:ascii="Aptos" w:hAnsi="Aptos"/>
                <w:b w:val="0"/>
                <w:sz w:val="16"/>
              </w:rPr>
              <w:t>Success</w:t>
            </w:r>
          </w:p>
        </w:tc>
        <w:tc>
          <w:tcPr>
            <w:tcW w:type="dxa" w:w="1728"/>
            <w:vAlign w:val="center"/>
          </w:tcPr>
          <w:p>
            <w:r/>
            <w:r>
              <w:rPr>
                <w:rFonts w:ascii="Aptos" w:hAnsi="Aptos"/>
                <w:b w:val="0"/>
                <w:sz w:val="16"/>
              </w:rPr>
              <w:t>0</w:t>
            </w:r>
          </w:p>
        </w:tc>
      </w:tr>
      <w:tr>
        <w:tc>
          <w:tcPr>
            <w:tcW w:type="dxa" w:w="1296"/>
            <w:vAlign w:val="center"/>
            <w:shd w:fill="F2F5F7"/>
          </w:tcPr>
          <w:p>
            <w:r/>
            <w:r>
              <w:rPr>
                <w:rFonts w:ascii="Aptos" w:hAnsi="Aptos"/>
                <w:b w:val="0"/>
                <w:sz w:val="16"/>
              </w:rPr>
              <w:t>10 Aug 23:14</w:t>
            </w:r>
          </w:p>
        </w:tc>
        <w:tc>
          <w:tcPr>
            <w:tcW w:type="dxa" w:w="1008"/>
            <w:vAlign w:val="center"/>
            <w:shd w:fill="F2F5F7"/>
          </w:tcPr>
          <w:p>
            <w:r/>
            <w:r>
              <w:rPr>
                <w:rFonts w:ascii="Aptos" w:hAnsi="Aptos"/>
                <w:b w:val="0"/>
                <w:sz w:val="16"/>
              </w:rPr>
              <w:t>Sign-in</w:t>
            </w:r>
          </w:p>
        </w:tc>
        <w:tc>
          <w:tcPr>
            <w:tcW w:type="dxa" w:w="1440"/>
            <w:vAlign w:val="center"/>
            <w:shd w:fill="F2F5F7"/>
          </w:tcPr>
          <w:p>
            <w:r/>
            <w:r>
              <w:rPr>
                <w:rFonts w:ascii="Aptos" w:hAnsi="Aptos"/>
                <w:b w:val="0"/>
                <w:sz w:val="16"/>
              </w:rPr>
              <w:t>203.0.113.41</w:t>
            </w:r>
          </w:p>
        </w:tc>
        <w:tc>
          <w:tcPr>
            <w:tcW w:type="dxa" w:w="1440"/>
            <w:vAlign w:val="center"/>
            <w:shd w:fill="F2F5F7"/>
          </w:tcPr>
          <w:p>
            <w:r/>
            <w:r>
              <w:rPr>
                <w:rFonts w:ascii="Aptos" w:hAnsi="Aptos"/>
                <w:b w:val="0"/>
                <w:sz w:val="16"/>
              </w:rPr>
              <w:t>Daniel Reev</w:t>
            </w:r>
          </w:p>
        </w:tc>
        <w:tc>
          <w:tcPr>
            <w:tcW w:type="dxa" w:w="1584"/>
            <w:vAlign w:val="center"/>
            <w:shd w:fill="F2F5F7"/>
          </w:tcPr>
          <w:p>
            <w:r/>
            <w:r>
              <w:rPr>
                <w:rFonts w:ascii="Aptos" w:hAnsi="Aptos"/>
                <w:b w:val="0"/>
                <w:sz w:val="16"/>
              </w:rPr>
              <w:t>Outlook Web</w:t>
            </w:r>
          </w:p>
        </w:tc>
        <w:tc>
          <w:tcPr>
            <w:tcW w:type="dxa" w:w="1008"/>
            <w:vAlign w:val="center"/>
            <w:shd w:fill="F2F5F7"/>
          </w:tcPr>
          <w:p>
            <w:r/>
            <w:r>
              <w:rPr>
                <w:rFonts w:ascii="Aptos" w:hAnsi="Aptos"/>
                <w:b w:val="0"/>
                <w:sz w:val="16"/>
              </w:rPr>
              <w:t>Success</w:t>
            </w:r>
          </w:p>
        </w:tc>
        <w:tc>
          <w:tcPr>
            <w:tcW w:type="dxa" w:w="1728"/>
            <w:vAlign w:val="center"/>
            <w:shd w:fill="F2F5F7"/>
          </w:tcPr>
          <w:p>
            <w:r/>
            <w:r>
              <w:rPr>
                <w:rFonts w:ascii="Aptos" w:hAnsi="Aptos"/>
                <w:b w:val="0"/>
                <w:sz w:val="16"/>
              </w:rPr>
              <w:t>0</w:t>
            </w:r>
          </w:p>
        </w:tc>
      </w:tr>
      <w:tr>
        <w:tc>
          <w:tcPr>
            <w:tcW w:type="dxa" w:w="1296"/>
            <w:vAlign w:val="center"/>
          </w:tcPr>
          <w:p>
            <w:r/>
            <w:r>
              <w:rPr>
                <w:rFonts w:ascii="Aptos" w:hAnsi="Aptos"/>
                <w:b w:val="0"/>
                <w:sz w:val="16"/>
              </w:rPr>
              <w:t>10 Aug 23:18</w:t>
            </w:r>
          </w:p>
        </w:tc>
        <w:tc>
          <w:tcPr>
            <w:tcW w:type="dxa" w:w="1008"/>
            <w:vAlign w:val="center"/>
          </w:tcPr>
          <w:p>
            <w:r/>
            <w:r>
              <w:rPr>
                <w:rFonts w:ascii="Aptos" w:hAnsi="Aptos"/>
                <w:b w:val="0"/>
                <w:sz w:val="16"/>
              </w:rPr>
              <w:t>Audit</w:t>
            </w:r>
          </w:p>
        </w:tc>
        <w:tc>
          <w:tcPr>
            <w:tcW w:type="dxa" w:w="1440"/>
            <w:vAlign w:val="center"/>
          </w:tcPr>
          <w:p>
            <w:r/>
            <w:r>
              <w:rPr>
                <w:rFonts w:ascii="Aptos" w:hAnsi="Aptos"/>
                <w:b w:val="0"/>
                <w:sz w:val="16"/>
              </w:rPr>
              <w:t>203.0.113.41</w:t>
            </w:r>
          </w:p>
        </w:tc>
        <w:tc>
          <w:tcPr>
            <w:tcW w:type="dxa" w:w="1440"/>
            <w:vAlign w:val="center"/>
          </w:tcPr>
          <w:p>
            <w:r/>
            <w:r>
              <w:rPr>
                <w:rFonts w:ascii="Aptos" w:hAnsi="Aptos"/>
                <w:b w:val="0"/>
                <w:sz w:val="16"/>
              </w:rPr>
              <w:t>Daniel Reev</w:t>
            </w:r>
          </w:p>
        </w:tc>
        <w:tc>
          <w:tcPr>
            <w:tcW w:type="dxa" w:w="1584"/>
            <w:vAlign w:val="center"/>
          </w:tcPr>
          <w:p>
            <w:r/>
            <w:r>
              <w:rPr>
                <w:rFonts w:ascii="Aptos" w:hAnsi="Aptos"/>
                <w:b w:val="0"/>
                <w:sz w:val="16"/>
              </w:rPr>
              <w:t>RegisterSecurityInfo</w:t>
            </w:r>
          </w:p>
        </w:tc>
        <w:tc>
          <w:tcPr>
            <w:tcW w:type="dxa" w:w="1008"/>
            <w:vAlign w:val="center"/>
          </w:tcPr>
          <w:p>
            <w:r/>
            <w:r>
              <w:rPr>
                <w:rFonts w:ascii="Aptos" w:hAnsi="Aptos"/>
                <w:b w:val="0"/>
                <w:sz w:val="16"/>
              </w:rPr>
              <w:t>Success</w:t>
            </w:r>
          </w:p>
        </w:tc>
        <w:tc>
          <w:tcPr>
            <w:tcW w:type="dxa" w:w="1728"/>
            <w:vAlign w:val="center"/>
          </w:tcPr>
          <w:p>
            <w:r/>
            <w:r>
              <w:rPr>
                <w:rFonts w:ascii="Aptos" w:hAnsi="Aptos"/>
                <w:b w:val="0"/>
                <w:sz w:val="16"/>
              </w:rPr>
              <w:t>Pixel 6</w:t>
            </w:r>
          </w:p>
        </w:tc>
      </w:tr>
      <w:tr>
        <w:tc>
          <w:tcPr>
            <w:tcW w:type="dxa" w:w="1296"/>
            <w:vAlign w:val="center"/>
            <w:shd w:fill="F2F5F7"/>
          </w:tcPr>
          <w:p>
            <w:r/>
            <w:r>
              <w:rPr>
                <w:rFonts w:ascii="Aptos" w:hAnsi="Aptos"/>
                <w:b w:val="0"/>
                <w:sz w:val="16"/>
              </w:rPr>
              <w:t>10 Aug 23:26</w:t>
            </w:r>
          </w:p>
        </w:tc>
        <w:tc>
          <w:tcPr>
            <w:tcW w:type="dxa" w:w="1008"/>
            <w:vAlign w:val="center"/>
            <w:shd w:fill="F2F5F7"/>
          </w:tcPr>
          <w:p>
            <w:r/>
            <w:r>
              <w:rPr>
                <w:rFonts w:ascii="Aptos" w:hAnsi="Aptos"/>
                <w:b w:val="0"/>
                <w:sz w:val="16"/>
              </w:rPr>
              <w:t>Sign-in</w:t>
            </w:r>
          </w:p>
        </w:tc>
        <w:tc>
          <w:tcPr>
            <w:tcW w:type="dxa" w:w="1440"/>
            <w:vAlign w:val="center"/>
            <w:shd w:fill="F2F5F7"/>
          </w:tcPr>
          <w:p>
            <w:r/>
            <w:r>
              <w:rPr>
                <w:rFonts w:ascii="Aptos" w:hAnsi="Aptos"/>
                <w:b w:val="0"/>
                <w:sz w:val="16"/>
              </w:rPr>
              <w:t>203.0.113.41</w:t>
            </w:r>
          </w:p>
        </w:tc>
        <w:tc>
          <w:tcPr>
            <w:tcW w:type="dxa" w:w="1440"/>
            <w:vAlign w:val="center"/>
            <w:shd w:fill="F2F5F7"/>
          </w:tcPr>
          <w:p>
            <w:r/>
            <w:r>
              <w:rPr>
                <w:rFonts w:ascii="Aptos" w:hAnsi="Aptos"/>
                <w:b w:val="0"/>
                <w:sz w:val="16"/>
              </w:rPr>
              <w:t>Daniel Reev</w:t>
            </w:r>
          </w:p>
        </w:tc>
        <w:tc>
          <w:tcPr>
            <w:tcW w:type="dxa" w:w="1584"/>
            <w:vAlign w:val="center"/>
            <w:shd w:fill="F2F5F7"/>
          </w:tcPr>
          <w:p>
            <w:r/>
            <w:r>
              <w:rPr>
                <w:rFonts w:ascii="Aptos" w:hAnsi="Aptos"/>
                <w:b w:val="0"/>
                <w:sz w:val="16"/>
              </w:rPr>
              <w:t>Azure Portal</w:t>
            </w:r>
          </w:p>
        </w:tc>
        <w:tc>
          <w:tcPr>
            <w:tcW w:type="dxa" w:w="1008"/>
            <w:vAlign w:val="center"/>
            <w:shd w:fill="F2F5F7"/>
          </w:tcPr>
          <w:p>
            <w:r/>
            <w:r>
              <w:rPr>
                <w:rFonts w:ascii="Aptos" w:hAnsi="Aptos"/>
                <w:b w:val="0"/>
                <w:sz w:val="16"/>
              </w:rPr>
              <w:t>Success</w:t>
            </w:r>
          </w:p>
        </w:tc>
        <w:tc>
          <w:tcPr>
            <w:tcW w:type="dxa" w:w="1728"/>
            <w:vAlign w:val="center"/>
            <w:shd w:fill="F2F5F7"/>
          </w:tcPr>
          <w:p>
            <w:r/>
            <w:r>
              <w:rPr>
                <w:rFonts w:ascii="Aptos" w:hAnsi="Aptos"/>
                <w:b w:val="0"/>
                <w:sz w:val="16"/>
              </w:rPr>
              <w:t>0</w:t>
            </w:r>
          </w:p>
        </w:tc>
      </w:tr>
      <w:tr>
        <w:tc>
          <w:tcPr>
            <w:tcW w:type="dxa" w:w="1296"/>
            <w:vAlign w:val="center"/>
          </w:tcPr>
          <w:p>
            <w:r/>
            <w:r>
              <w:rPr>
                <w:rFonts w:ascii="Aptos" w:hAnsi="Aptos"/>
                <w:b w:val="0"/>
                <w:sz w:val="16"/>
              </w:rPr>
              <w:t>10 Aug 23:31</w:t>
            </w:r>
          </w:p>
        </w:tc>
        <w:tc>
          <w:tcPr>
            <w:tcW w:type="dxa" w:w="1008"/>
            <w:vAlign w:val="center"/>
          </w:tcPr>
          <w:p>
            <w:r/>
            <w:r>
              <w:rPr>
                <w:rFonts w:ascii="Aptos" w:hAnsi="Aptos"/>
                <w:b w:val="0"/>
                <w:sz w:val="16"/>
              </w:rPr>
              <w:t>Audit</w:t>
            </w:r>
          </w:p>
        </w:tc>
        <w:tc>
          <w:tcPr>
            <w:tcW w:type="dxa" w:w="1440"/>
            <w:vAlign w:val="center"/>
          </w:tcPr>
          <w:p>
            <w:r/>
            <w:r>
              <w:rPr>
                <w:rFonts w:ascii="Aptos" w:hAnsi="Aptos"/>
                <w:b w:val="0"/>
                <w:sz w:val="16"/>
              </w:rPr>
              <w:t>203.0.113.41</w:t>
            </w:r>
          </w:p>
        </w:tc>
        <w:tc>
          <w:tcPr>
            <w:tcW w:type="dxa" w:w="1440"/>
            <w:vAlign w:val="center"/>
          </w:tcPr>
          <w:p>
            <w:r/>
            <w:r>
              <w:rPr>
                <w:rFonts w:ascii="Aptos" w:hAnsi="Aptos"/>
                <w:b w:val="0"/>
                <w:sz w:val="16"/>
              </w:rPr>
              <w:t>Daniel Reev</w:t>
            </w:r>
          </w:p>
        </w:tc>
        <w:tc>
          <w:tcPr>
            <w:tcW w:type="dxa" w:w="1584"/>
            <w:vAlign w:val="center"/>
          </w:tcPr>
          <w:p>
            <w:r/>
            <w:r>
              <w:rPr>
                <w:rFonts w:ascii="Aptos" w:hAnsi="Aptos"/>
                <w:b w:val="0"/>
                <w:sz w:val="16"/>
              </w:rPr>
              <w:t>New-InboxRule</w:t>
            </w:r>
          </w:p>
        </w:tc>
        <w:tc>
          <w:tcPr>
            <w:tcW w:type="dxa" w:w="1008"/>
            <w:vAlign w:val="center"/>
          </w:tcPr>
          <w:p>
            <w:r/>
            <w:r>
              <w:rPr>
                <w:rFonts w:ascii="Aptos" w:hAnsi="Aptos"/>
                <w:b w:val="0"/>
                <w:sz w:val="16"/>
              </w:rPr>
              <w:t>Success</w:t>
            </w:r>
          </w:p>
        </w:tc>
        <w:tc>
          <w:tcPr>
            <w:tcW w:type="dxa" w:w="1728"/>
            <w:vAlign w:val="center"/>
          </w:tcPr>
          <w:p>
            <w:r/>
            <w:r>
              <w:rPr>
                <w:rFonts w:ascii="Aptos" w:hAnsi="Aptos"/>
                <w:b w:val="0"/>
                <w:sz w:val="16"/>
              </w:rPr>
              <w:t>RSS subscriptions</w:t>
            </w:r>
          </w:p>
        </w:tc>
      </w:tr>
    </w:tbl>
    <w:p>
      <w:pPr>
        <w:spacing w:after="20"/>
      </w:pPr>
    </w:p>
    <w:p>
      <w:pPr>
        <w:pStyle w:val="Heading1"/>
      </w:pPr>
      <w:r>
        <w:t>7. Attack Chain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374F"/>
          </w:tcPr>
          <w:p>
            <w:r>
              <w:rPr>
                <w:color w:val="FFFFFF"/>
              </w:rPr>
            </w:r>
            <w:r>
              <w:rPr>
                <w:rFonts w:ascii="Aptos" w:hAnsi="Aptos"/>
                <w:b/>
                <w:color w:val="FFFFFF"/>
                <w:sz w:val="17"/>
              </w:rPr>
              <w:t>Stage</w:t>
            </w:r>
          </w:p>
        </w:tc>
        <w:tc>
          <w:tcPr>
            <w:tcW w:type="dxa" w:w="4896"/>
            <w:vAlign w:val="center"/>
            <w:shd w:fill="1F374F"/>
          </w:tcPr>
          <w:p>
            <w:r>
              <w:rPr>
                <w:color w:val="FFFFFF"/>
              </w:rPr>
            </w:r>
            <w:r>
              <w:rPr>
                <w:rFonts w:ascii="Aptos" w:hAnsi="Aptos"/>
                <w:b/>
                <w:color w:val="FFFFFF"/>
                <w:sz w:val="17"/>
              </w:rPr>
              <w:t>Observed Evidence</w:t>
            </w:r>
          </w:p>
        </w:tc>
        <w:tc>
          <w:tcPr>
            <w:tcW w:type="dxa" w:w="2448"/>
            <w:vAlign w:val="center"/>
            <w:shd w:fill="1F374F"/>
          </w:tcPr>
          <w:p>
            <w:r>
              <w:rPr>
                <w:color w:val="FFFFFF"/>
              </w:rPr>
            </w:r>
            <w:r>
              <w:rPr>
                <w:rFonts w:ascii="Aptos" w:hAnsi="Aptos"/>
                <w:b/>
                <w:color w:val="FFFFFF"/>
                <w:sz w:val="17"/>
              </w:rPr>
              <w:t>Assessment</w:t>
            </w:r>
          </w:p>
        </w:tc>
      </w:tr>
      <w:tr>
        <w:tc>
          <w:tcPr>
            <w:tcW w:type="dxa" w:w="2160"/>
            <w:vAlign w:val="center"/>
          </w:tcPr>
          <w:p>
            <w:r/>
            <w:r>
              <w:rPr>
                <w:rFonts w:ascii="Aptos" w:hAnsi="Aptos"/>
                <w:b w:val="0"/>
                <w:sz w:val="16"/>
              </w:rPr>
              <w:t>Credential attack</w:t>
            </w:r>
          </w:p>
        </w:tc>
        <w:tc>
          <w:tcPr>
            <w:tcW w:type="dxa" w:w="4896"/>
            <w:vAlign w:val="center"/>
          </w:tcPr>
          <w:p>
            <w:r/>
            <w:r>
              <w:rPr>
                <w:rFonts w:ascii="Aptos" w:hAnsi="Aptos"/>
                <w:b w:val="0"/>
                <w:sz w:val="16"/>
              </w:rPr>
              <w:t>Repeated 50126 failures against multiple accounts</w:t>
            </w:r>
          </w:p>
        </w:tc>
        <w:tc>
          <w:tcPr>
            <w:tcW w:type="dxa" w:w="2448"/>
            <w:vAlign w:val="center"/>
          </w:tcPr>
          <w:p>
            <w:r/>
            <w:r>
              <w:rPr>
                <w:rFonts w:ascii="Aptos" w:hAnsi="Aptos"/>
                <w:b w:val="0"/>
                <w:sz w:val="16"/>
              </w:rPr>
              <w:t>Password-spray behavior observed</w:t>
            </w:r>
          </w:p>
        </w:tc>
      </w:tr>
      <w:tr>
        <w:tc>
          <w:tcPr>
            <w:tcW w:type="dxa" w:w="2160"/>
            <w:vAlign w:val="center"/>
            <w:shd w:fill="F2F5F7"/>
          </w:tcPr>
          <w:p>
            <w:r/>
            <w:r>
              <w:rPr>
                <w:rFonts w:ascii="Aptos" w:hAnsi="Aptos"/>
                <w:b w:val="0"/>
                <w:sz w:val="16"/>
              </w:rPr>
              <w:t>Initial access</w:t>
            </w:r>
          </w:p>
        </w:tc>
        <w:tc>
          <w:tcPr>
            <w:tcW w:type="dxa" w:w="4896"/>
            <w:vAlign w:val="center"/>
            <w:shd w:fill="F2F5F7"/>
          </w:tcPr>
          <w:p>
            <w:r/>
            <w:r>
              <w:rPr>
                <w:rFonts w:ascii="Aptos" w:hAnsi="Aptos"/>
                <w:b w:val="0"/>
                <w:sz w:val="16"/>
              </w:rPr>
              <w:t>Successful Daniel authentication from 203.0.113.41</w:t>
            </w:r>
          </w:p>
        </w:tc>
        <w:tc>
          <w:tcPr>
            <w:tcW w:type="dxa" w:w="2448"/>
            <w:vAlign w:val="center"/>
            <w:shd w:fill="F2F5F7"/>
          </w:tcPr>
          <w:p>
            <w:r/>
            <w:r>
              <w:rPr>
                <w:rFonts w:ascii="Aptos" w:hAnsi="Aptos"/>
                <w:b w:val="0"/>
                <w:sz w:val="16"/>
              </w:rPr>
              <w:t>Successful unauthorized access supported by subsequent audit activity</w:t>
            </w:r>
          </w:p>
        </w:tc>
      </w:tr>
      <w:tr>
        <w:tc>
          <w:tcPr>
            <w:tcW w:type="dxa" w:w="2160"/>
            <w:vAlign w:val="center"/>
          </w:tcPr>
          <w:p>
            <w:r/>
            <w:r>
              <w:rPr>
                <w:rFonts w:ascii="Aptos" w:hAnsi="Aptos"/>
                <w:b w:val="0"/>
                <w:sz w:val="16"/>
              </w:rPr>
              <w:t>Account manipulation</w:t>
            </w:r>
          </w:p>
        </w:tc>
        <w:tc>
          <w:tcPr>
            <w:tcW w:type="dxa" w:w="4896"/>
            <w:vAlign w:val="center"/>
          </w:tcPr>
          <w:p>
            <w:r/>
            <w:r>
              <w:rPr>
                <w:rFonts w:ascii="Aptos" w:hAnsi="Aptos"/>
                <w:b w:val="0"/>
                <w:sz w:val="16"/>
              </w:rPr>
              <w:t>Authenticator registered on Pixel 6</w:t>
            </w:r>
          </w:p>
        </w:tc>
        <w:tc>
          <w:tcPr>
            <w:tcW w:type="dxa" w:w="2448"/>
            <w:vAlign w:val="center"/>
          </w:tcPr>
          <w:p>
            <w:r/>
            <w:r>
              <w:rPr>
                <w:rFonts w:ascii="Aptos" w:hAnsi="Aptos"/>
                <w:b w:val="0"/>
                <w:sz w:val="16"/>
              </w:rPr>
              <w:t>New authentication method added after suspicious access</w:t>
            </w:r>
          </w:p>
        </w:tc>
      </w:tr>
      <w:tr>
        <w:tc>
          <w:tcPr>
            <w:tcW w:type="dxa" w:w="2160"/>
            <w:vAlign w:val="center"/>
            <w:shd w:fill="F2F5F7"/>
          </w:tcPr>
          <w:p>
            <w:r/>
            <w:r>
              <w:rPr>
                <w:rFonts w:ascii="Aptos" w:hAnsi="Aptos"/>
                <w:b w:val="0"/>
                <w:sz w:val="16"/>
              </w:rPr>
              <w:t>Mailbox manipulation</w:t>
            </w:r>
          </w:p>
        </w:tc>
        <w:tc>
          <w:tcPr>
            <w:tcW w:type="dxa" w:w="4896"/>
            <w:vAlign w:val="center"/>
            <w:shd w:fill="F2F5F7"/>
          </w:tcPr>
          <w:p>
            <w:r/>
            <w:r>
              <w:rPr>
                <w:rFonts w:ascii="Aptos" w:hAnsi="Aptos"/>
                <w:b w:val="0"/>
                <w:sz w:val="16"/>
              </w:rPr>
              <w:t>Inbox rule created for finance/invoice messages</w:t>
            </w:r>
          </w:p>
        </w:tc>
        <w:tc>
          <w:tcPr>
            <w:tcW w:type="dxa" w:w="2448"/>
            <w:vAlign w:val="center"/>
            <w:shd w:fill="F2F5F7"/>
          </w:tcPr>
          <w:p>
            <w:r/>
            <w:r>
              <w:rPr>
                <w:rFonts w:ascii="Aptos" w:hAnsi="Aptos"/>
                <w:b w:val="0"/>
                <w:sz w:val="16"/>
              </w:rPr>
              <w:t>Mail-flow concealment/manipulation observed</w:t>
            </w:r>
          </w:p>
        </w:tc>
      </w:tr>
      <w:tr>
        <w:tc>
          <w:tcPr>
            <w:tcW w:type="dxa" w:w="2160"/>
            <w:vAlign w:val="center"/>
          </w:tcPr>
          <w:p>
            <w:r/>
            <w:r>
              <w:rPr>
                <w:rFonts w:ascii="Aptos" w:hAnsi="Aptos"/>
                <w:b w:val="0"/>
                <w:sz w:val="16"/>
              </w:rPr>
              <w:t>Scope</w:t>
            </w:r>
          </w:p>
        </w:tc>
        <w:tc>
          <w:tcPr>
            <w:tcW w:type="dxa" w:w="4896"/>
            <w:vAlign w:val="center"/>
          </w:tcPr>
          <w:p>
            <w:r/>
            <w:r>
              <w:rPr>
                <w:rFonts w:ascii="Aptos" w:hAnsi="Aptos"/>
                <w:b w:val="0"/>
                <w:sz w:val="16"/>
              </w:rPr>
              <w:t>26 unique accounts targeted; Daniel and Priya successful</w:t>
            </w:r>
          </w:p>
        </w:tc>
        <w:tc>
          <w:tcPr>
            <w:tcW w:type="dxa" w:w="2448"/>
            <w:vAlign w:val="center"/>
          </w:tcPr>
          <w:p>
            <w:r/>
            <w:r>
              <w:rPr>
                <w:rFonts w:ascii="Aptos" w:hAnsi="Aptos"/>
                <w:b w:val="0"/>
                <w:sz w:val="16"/>
              </w:rPr>
              <w:t>Environment-wide targeting exceeded the CEO account</w:t>
            </w:r>
          </w:p>
        </w:tc>
      </w:tr>
    </w:tbl>
    <w:p>
      <w:pPr>
        <w:spacing w:after="20"/>
      </w:pPr>
    </w:p>
    <w:p>
      <w:pPr>
        <w:pStyle w:val="Heading1"/>
      </w:pPr>
      <w:r>
        <w:t>8. Persistence &amp; Mailbox Manipulation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vAlign w:val="center"/>
            <w:shd w:fill="1F374F"/>
          </w:tcPr>
          <w:p>
            <w:r>
              <w:rPr>
                <w:color w:val="FFFFFF"/>
              </w:rPr>
            </w:r>
            <w:r>
              <w:rPr>
                <w:rFonts w:ascii="Aptos" w:hAnsi="Aptos"/>
                <w:b/>
                <w:color w:val="FFFFFF"/>
                <w:sz w:val="17"/>
              </w:rPr>
              <w:t>Timestamp</w:t>
            </w:r>
          </w:p>
        </w:tc>
        <w:tc>
          <w:tcPr>
            <w:tcW w:type="dxa" w:w="1728"/>
            <w:vAlign w:val="center"/>
            <w:shd w:fill="1F374F"/>
          </w:tcPr>
          <w:p>
            <w:r>
              <w:rPr>
                <w:color w:val="FFFFFF"/>
              </w:rPr>
            </w:r>
            <w:r>
              <w:rPr>
                <w:rFonts w:ascii="Aptos" w:hAnsi="Aptos"/>
                <w:b/>
                <w:color w:val="FFFFFF"/>
                <w:sz w:val="17"/>
              </w:rPr>
              <w:t>Operation</w:t>
            </w:r>
          </w:p>
        </w:tc>
        <w:tc>
          <w:tcPr>
            <w:tcW w:type="dxa" w:w="1440"/>
            <w:vAlign w:val="center"/>
            <w:shd w:fill="1F374F"/>
          </w:tcPr>
          <w:p>
            <w:r>
              <w:rPr>
                <w:color w:val="FFFFFF"/>
              </w:rPr>
            </w:r>
            <w:r>
              <w:rPr>
                <w:rFonts w:ascii="Aptos" w:hAnsi="Aptos"/>
                <w:b/>
                <w:color w:val="FFFFFF"/>
                <w:sz w:val="17"/>
              </w:rPr>
              <w:t>Source</w:t>
            </w:r>
          </w:p>
        </w:tc>
        <w:tc>
          <w:tcPr>
            <w:tcW w:type="dxa" w:w="1728"/>
            <w:vAlign w:val="center"/>
            <w:shd w:fill="1F374F"/>
          </w:tcPr>
          <w:p>
            <w:r>
              <w:rPr>
                <w:color w:val="FFFFFF"/>
              </w:rPr>
            </w:r>
            <w:r>
              <w:rPr>
                <w:rFonts w:ascii="Aptos" w:hAnsi="Aptos"/>
                <w:b/>
                <w:color w:val="FFFFFF"/>
                <w:sz w:val="17"/>
              </w:rPr>
              <w:t>Device</w:t>
            </w:r>
          </w:p>
        </w:tc>
        <w:tc>
          <w:tcPr>
            <w:tcW w:type="dxa" w:w="2304"/>
            <w:vAlign w:val="center"/>
            <w:shd w:fill="1F374F"/>
          </w:tcPr>
          <w:p>
            <w:r>
              <w:rPr>
                <w:color w:val="FFFFFF"/>
              </w:rPr>
            </w:r>
            <w:r>
              <w:rPr>
                <w:rFonts w:ascii="Aptos" w:hAnsi="Aptos"/>
                <w:b/>
                <w:color w:val="FFFFFF"/>
                <w:sz w:val="17"/>
              </w:rPr>
              <w:t>Observed Action</w:t>
            </w:r>
          </w:p>
        </w:tc>
        <w:tc>
          <w:tcPr>
            <w:tcW w:type="dxa" w:w="2304"/>
            <w:vAlign w:val="center"/>
            <w:shd w:fill="1F374F"/>
          </w:tcPr>
          <w:p>
            <w:r>
              <w:rPr>
                <w:color w:val="FFFFFF"/>
              </w:rPr>
            </w:r>
            <w:r>
              <w:rPr>
                <w:rFonts w:ascii="Aptos" w:hAnsi="Aptos"/>
                <w:b/>
                <w:color w:val="FFFFFF"/>
                <w:sz w:val="17"/>
              </w:rPr>
              <w:t>Security Significance</w:t>
            </w:r>
          </w:p>
        </w:tc>
      </w:tr>
      <w:tr>
        <w:tc>
          <w:tcPr>
            <w:tcW w:type="dxa" w:w="1440"/>
            <w:vAlign w:val="center"/>
          </w:tcPr>
          <w:p>
            <w:r/>
            <w:r>
              <w:rPr>
                <w:rFonts w:ascii="Aptos" w:hAnsi="Aptos"/>
                <w:b w:val="0"/>
                <w:sz w:val="16"/>
              </w:rPr>
              <w:t>10 Aug 23:18</w:t>
            </w:r>
          </w:p>
        </w:tc>
        <w:tc>
          <w:tcPr>
            <w:tcW w:type="dxa" w:w="1728"/>
            <w:vAlign w:val="center"/>
          </w:tcPr>
          <w:p>
            <w:r/>
            <w:r>
              <w:rPr>
                <w:rFonts w:ascii="Aptos" w:hAnsi="Aptos"/>
                <w:b w:val="0"/>
                <w:sz w:val="16"/>
              </w:rPr>
              <w:t>RegisterSecurityInfo</w:t>
            </w:r>
          </w:p>
        </w:tc>
        <w:tc>
          <w:tcPr>
            <w:tcW w:type="dxa" w:w="1440"/>
            <w:vAlign w:val="center"/>
          </w:tcPr>
          <w:p>
            <w:r/>
            <w:r>
              <w:rPr>
                <w:rFonts w:ascii="Aptos" w:hAnsi="Aptos"/>
                <w:b w:val="0"/>
                <w:sz w:val="16"/>
              </w:rPr>
              <w:t>203.0.113.41</w:t>
            </w:r>
          </w:p>
        </w:tc>
        <w:tc>
          <w:tcPr>
            <w:tcW w:type="dxa" w:w="1728"/>
            <w:vAlign w:val="center"/>
          </w:tcPr>
          <w:p>
            <w:r/>
            <w:r>
              <w:rPr>
                <w:rFonts w:ascii="Aptos" w:hAnsi="Aptos"/>
                <w:b w:val="0"/>
                <w:sz w:val="16"/>
              </w:rPr>
              <w:t>Pixel 6</w:t>
            </w:r>
          </w:p>
        </w:tc>
        <w:tc>
          <w:tcPr>
            <w:tcW w:type="dxa" w:w="2304"/>
            <w:vAlign w:val="center"/>
          </w:tcPr>
          <w:p>
            <w:r/>
            <w:r>
              <w:rPr>
                <w:rFonts w:ascii="Aptos" w:hAnsi="Aptos"/>
                <w:b w:val="0"/>
                <w:sz w:val="16"/>
              </w:rPr>
              <w:t>New authenticator registered</w:t>
            </w:r>
          </w:p>
        </w:tc>
        <w:tc>
          <w:tcPr>
            <w:tcW w:type="dxa" w:w="2304"/>
            <w:vAlign w:val="center"/>
          </w:tcPr>
          <w:p>
            <w:r/>
            <w:r>
              <w:rPr>
                <w:rFonts w:ascii="Aptos" w:hAnsi="Aptos"/>
                <w:b w:val="0"/>
                <w:sz w:val="16"/>
              </w:rPr>
              <w:t>Potential continued access mechanism</w:t>
            </w:r>
          </w:p>
        </w:tc>
      </w:tr>
      <w:tr>
        <w:tc>
          <w:tcPr>
            <w:tcW w:type="dxa" w:w="1440"/>
            <w:vAlign w:val="center"/>
            <w:shd w:fill="F2F5F7"/>
          </w:tcPr>
          <w:p>
            <w:r/>
            <w:r>
              <w:rPr>
                <w:rFonts w:ascii="Aptos" w:hAnsi="Aptos"/>
                <w:b w:val="0"/>
                <w:sz w:val="16"/>
              </w:rPr>
              <w:t>10 Aug 23:31</w:t>
            </w:r>
          </w:p>
        </w:tc>
        <w:tc>
          <w:tcPr>
            <w:tcW w:type="dxa" w:w="1728"/>
            <w:vAlign w:val="center"/>
            <w:shd w:fill="F2F5F7"/>
          </w:tcPr>
          <w:p>
            <w:r/>
            <w:r>
              <w:rPr>
                <w:rFonts w:ascii="Aptos" w:hAnsi="Aptos"/>
                <w:b w:val="0"/>
                <w:sz w:val="16"/>
              </w:rPr>
              <w:t>New-InboxRule</w:t>
            </w:r>
          </w:p>
        </w:tc>
        <w:tc>
          <w:tcPr>
            <w:tcW w:type="dxa" w:w="1440"/>
            <w:vAlign w:val="center"/>
            <w:shd w:fill="F2F5F7"/>
          </w:tcPr>
          <w:p>
            <w:r/>
            <w:r>
              <w:rPr>
                <w:rFonts w:ascii="Aptos" w:hAnsi="Aptos"/>
                <w:b w:val="0"/>
                <w:sz w:val="16"/>
              </w:rPr>
              <w:t>203.0.113.41</w:t>
            </w:r>
          </w:p>
        </w:tc>
        <w:tc>
          <w:tcPr>
            <w:tcW w:type="dxa" w:w="1728"/>
            <w:vAlign w:val="center"/>
            <w:shd w:fill="F2F5F7"/>
          </w:tcPr>
          <w:p>
            <w:r/>
            <w:r>
              <w:rPr>
                <w:rFonts w:ascii="Aptos" w:hAnsi="Aptos"/>
                <w:b w:val="0"/>
                <w:sz w:val="16"/>
              </w:rPr>
              <w:t>Unknown Windows Device</w:t>
            </w:r>
          </w:p>
        </w:tc>
        <w:tc>
          <w:tcPr>
            <w:tcW w:type="dxa" w:w="2304"/>
            <w:vAlign w:val="center"/>
            <w:shd w:fill="F2F5F7"/>
          </w:tcPr>
          <w:p>
            <w:r/>
            <w:r>
              <w:rPr>
                <w:rFonts w:ascii="Aptos" w:hAnsi="Aptos"/>
                <w:b w:val="0"/>
                <w:sz w:val="16"/>
              </w:rPr>
              <w:t>Finance/invoice messages moved and marked read</w:t>
            </w:r>
          </w:p>
        </w:tc>
        <w:tc>
          <w:tcPr>
            <w:tcW w:type="dxa" w:w="2304"/>
            <w:vAlign w:val="center"/>
            <w:shd w:fill="F2F5F7"/>
          </w:tcPr>
          <w:p>
            <w:r/>
            <w:r>
              <w:rPr>
                <w:rFonts w:ascii="Aptos" w:hAnsi="Aptos"/>
                <w:b w:val="0"/>
                <w:sz w:val="16"/>
              </w:rPr>
              <w:t>Potential concealment / monitoring of sensitive email</w:t>
            </w:r>
          </w:p>
        </w:tc>
      </w:tr>
    </w:tbl>
    <w:p>
      <w:pPr>
        <w:spacing w:after="20"/>
      </w:pPr>
    </w:p>
    <w:p>
      <w:pPr>
        <w:pStyle w:val="Heading1"/>
      </w:pPr>
      <w:r>
        <w:t>9. Scope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1F374F"/>
          </w:tcPr>
          <w:p>
            <w:r>
              <w:rPr>
                <w:color w:val="FFFFFF"/>
              </w:rPr>
            </w:r>
            <w:r>
              <w:rPr>
                <w:rFonts w:ascii="Aptos" w:hAnsi="Aptos"/>
                <w:b/>
                <w:color w:val="FFFFFF"/>
                <w:sz w:val="17"/>
              </w:rPr>
              <w:t>Scope Metric</w:t>
            </w:r>
          </w:p>
        </w:tc>
        <w:tc>
          <w:tcPr>
            <w:tcW w:type="dxa" w:w="2160"/>
            <w:vAlign w:val="center"/>
            <w:shd w:fill="1F374F"/>
          </w:tcPr>
          <w:p>
            <w:r>
              <w:rPr>
                <w:color w:val="FFFFFF"/>
              </w:rPr>
            </w:r>
            <w:r>
              <w:rPr>
                <w:rFonts w:ascii="Aptos" w:hAnsi="Aptos"/>
                <w:b/>
                <w:color w:val="FFFFFF"/>
                <w:sz w:val="17"/>
              </w:rPr>
              <w:t>Result</w:t>
            </w:r>
          </w:p>
        </w:tc>
        <w:tc>
          <w:tcPr>
            <w:tcW w:type="dxa" w:w="3888"/>
            <w:vAlign w:val="center"/>
            <w:shd w:fill="1F374F"/>
          </w:tcPr>
          <w:p>
            <w:r>
              <w:rPr>
                <w:color w:val="FFFFFF"/>
              </w:rPr>
            </w:r>
            <w:r>
              <w:rPr>
                <w:rFonts w:ascii="Aptos" w:hAnsi="Aptos"/>
                <w:b/>
                <w:color w:val="FFFFFF"/>
                <w:sz w:val="17"/>
              </w:rPr>
              <w:t>Interpretation</w:t>
            </w:r>
          </w:p>
        </w:tc>
      </w:tr>
      <w:tr>
        <w:tc>
          <w:tcPr>
            <w:tcW w:type="dxa" w:w="3456"/>
            <w:vAlign w:val="center"/>
          </w:tcPr>
          <w:p>
            <w:r/>
            <w:r>
              <w:rPr>
                <w:rFonts w:ascii="Aptos" w:hAnsi="Aptos"/>
                <w:b w:val="0"/>
                <w:sz w:val="16"/>
              </w:rPr>
              <w:t>Unique accounts targeted</w:t>
            </w:r>
          </w:p>
        </w:tc>
        <w:tc>
          <w:tcPr>
            <w:tcW w:type="dxa" w:w="2160"/>
            <w:vAlign w:val="center"/>
          </w:tcPr>
          <w:p>
            <w:r/>
            <w:r>
              <w:rPr>
                <w:rFonts w:ascii="Aptos" w:hAnsi="Aptos"/>
                <w:b w:val="0"/>
                <w:sz w:val="16"/>
              </w:rPr>
              <w:t>26</w:t>
            </w:r>
          </w:p>
        </w:tc>
        <w:tc>
          <w:tcPr>
            <w:tcW w:type="dxa" w:w="3888"/>
            <w:vAlign w:val="center"/>
          </w:tcPr>
          <w:p>
            <w:r/>
            <w:r>
              <w:rPr>
                <w:rFonts w:ascii="Aptos" w:hAnsi="Aptos"/>
                <w:b w:val="0"/>
                <w:sz w:val="16"/>
              </w:rPr>
              <w:t>Broad password-spray targeting observed</w:t>
            </w:r>
          </w:p>
        </w:tc>
      </w:tr>
      <w:tr>
        <w:tc>
          <w:tcPr>
            <w:tcW w:type="dxa" w:w="3456"/>
            <w:vAlign w:val="center"/>
            <w:shd w:fill="F2F5F7"/>
          </w:tcPr>
          <w:p>
            <w:r/>
            <w:r>
              <w:rPr>
                <w:rFonts w:ascii="Aptos" w:hAnsi="Aptos"/>
                <w:b w:val="0"/>
                <w:sz w:val="16"/>
              </w:rPr>
              <w:t>Successful accounts from suspicious sources</w:t>
            </w:r>
          </w:p>
        </w:tc>
        <w:tc>
          <w:tcPr>
            <w:tcW w:type="dxa" w:w="2160"/>
            <w:vAlign w:val="center"/>
            <w:shd w:fill="F2F5F7"/>
          </w:tcPr>
          <w:p>
            <w:r/>
            <w:r>
              <w:rPr>
                <w:rFonts w:ascii="Aptos" w:hAnsi="Aptos"/>
                <w:b w:val="0"/>
                <w:sz w:val="16"/>
              </w:rPr>
              <w:t>2</w:t>
            </w:r>
          </w:p>
        </w:tc>
        <w:tc>
          <w:tcPr>
            <w:tcW w:type="dxa" w:w="3888"/>
            <w:vAlign w:val="center"/>
            <w:shd w:fill="F2F5F7"/>
          </w:tcPr>
          <w:p>
            <w:r/>
            <w:r>
              <w:rPr>
                <w:rFonts w:ascii="Aptos" w:hAnsi="Aptos"/>
                <w:b w:val="0"/>
                <w:sz w:val="16"/>
              </w:rPr>
              <w:t>Daniel Reev and Priya Shah</w:t>
            </w:r>
          </w:p>
        </w:tc>
      </w:tr>
      <w:tr>
        <w:tc>
          <w:tcPr>
            <w:tcW w:type="dxa" w:w="3456"/>
            <w:vAlign w:val="center"/>
          </w:tcPr>
          <w:p>
            <w:r/>
            <w:r>
              <w:rPr>
                <w:rFonts w:ascii="Aptos" w:hAnsi="Aptos"/>
                <w:b w:val="0"/>
                <w:sz w:val="16"/>
              </w:rPr>
              <w:t>Other targeted accounts without observed success</w:t>
            </w:r>
          </w:p>
        </w:tc>
        <w:tc>
          <w:tcPr>
            <w:tcW w:type="dxa" w:w="2160"/>
            <w:vAlign w:val="center"/>
          </w:tcPr>
          <w:p>
            <w:r/>
            <w:r>
              <w:rPr>
                <w:rFonts w:ascii="Aptos" w:hAnsi="Aptos"/>
                <w:b w:val="0"/>
                <w:sz w:val="16"/>
              </w:rPr>
              <w:t>24</w:t>
            </w:r>
          </w:p>
        </w:tc>
        <w:tc>
          <w:tcPr>
            <w:tcW w:type="dxa" w:w="3888"/>
            <w:vAlign w:val="center"/>
          </w:tcPr>
          <w:p>
            <w:r/>
            <w:r>
              <w:rPr>
                <w:rFonts w:ascii="Aptos" w:hAnsi="Aptos"/>
                <w:b w:val="0"/>
                <w:sz w:val="16"/>
              </w:rPr>
              <w:t>No successful authentication observed in the attacker-IP query</w:t>
            </w:r>
          </w:p>
        </w:tc>
      </w:tr>
      <w:tr>
        <w:tc>
          <w:tcPr>
            <w:tcW w:type="dxa" w:w="3456"/>
            <w:vAlign w:val="center"/>
            <w:shd w:fill="F2F5F7"/>
          </w:tcPr>
          <w:p>
            <w:r/>
            <w:r>
              <w:rPr>
                <w:rFonts w:ascii="Aptos" w:hAnsi="Aptos"/>
                <w:b w:val="0"/>
                <w:sz w:val="16"/>
              </w:rPr>
              <w:t>Suspicious source IPs</w:t>
            </w:r>
          </w:p>
        </w:tc>
        <w:tc>
          <w:tcPr>
            <w:tcW w:type="dxa" w:w="2160"/>
            <w:vAlign w:val="center"/>
            <w:shd w:fill="F2F5F7"/>
          </w:tcPr>
          <w:p>
            <w:r/>
            <w:r>
              <w:rPr>
                <w:rFonts w:ascii="Aptos" w:hAnsi="Aptos"/>
                <w:b w:val="0"/>
                <w:sz w:val="16"/>
              </w:rPr>
              <w:t>203.0.113.41 / .42 / .43</w:t>
            </w:r>
          </w:p>
        </w:tc>
        <w:tc>
          <w:tcPr>
            <w:tcW w:type="dxa" w:w="3888"/>
            <w:vAlign w:val="center"/>
            <w:shd w:fill="F2F5F7"/>
          </w:tcPr>
          <w:p>
            <w:r/>
            <w:r>
              <w:rPr>
                <w:rFonts w:ascii="Aptos" w:hAnsi="Aptos"/>
                <w:b w:val="0"/>
                <w:sz w:val="16"/>
              </w:rPr>
              <w:t>Observed synthetic attack infrastructure</w:t>
            </w:r>
          </w:p>
        </w:tc>
      </w:tr>
    </w:tbl>
    <w:p>
      <w:pPr>
        <w:spacing w:after="20"/>
      </w:pPr>
    </w:p>
    <w:p>
      <w:r>
        <w:t>Priya Shah is retained as an independent practice case. This report does not analyze her post-authentication activity or use it to determine the CEO incident beyond the environment-wide scope result.</w:t>
      </w:r>
    </w:p>
    <w:p>
      <w:pPr>
        <w:pStyle w:val="Heading1"/>
      </w:pPr>
      <w:r>
        <w:t>10. Business Impact Assessment</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1F374F"/>
          </w:tcPr>
          <w:p>
            <w:r>
              <w:rPr>
                <w:color w:val="FFFFFF"/>
              </w:rPr>
            </w:r>
            <w:r>
              <w:rPr>
                <w:rFonts w:ascii="Aptos" w:hAnsi="Aptos"/>
                <w:b/>
                <w:color w:val="FFFFFF"/>
                <w:sz w:val="17"/>
              </w:rPr>
              <w:t>Confirmed / Observed</w:t>
            </w:r>
          </w:p>
        </w:tc>
        <w:tc>
          <w:tcPr>
            <w:tcW w:type="dxa" w:w="4752"/>
            <w:vAlign w:val="center"/>
            <w:shd w:fill="1F374F"/>
          </w:tcPr>
          <w:p>
            <w:r>
              <w:rPr>
                <w:color w:val="FFFFFF"/>
              </w:rPr>
            </w:r>
            <w:r>
              <w:rPr>
                <w:rFonts w:ascii="Aptos" w:hAnsi="Aptos"/>
                <w:b/>
                <w:color w:val="FFFFFF"/>
                <w:sz w:val="17"/>
              </w:rPr>
              <w:t>Not Established from Available Telemetry</w:t>
            </w:r>
          </w:p>
        </w:tc>
      </w:tr>
      <w:tr>
        <w:tc>
          <w:tcPr>
            <w:tcW w:type="dxa" w:w="4752"/>
            <w:vAlign w:val="center"/>
          </w:tcPr>
          <w:p>
            <w:r/>
            <w:r>
              <w:rPr>
                <w:rFonts w:ascii="Aptos" w:hAnsi="Aptos"/>
                <w:b w:val="0"/>
                <w:sz w:val="16"/>
              </w:rPr>
              <w:t>CEO account compromise</w:t>
            </w:r>
          </w:p>
        </w:tc>
        <w:tc>
          <w:tcPr>
            <w:tcW w:type="dxa" w:w="4752"/>
            <w:vAlign w:val="center"/>
          </w:tcPr>
          <w:p>
            <w:r/>
            <w:r>
              <w:rPr>
                <w:rFonts w:ascii="Aptos" w:hAnsi="Aptos"/>
                <w:b w:val="0"/>
                <w:sz w:val="16"/>
              </w:rPr>
              <w:t>Actual data exfiltration</w:t>
            </w:r>
          </w:p>
        </w:tc>
      </w:tr>
      <w:tr>
        <w:tc>
          <w:tcPr>
            <w:tcW w:type="dxa" w:w="4752"/>
            <w:vAlign w:val="center"/>
            <w:shd w:fill="F2F5F7"/>
          </w:tcPr>
          <w:p>
            <w:r/>
            <w:r>
              <w:rPr>
                <w:rFonts w:ascii="Aptos" w:hAnsi="Aptos"/>
                <w:b w:val="0"/>
                <w:sz w:val="16"/>
              </w:rPr>
              <w:t>Unauthorized security-information change</w:t>
            </w:r>
          </w:p>
        </w:tc>
        <w:tc>
          <w:tcPr>
            <w:tcW w:type="dxa" w:w="4752"/>
            <w:vAlign w:val="center"/>
            <w:shd w:fill="F2F5F7"/>
          </w:tcPr>
          <w:p>
            <w:r/>
            <w:r>
              <w:rPr>
                <w:rFonts w:ascii="Aptos" w:hAnsi="Aptos"/>
                <w:b w:val="0"/>
                <w:sz w:val="16"/>
              </w:rPr>
              <w:t>Financial transaction fraud</w:t>
            </w:r>
          </w:p>
        </w:tc>
      </w:tr>
      <w:tr>
        <w:tc>
          <w:tcPr>
            <w:tcW w:type="dxa" w:w="4752"/>
            <w:vAlign w:val="center"/>
          </w:tcPr>
          <w:p>
            <w:r/>
            <w:r>
              <w:rPr>
                <w:rFonts w:ascii="Aptos" w:hAnsi="Aptos"/>
                <w:b w:val="0"/>
                <w:sz w:val="16"/>
              </w:rPr>
              <w:t>Mailbox rule affecting finance/invoice messages</w:t>
            </w:r>
          </w:p>
        </w:tc>
        <w:tc>
          <w:tcPr>
            <w:tcW w:type="dxa" w:w="4752"/>
            <w:vAlign w:val="center"/>
          </w:tcPr>
          <w:p>
            <w:r/>
            <w:r>
              <w:rPr>
                <w:rFonts w:ascii="Aptos" w:hAnsi="Aptos"/>
                <w:b w:val="0"/>
                <w:sz w:val="16"/>
              </w:rPr>
              <w:t>Customer data theft</w:t>
            </w:r>
          </w:p>
        </w:tc>
      </w:tr>
      <w:tr>
        <w:tc>
          <w:tcPr>
            <w:tcW w:type="dxa" w:w="4752"/>
            <w:vAlign w:val="center"/>
            <w:shd w:fill="F2F5F7"/>
          </w:tcPr>
          <w:p>
            <w:r/>
            <w:r>
              <w:rPr>
                <w:rFonts w:ascii="Aptos" w:hAnsi="Aptos"/>
                <w:b w:val="0"/>
                <w:sz w:val="16"/>
              </w:rPr>
              <w:t>Potential exposure or disruption of finance-related communications</w:t>
            </w:r>
          </w:p>
        </w:tc>
        <w:tc>
          <w:tcPr>
            <w:tcW w:type="dxa" w:w="4752"/>
            <w:vAlign w:val="center"/>
            <w:shd w:fill="F2F5F7"/>
          </w:tcPr>
          <w:p>
            <w:r/>
            <w:r>
              <w:rPr>
                <w:rFonts w:ascii="Aptos" w:hAnsi="Aptos"/>
                <w:b w:val="0"/>
                <w:sz w:val="16"/>
              </w:rPr>
              <w:t>Customer account compromise</w:t>
            </w:r>
          </w:p>
        </w:tc>
      </w:tr>
    </w:tbl>
    <w:p>
      <w:pPr>
        <w:spacing w:after="20"/>
      </w:pPr>
    </w:p>
    <w:p>
      <w:r>
        <w:t>This distinction is intentional: the available synthetic telemetry supports account and mailbox manipulation, but does not contain sufficient evidence to claim exfiltration, fraud, or customer compromise.</w:t>
      </w:r>
    </w:p>
    <w:p>
      <w:pPr>
        <w:pStyle w:val="Heading1"/>
      </w:pPr>
      <w:r>
        <w:t>11. MITRE ATT&amp;CK Mapping</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374F"/>
          </w:tcPr>
          <w:p>
            <w:r>
              <w:rPr>
                <w:color w:val="FFFFFF"/>
              </w:rPr>
            </w:r>
            <w:r>
              <w:rPr>
                <w:rFonts w:ascii="Aptos" w:hAnsi="Aptos"/>
                <w:b/>
                <w:color w:val="FFFFFF"/>
                <w:sz w:val="17"/>
              </w:rPr>
              <w:t>Technique</w:t>
            </w:r>
          </w:p>
        </w:tc>
        <w:tc>
          <w:tcPr>
            <w:tcW w:type="dxa" w:w="3456"/>
            <w:vAlign w:val="center"/>
            <w:shd w:fill="1F374F"/>
          </w:tcPr>
          <w:p>
            <w:r>
              <w:rPr>
                <w:color w:val="FFFFFF"/>
              </w:rPr>
            </w:r>
            <w:r>
              <w:rPr>
                <w:rFonts w:ascii="Aptos" w:hAnsi="Aptos"/>
                <w:b/>
                <w:color w:val="FFFFFF"/>
                <w:sz w:val="17"/>
              </w:rPr>
              <w:t>Technique Name</w:t>
            </w:r>
          </w:p>
        </w:tc>
        <w:tc>
          <w:tcPr>
            <w:tcW w:type="dxa" w:w="4320"/>
            <w:vAlign w:val="center"/>
            <w:shd w:fill="1F374F"/>
          </w:tcPr>
          <w:p>
            <w:r>
              <w:rPr>
                <w:color w:val="FFFFFF"/>
              </w:rPr>
            </w:r>
            <w:r>
              <w:rPr>
                <w:rFonts w:ascii="Aptos" w:hAnsi="Aptos"/>
                <w:b/>
                <w:color w:val="FFFFFF"/>
                <w:sz w:val="17"/>
              </w:rPr>
              <w:t>Evidence</w:t>
            </w:r>
          </w:p>
        </w:tc>
      </w:tr>
      <w:tr>
        <w:tc>
          <w:tcPr>
            <w:tcW w:type="dxa" w:w="1728"/>
            <w:vAlign w:val="center"/>
          </w:tcPr>
          <w:p>
            <w:r/>
            <w:r>
              <w:rPr>
                <w:rFonts w:ascii="Aptos" w:hAnsi="Aptos"/>
                <w:b w:val="0"/>
                <w:sz w:val="16"/>
              </w:rPr>
              <w:t>T1110.003</w:t>
            </w:r>
          </w:p>
        </w:tc>
        <w:tc>
          <w:tcPr>
            <w:tcW w:type="dxa" w:w="3456"/>
            <w:vAlign w:val="center"/>
          </w:tcPr>
          <w:p>
            <w:r/>
            <w:r>
              <w:rPr>
                <w:rFonts w:ascii="Aptos" w:hAnsi="Aptos"/>
                <w:b w:val="0"/>
                <w:sz w:val="16"/>
              </w:rPr>
              <w:t>Password Spraying</w:t>
            </w:r>
          </w:p>
        </w:tc>
        <w:tc>
          <w:tcPr>
            <w:tcW w:type="dxa" w:w="4320"/>
            <w:vAlign w:val="center"/>
          </w:tcPr>
          <w:p>
            <w:r/>
            <w:r>
              <w:rPr>
                <w:rFonts w:ascii="Aptos" w:hAnsi="Aptos"/>
                <w:b w:val="0"/>
                <w:sz w:val="16"/>
              </w:rPr>
              <w:t>Repeated failed authentication attempts against multiple users</w:t>
            </w:r>
          </w:p>
        </w:tc>
      </w:tr>
      <w:tr>
        <w:tc>
          <w:tcPr>
            <w:tcW w:type="dxa" w:w="1728"/>
            <w:vAlign w:val="center"/>
            <w:shd w:fill="F2F5F7"/>
          </w:tcPr>
          <w:p>
            <w:r/>
            <w:r>
              <w:rPr>
                <w:rFonts w:ascii="Aptos" w:hAnsi="Aptos"/>
                <w:b w:val="0"/>
                <w:sz w:val="16"/>
              </w:rPr>
              <w:t>T1098.005</w:t>
            </w:r>
          </w:p>
        </w:tc>
        <w:tc>
          <w:tcPr>
            <w:tcW w:type="dxa" w:w="3456"/>
            <w:vAlign w:val="center"/>
            <w:shd w:fill="F2F5F7"/>
          </w:tcPr>
          <w:p>
            <w:r/>
            <w:r>
              <w:rPr>
                <w:rFonts w:ascii="Aptos" w:hAnsi="Aptos"/>
                <w:b w:val="0"/>
                <w:sz w:val="16"/>
              </w:rPr>
              <w:t>Account Manipulation: Device Registration</w:t>
            </w:r>
          </w:p>
        </w:tc>
        <w:tc>
          <w:tcPr>
            <w:tcW w:type="dxa" w:w="4320"/>
            <w:vAlign w:val="center"/>
            <w:shd w:fill="F2F5F7"/>
          </w:tcPr>
          <w:p>
            <w:r/>
            <w:r>
              <w:rPr>
                <w:rFonts w:ascii="Aptos" w:hAnsi="Aptos"/>
                <w:b w:val="0"/>
                <w:sz w:val="16"/>
              </w:rPr>
              <w:t>New Pixel 6 authenticator registered after suspicious access</w:t>
            </w:r>
          </w:p>
        </w:tc>
      </w:tr>
      <w:tr>
        <w:tc>
          <w:tcPr>
            <w:tcW w:type="dxa" w:w="1728"/>
            <w:vAlign w:val="center"/>
          </w:tcPr>
          <w:p>
            <w:r/>
            <w:r>
              <w:rPr>
                <w:rFonts w:ascii="Aptos" w:hAnsi="Aptos"/>
                <w:b w:val="0"/>
                <w:sz w:val="16"/>
              </w:rPr>
              <w:t>T1564.008</w:t>
            </w:r>
          </w:p>
        </w:tc>
        <w:tc>
          <w:tcPr>
            <w:tcW w:type="dxa" w:w="3456"/>
            <w:vAlign w:val="center"/>
          </w:tcPr>
          <w:p>
            <w:r/>
            <w:r>
              <w:rPr>
                <w:rFonts w:ascii="Aptos" w:hAnsi="Aptos"/>
                <w:b w:val="0"/>
                <w:sz w:val="16"/>
              </w:rPr>
              <w:t>Email Hiding Rules</w:t>
            </w:r>
          </w:p>
        </w:tc>
        <w:tc>
          <w:tcPr>
            <w:tcW w:type="dxa" w:w="4320"/>
            <w:vAlign w:val="center"/>
          </w:tcPr>
          <w:p>
            <w:r/>
            <w:r>
              <w:rPr>
                <w:rFonts w:ascii="Aptos" w:hAnsi="Aptos"/>
                <w:b w:val="0"/>
                <w:sz w:val="16"/>
              </w:rPr>
              <w:t>Inbox rule moved finance/invoice messages and marked them read</w:t>
            </w:r>
          </w:p>
        </w:tc>
      </w:tr>
    </w:tbl>
    <w:p>
      <w:pPr>
        <w:spacing w:after="20"/>
      </w:pPr>
    </w:p>
    <w:p>
      <w:pPr>
        <w:pStyle w:val="Heading1"/>
      </w:pPr>
      <w:r>
        <w:t>12. Containment &amp; Response Plan</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F374F"/>
          </w:tcPr>
          <w:p>
            <w:r>
              <w:rPr>
                <w:color w:val="FFFFFF"/>
              </w:rPr>
            </w:r>
            <w:r>
              <w:rPr>
                <w:rFonts w:ascii="Aptos" w:hAnsi="Aptos"/>
                <w:b/>
                <w:color w:val="FFFFFF"/>
                <w:sz w:val="17"/>
              </w:rPr>
              <w:t>Action ID</w:t>
            </w:r>
          </w:p>
        </w:tc>
        <w:tc>
          <w:tcPr>
            <w:tcW w:type="dxa" w:w="6480"/>
            <w:vAlign w:val="center"/>
            <w:shd w:fill="1F374F"/>
          </w:tcPr>
          <w:p>
            <w:r>
              <w:rPr>
                <w:color w:val="FFFFFF"/>
              </w:rPr>
            </w:r>
            <w:r>
              <w:rPr>
                <w:rFonts w:ascii="Aptos" w:hAnsi="Aptos"/>
                <w:b/>
                <w:color w:val="FFFFFF"/>
                <w:sz w:val="17"/>
              </w:rPr>
              <w:t>Recommended Action</w:t>
            </w:r>
          </w:p>
        </w:tc>
        <w:tc>
          <w:tcPr>
            <w:tcW w:type="dxa" w:w="1872"/>
            <w:vAlign w:val="center"/>
            <w:shd w:fill="1F374F"/>
          </w:tcPr>
          <w:p>
            <w:r>
              <w:rPr>
                <w:color w:val="FFFFFF"/>
              </w:rPr>
            </w:r>
            <w:r>
              <w:rPr>
                <w:rFonts w:ascii="Aptos" w:hAnsi="Aptos"/>
                <w:b/>
                <w:color w:val="FFFFFF"/>
                <w:sz w:val="17"/>
              </w:rPr>
              <w:t>Execution Status</w:t>
            </w:r>
          </w:p>
        </w:tc>
      </w:tr>
      <w:tr>
        <w:tc>
          <w:tcPr>
            <w:tcW w:type="dxa" w:w="1152"/>
            <w:vAlign w:val="center"/>
          </w:tcPr>
          <w:p>
            <w:r/>
            <w:r>
              <w:rPr>
                <w:rFonts w:ascii="Aptos" w:hAnsi="Aptos"/>
                <w:b w:val="0"/>
                <w:sz w:val="16"/>
              </w:rPr>
              <w:t>C-01</w:t>
            </w:r>
          </w:p>
        </w:tc>
        <w:tc>
          <w:tcPr>
            <w:tcW w:type="dxa" w:w="6480"/>
            <w:vAlign w:val="center"/>
          </w:tcPr>
          <w:p>
            <w:r/>
            <w:r>
              <w:rPr>
                <w:rFonts w:ascii="Aptos" w:hAnsi="Aptos"/>
                <w:b w:val="0"/>
                <w:sz w:val="16"/>
              </w:rPr>
              <w:t>Revoke active sessions for the compromised CEO account</w:t>
            </w:r>
          </w:p>
        </w:tc>
        <w:tc>
          <w:tcPr>
            <w:tcW w:type="dxa" w:w="1872"/>
            <w:vAlign w:val="center"/>
          </w:tcPr>
          <w:p>
            <w:r/>
            <w:r>
              <w:rPr>
                <w:rFonts w:ascii="Aptos" w:hAnsi="Aptos"/>
                <w:b w:val="0"/>
                <w:sz w:val="16"/>
              </w:rPr>
              <w:t>Simulated</w:t>
            </w:r>
          </w:p>
        </w:tc>
      </w:tr>
      <w:tr>
        <w:tc>
          <w:tcPr>
            <w:tcW w:type="dxa" w:w="1152"/>
            <w:vAlign w:val="center"/>
            <w:shd w:fill="F2F5F7"/>
          </w:tcPr>
          <w:p>
            <w:r/>
            <w:r>
              <w:rPr>
                <w:rFonts w:ascii="Aptos" w:hAnsi="Aptos"/>
                <w:b w:val="0"/>
                <w:sz w:val="16"/>
              </w:rPr>
              <w:t>C-02</w:t>
            </w:r>
          </w:p>
        </w:tc>
        <w:tc>
          <w:tcPr>
            <w:tcW w:type="dxa" w:w="6480"/>
            <w:vAlign w:val="center"/>
            <w:shd w:fill="F2F5F7"/>
          </w:tcPr>
          <w:p>
            <w:r/>
            <w:r>
              <w:rPr>
                <w:rFonts w:ascii="Aptos" w:hAnsi="Aptos"/>
                <w:b w:val="0"/>
                <w:sz w:val="16"/>
              </w:rPr>
              <w:t>Reset CEO password and invalidate previous credential</w:t>
            </w:r>
          </w:p>
        </w:tc>
        <w:tc>
          <w:tcPr>
            <w:tcW w:type="dxa" w:w="1872"/>
            <w:vAlign w:val="center"/>
            <w:shd w:fill="F2F5F7"/>
          </w:tcPr>
          <w:p>
            <w:r/>
            <w:r>
              <w:rPr>
                <w:rFonts w:ascii="Aptos" w:hAnsi="Aptos"/>
                <w:b w:val="0"/>
                <w:sz w:val="16"/>
              </w:rPr>
              <w:t>Simulated</w:t>
            </w:r>
          </w:p>
        </w:tc>
      </w:tr>
      <w:tr>
        <w:tc>
          <w:tcPr>
            <w:tcW w:type="dxa" w:w="1152"/>
            <w:vAlign w:val="center"/>
          </w:tcPr>
          <w:p>
            <w:r/>
            <w:r>
              <w:rPr>
                <w:rFonts w:ascii="Aptos" w:hAnsi="Aptos"/>
                <w:b w:val="0"/>
                <w:sz w:val="16"/>
              </w:rPr>
              <w:t>C-03</w:t>
            </w:r>
          </w:p>
        </w:tc>
        <w:tc>
          <w:tcPr>
            <w:tcW w:type="dxa" w:w="6480"/>
            <w:vAlign w:val="center"/>
          </w:tcPr>
          <w:p>
            <w:r/>
            <w:r>
              <w:rPr>
                <w:rFonts w:ascii="Aptos" w:hAnsi="Aptos"/>
                <w:b w:val="0"/>
                <w:sz w:val="16"/>
              </w:rPr>
              <w:t>Remove unauthorized Pixel 6 authenticator</w:t>
            </w:r>
          </w:p>
        </w:tc>
        <w:tc>
          <w:tcPr>
            <w:tcW w:type="dxa" w:w="1872"/>
            <w:vAlign w:val="center"/>
          </w:tcPr>
          <w:p>
            <w:r/>
            <w:r>
              <w:rPr>
                <w:rFonts w:ascii="Aptos" w:hAnsi="Aptos"/>
                <w:b w:val="0"/>
                <w:sz w:val="16"/>
              </w:rPr>
              <w:t>Simulated</w:t>
            </w:r>
          </w:p>
        </w:tc>
      </w:tr>
      <w:tr>
        <w:tc>
          <w:tcPr>
            <w:tcW w:type="dxa" w:w="1152"/>
            <w:vAlign w:val="center"/>
            <w:shd w:fill="F2F5F7"/>
          </w:tcPr>
          <w:p>
            <w:r/>
            <w:r>
              <w:rPr>
                <w:rFonts w:ascii="Aptos" w:hAnsi="Aptos"/>
                <w:b w:val="0"/>
                <w:sz w:val="16"/>
              </w:rPr>
              <w:t>C-04</w:t>
            </w:r>
          </w:p>
        </w:tc>
        <w:tc>
          <w:tcPr>
            <w:tcW w:type="dxa" w:w="6480"/>
            <w:vAlign w:val="center"/>
            <w:shd w:fill="F2F5F7"/>
          </w:tcPr>
          <w:p>
            <w:r/>
            <w:r>
              <w:rPr>
                <w:rFonts w:ascii="Aptos" w:hAnsi="Aptos"/>
                <w:b w:val="0"/>
                <w:sz w:val="16"/>
              </w:rPr>
              <w:t>Remove the unauthorized inbox rule</w:t>
            </w:r>
          </w:p>
        </w:tc>
        <w:tc>
          <w:tcPr>
            <w:tcW w:type="dxa" w:w="1872"/>
            <w:vAlign w:val="center"/>
            <w:shd w:fill="F2F5F7"/>
          </w:tcPr>
          <w:p>
            <w:r/>
            <w:r>
              <w:rPr>
                <w:rFonts w:ascii="Aptos" w:hAnsi="Aptos"/>
                <w:b w:val="0"/>
                <w:sz w:val="16"/>
              </w:rPr>
              <w:t>Simulated</w:t>
            </w:r>
          </w:p>
        </w:tc>
      </w:tr>
      <w:tr>
        <w:tc>
          <w:tcPr>
            <w:tcW w:type="dxa" w:w="1152"/>
            <w:vAlign w:val="center"/>
          </w:tcPr>
          <w:p>
            <w:r/>
            <w:r>
              <w:rPr>
                <w:rFonts w:ascii="Aptos" w:hAnsi="Aptos"/>
                <w:b w:val="0"/>
                <w:sz w:val="16"/>
              </w:rPr>
              <w:t>C-05</w:t>
            </w:r>
          </w:p>
        </w:tc>
        <w:tc>
          <w:tcPr>
            <w:tcW w:type="dxa" w:w="6480"/>
            <w:vAlign w:val="center"/>
          </w:tcPr>
          <w:p>
            <w:r/>
            <w:r>
              <w:rPr>
                <w:rFonts w:ascii="Aptos" w:hAnsi="Aptos"/>
                <w:b w:val="0"/>
                <w:sz w:val="16"/>
              </w:rPr>
              <w:t>Block observed suspicious source IPs</w:t>
            </w:r>
          </w:p>
        </w:tc>
        <w:tc>
          <w:tcPr>
            <w:tcW w:type="dxa" w:w="1872"/>
            <w:vAlign w:val="center"/>
          </w:tcPr>
          <w:p>
            <w:r/>
            <w:r>
              <w:rPr>
                <w:rFonts w:ascii="Aptos" w:hAnsi="Aptos"/>
                <w:b w:val="0"/>
                <w:sz w:val="16"/>
              </w:rPr>
              <w:t>Simulated</w:t>
            </w:r>
          </w:p>
        </w:tc>
      </w:tr>
    </w:tbl>
    <w:p>
      <w:pPr>
        <w:spacing w:after="20"/>
      </w:pPr>
    </w:p>
    <w:p>
      <w:r>
        <w:t>The lab dataset is static. Historical creation of an inbox rule remains searchable after a simulated response; therefore, the Splunk dataset alone cannot prove that the rule was deleted from current mailbox state.</w:t>
      </w:r>
    </w:p>
    <w:p>
      <w:pPr>
        <w:pStyle w:val="Heading1"/>
      </w:pPr>
      <w:r>
        <w:t>13. Detection Engineering</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374F"/>
          </w:tcPr>
          <w:p>
            <w:r>
              <w:rPr>
                <w:color w:val="FFFFFF"/>
              </w:rPr>
            </w:r>
            <w:r>
              <w:rPr>
                <w:rFonts w:ascii="Aptos" w:hAnsi="Aptos"/>
                <w:b/>
                <w:color w:val="FFFFFF"/>
                <w:sz w:val="17"/>
              </w:rPr>
              <w:t>Detection</w:t>
            </w:r>
          </w:p>
        </w:tc>
        <w:tc>
          <w:tcPr>
            <w:tcW w:type="dxa" w:w="2880"/>
            <w:vAlign w:val="center"/>
            <w:shd w:fill="1F374F"/>
          </w:tcPr>
          <w:p>
            <w:r>
              <w:rPr>
                <w:color w:val="FFFFFF"/>
              </w:rPr>
            </w:r>
            <w:r>
              <w:rPr>
                <w:rFonts w:ascii="Aptos" w:hAnsi="Aptos"/>
                <w:b/>
                <w:color w:val="FFFFFF"/>
                <w:sz w:val="17"/>
              </w:rPr>
              <w:t>Purpose</w:t>
            </w:r>
          </w:p>
        </w:tc>
        <w:tc>
          <w:tcPr>
            <w:tcW w:type="dxa" w:w="4464"/>
            <w:vAlign w:val="center"/>
            <w:shd w:fill="1F374F"/>
          </w:tcPr>
          <w:p>
            <w:r>
              <w:rPr>
                <w:color w:val="FFFFFF"/>
              </w:rPr>
            </w:r>
            <w:r>
              <w:rPr>
                <w:rFonts w:ascii="Aptos" w:hAnsi="Aptos"/>
                <w:b/>
                <w:color w:val="FFFFFF"/>
                <w:sz w:val="17"/>
              </w:rPr>
              <w:t>Core Logic</w:t>
            </w:r>
          </w:p>
        </w:tc>
      </w:tr>
      <w:tr>
        <w:tc>
          <w:tcPr>
            <w:tcW w:type="dxa" w:w="2160"/>
            <w:vAlign w:val="center"/>
          </w:tcPr>
          <w:p>
            <w:r/>
            <w:r>
              <w:rPr>
                <w:rFonts w:ascii="Aptos" w:hAnsi="Aptos"/>
                <w:b w:val="0"/>
                <w:sz w:val="16"/>
              </w:rPr>
              <w:t>Password Spray</w:t>
            </w:r>
          </w:p>
        </w:tc>
        <w:tc>
          <w:tcPr>
            <w:tcW w:type="dxa" w:w="2880"/>
            <w:vAlign w:val="center"/>
          </w:tcPr>
          <w:p>
            <w:r/>
            <w:r>
              <w:rPr>
                <w:rFonts w:ascii="Aptos" w:hAnsi="Aptos"/>
                <w:b w:val="0"/>
                <w:sz w:val="16"/>
              </w:rPr>
              <w:t>Identify distributed failed authentication</w:t>
            </w:r>
          </w:p>
        </w:tc>
        <w:tc>
          <w:tcPr>
            <w:tcW w:type="dxa" w:w="4464"/>
            <w:vAlign w:val="center"/>
          </w:tcPr>
          <w:p>
            <w:r/>
            <w:r>
              <w:rPr>
                <w:rFonts w:ascii="Aptos" w:hAnsi="Aptos"/>
                <w:b w:val="0"/>
                <w:sz w:val="16"/>
              </w:rPr>
              <w:t>50126 failures + ≥3 failures/user + ≥3 users/source</w:t>
            </w:r>
          </w:p>
        </w:tc>
      </w:tr>
      <w:tr>
        <w:tc>
          <w:tcPr>
            <w:tcW w:type="dxa" w:w="2160"/>
            <w:vAlign w:val="center"/>
            <w:shd w:fill="F2F5F7"/>
          </w:tcPr>
          <w:p>
            <w:r/>
            <w:r>
              <w:rPr>
                <w:rFonts w:ascii="Aptos" w:hAnsi="Aptos"/>
                <w:b w:val="0"/>
                <w:sz w:val="16"/>
              </w:rPr>
              <w:t>Failure → Success</w:t>
            </w:r>
          </w:p>
        </w:tc>
        <w:tc>
          <w:tcPr>
            <w:tcW w:type="dxa" w:w="2880"/>
            <w:vAlign w:val="center"/>
            <w:shd w:fill="F2F5F7"/>
          </w:tcPr>
          <w:p>
            <w:r/>
            <w:r>
              <w:rPr>
                <w:rFonts w:ascii="Aptos" w:hAnsi="Aptos"/>
                <w:b w:val="0"/>
                <w:sz w:val="16"/>
              </w:rPr>
              <w:t>Highlight possible credential compromise</w:t>
            </w:r>
          </w:p>
        </w:tc>
        <w:tc>
          <w:tcPr>
            <w:tcW w:type="dxa" w:w="4464"/>
            <w:vAlign w:val="center"/>
            <w:shd w:fill="F2F5F7"/>
          </w:tcPr>
          <w:p>
            <w:r/>
            <w:r>
              <w:rPr>
                <w:rFonts w:ascii="Aptos" w:hAnsi="Aptos"/>
                <w:b w:val="0"/>
                <w:sz w:val="16"/>
              </w:rPr>
              <w:t>≥3 failures and ≥1 success for same source/user</w:t>
            </w:r>
          </w:p>
        </w:tc>
      </w:tr>
      <w:tr>
        <w:tc>
          <w:tcPr>
            <w:tcW w:type="dxa" w:w="2160"/>
            <w:vAlign w:val="center"/>
          </w:tcPr>
          <w:p>
            <w:r/>
            <w:r>
              <w:rPr>
                <w:rFonts w:ascii="Aptos" w:hAnsi="Aptos"/>
                <w:b w:val="0"/>
                <w:sz w:val="16"/>
              </w:rPr>
              <w:t>New Security Registration</w:t>
            </w:r>
          </w:p>
        </w:tc>
        <w:tc>
          <w:tcPr>
            <w:tcW w:type="dxa" w:w="2880"/>
            <w:vAlign w:val="center"/>
          </w:tcPr>
          <w:p>
            <w:r/>
            <w:r>
              <w:rPr>
                <w:rFonts w:ascii="Aptos" w:hAnsi="Aptos"/>
                <w:b w:val="0"/>
                <w:sz w:val="16"/>
              </w:rPr>
              <w:t>Detect new authentication methods</w:t>
            </w:r>
          </w:p>
        </w:tc>
        <w:tc>
          <w:tcPr>
            <w:tcW w:type="dxa" w:w="4464"/>
            <w:vAlign w:val="center"/>
          </w:tcPr>
          <w:p>
            <w:r/>
            <w:r>
              <w:rPr>
                <w:rFonts w:ascii="Aptos" w:hAnsi="Aptos"/>
                <w:b w:val="0"/>
                <w:sz w:val="16"/>
              </w:rPr>
              <w:t>RegisterSecurityInfo audit event</w:t>
            </w:r>
          </w:p>
        </w:tc>
      </w:tr>
      <w:tr>
        <w:tc>
          <w:tcPr>
            <w:tcW w:type="dxa" w:w="2160"/>
            <w:vAlign w:val="center"/>
            <w:shd w:fill="F2F5F7"/>
          </w:tcPr>
          <w:p>
            <w:r/>
            <w:r>
              <w:rPr>
                <w:rFonts w:ascii="Aptos" w:hAnsi="Aptos"/>
                <w:b w:val="0"/>
                <w:sz w:val="16"/>
              </w:rPr>
              <w:t>New Inbox Rule</w:t>
            </w:r>
          </w:p>
        </w:tc>
        <w:tc>
          <w:tcPr>
            <w:tcW w:type="dxa" w:w="2880"/>
            <w:vAlign w:val="center"/>
            <w:shd w:fill="F2F5F7"/>
          </w:tcPr>
          <w:p>
            <w:r/>
            <w:r>
              <w:rPr>
                <w:rFonts w:ascii="Aptos" w:hAnsi="Aptos"/>
                <w:b w:val="0"/>
                <w:sz w:val="16"/>
              </w:rPr>
              <w:t>Detect mailbox manipulation</w:t>
            </w:r>
          </w:p>
        </w:tc>
        <w:tc>
          <w:tcPr>
            <w:tcW w:type="dxa" w:w="4464"/>
            <w:vAlign w:val="center"/>
            <w:shd w:fill="F2F5F7"/>
          </w:tcPr>
          <w:p>
            <w:r/>
            <w:r>
              <w:rPr>
                <w:rFonts w:ascii="Aptos" w:hAnsi="Aptos"/>
                <w:b w:val="0"/>
                <w:sz w:val="16"/>
              </w:rPr>
              <w:t>New-InboxRule + Create + Success</w:t>
            </w:r>
          </w:p>
        </w:tc>
      </w:tr>
    </w:tbl>
    <w:p>
      <w:pPr>
        <w:spacing w:after="20"/>
      </w:pPr>
    </w:p>
    <w:p>
      <w:pPr>
        <w:pStyle w:val="Heading1"/>
      </w:pPr>
      <w:r>
        <w:t>14. Key Splunk Queries</w:t>
      </w:r>
    </w:p>
    <w:p>
      <w:r>
        <w:rPr>
          <w:b/>
          <w:color w:val="1F3750"/>
          <w:sz w:val="20"/>
        </w:rPr>
        <w:t>Password spraying</w:t>
      </w:r>
    </w:p>
    <w:p>
      <w:pPr>
        <w:pStyle w:val="NoSpacing"/>
      </w:pPr>
      <w:r>
        <w:rPr>
          <w:rFonts w:ascii="Consolas" w:hAnsi="Consolas"/>
          <w:sz w:val="15"/>
        </w:rPr>
        <w:t>index=cloudora sourcetype=cloudora:signin</w:t>
        <w:br/>
        <w:t>| search result_code=50126</w:t>
        <w:br/>
        <w:t>| stats count as failed_attempts by src_ip, user</w:t>
        <w:br/>
        <w:t>| where failed_attempts &gt;= 3</w:t>
        <w:br/>
        <w:t>| stats dc(user) as unique_users, sum(failed_attempts) as total_failures by src_ip</w:t>
        <w:br/>
        <w:t>| where unique_users &gt;= 3</w:t>
      </w:r>
    </w:p>
    <w:p>
      <w:r>
        <w:rPr>
          <w:b/>
          <w:color w:val="1F3750"/>
          <w:sz w:val="20"/>
        </w:rPr>
        <w:t>Failed authentication → success</w:t>
      </w:r>
    </w:p>
    <w:p>
      <w:pPr>
        <w:pStyle w:val="NoSpacing"/>
      </w:pPr>
      <w:r>
        <w:rPr>
          <w:rFonts w:ascii="Consolas" w:hAnsi="Consolas"/>
          <w:sz w:val="15"/>
        </w:rPr>
        <w:t>index=cloudora sourcetype=cloudora:signin</w:t>
        <w:br/>
        <w:t>| stats count(eval(result_code=50126)) as failed_attempts,</w:t>
        <w:br/>
        <w:t xml:space="preserve">        count(eval(result="Success")) as successful_attempts</w:t>
        <w:br/>
        <w:t xml:space="preserve">        by src_ip, user</w:t>
        <w:br/>
        <w:t>| where failed_attempts &gt;= 3 AND successful_attempts &gt;= 1</w:t>
      </w:r>
    </w:p>
    <w:p>
      <w:r>
        <w:rPr>
          <w:b/>
          <w:color w:val="1F3750"/>
          <w:sz w:val="20"/>
        </w:rPr>
        <w:t>New security registration</w:t>
      </w:r>
    </w:p>
    <w:p>
      <w:pPr>
        <w:pStyle w:val="NoSpacing"/>
      </w:pPr>
      <w:r>
        <w:rPr>
          <w:rFonts w:ascii="Consolas" w:hAnsi="Consolas"/>
          <w:sz w:val="15"/>
        </w:rPr>
        <w:t>index=cloudora sourcetype=cloudora:audit</w:t>
        <w:br/>
        <w:t>| search operation="RegisterSecurityInfo"</w:t>
        <w:br/>
        <w:t>| stats count by user, src_ip, device, target, action, result</w:t>
      </w:r>
    </w:p>
    <w:p>
      <w:r>
        <w:rPr>
          <w:b/>
          <w:color w:val="1F3750"/>
          <w:sz w:val="20"/>
        </w:rPr>
        <w:t>New inbox rule</w:t>
      </w:r>
    </w:p>
    <w:p>
      <w:pPr>
        <w:pStyle w:val="NoSpacing"/>
      </w:pPr>
      <w:r>
        <w:rPr>
          <w:rFonts w:ascii="Consolas" w:hAnsi="Consolas"/>
          <w:sz w:val="15"/>
        </w:rPr>
        <w:t>index=cloudora sourcetype=cloudora:audit</w:t>
        <w:br/>
        <w:t>| search operation="New-InboxRule" action="Create" result="Success"</w:t>
        <w:br/>
        <w:t>| table _time, user, src_ip, operation, target, device, action, result, details</w:t>
      </w:r>
    </w:p>
    <w:p>
      <w:pPr>
        <w:pStyle w:val="Heading1"/>
      </w:pPr>
      <w:r>
        <w:t>15. Limitations</w:t>
      </w:r>
    </w:p>
    <w:p>
      <w:pPr>
        <w:pStyle w:val="ListBullet"/>
      </w:pPr>
      <w:r>
        <w:t>The investigation uses synthetic telemetry rather than a live production environment.</w:t>
      </w:r>
    </w:p>
    <w:p>
      <w:pPr>
        <w:pStyle w:val="ListBullet"/>
      </w:pPr>
      <w:r>
        <w:t>The dataset contains sign-in and audit activity but does not provide full endpoint, network packet, email-content, or data-loss telemetry.</w:t>
      </w:r>
    </w:p>
    <w:p>
      <w:pPr>
        <w:pStyle w:val="ListBullet"/>
      </w:pPr>
      <w:r>
        <w:t>Successful authentication does not by itself prove malicious intent; the compromise assessment relies on the correlated sequence of authentication and audit events.</w:t>
      </w:r>
    </w:p>
    <w:p>
      <w:pPr>
        <w:pStyle w:val="ListBullet"/>
      </w:pPr>
      <w:r>
        <w:t>Historical Splunk events cannot prove current mailbox state after a simulated containment action.</w:t>
      </w:r>
    </w:p>
    <w:p>
      <w:pPr>
        <w:pStyle w:val="ListBullet"/>
      </w:pPr>
      <w:r>
        <w:t>No claim of actual data exfiltration, financial fraud, or customer compromise is made because those outcomes are not established by the available evidence.</w:t>
      </w:r>
    </w:p>
    <w:p>
      <w:pPr>
        <w:pStyle w:val="Heading1"/>
      </w:pPr>
      <w:r>
        <w:t>16. Final Incident Assessment</w:t>
      </w:r>
    </w:p>
    <w:p>
      <w:r>
        <w:rPr>
          <w:b/>
          <w:color w:val="962D2D"/>
          <w:sz w:val="24"/>
        </w:rPr>
        <w:t>FINAL STATUS: CONFIRMED ACCOUNT COMPROMISE</w:t>
      </w:r>
    </w:p>
    <w:p>
      <w:r>
        <w:t>The evidence supports a confirmed compromise of the Cloudora CEO account. The most significant observed chain is: password-spray activity → successful authentication from a suspicious Nigerian source → Outlook Web and Azure Portal access → new authenticator registration → finance/invoice-focused inbox rule.</w:t>
      </w:r>
    </w:p>
    <w:p>
      <w:r>
        <w:t>The incident was scoped beyond the CEO account and 26 unique accounts were identified as targets of suspicious failed authentication. Two accounts showed successful authentication from the suspicious infrastructure. The available telemetry confirms account and mailbox manipulation, while broader outcomes such as data exfiltration, financial fraud, and customer-data compromise remain unestablished.</w:t>
      </w:r>
    </w:p>
    <w:p>
      <w:pPr>
        <w:pStyle w:val="Heading1"/>
      </w:pPr>
      <w:r>
        <w:t>Appendix A — Evidence Package</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1F374F"/>
          </w:tcPr>
          <w:p>
            <w:r>
              <w:rPr>
                <w:color w:val="FFFFFF"/>
              </w:rPr>
            </w:r>
            <w:r>
              <w:rPr>
                <w:rFonts w:ascii="Aptos" w:hAnsi="Aptos"/>
                <w:b/>
                <w:color w:val="FFFFFF"/>
                <w:sz w:val="17"/>
              </w:rPr>
              <w:t>Artifact</w:t>
            </w:r>
          </w:p>
        </w:tc>
        <w:tc>
          <w:tcPr>
            <w:tcW w:type="dxa" w:w="5760"/>
            <w:vAlign w:val="center"/>
            <w:shd w:fill="1F374F"/>
          </w:tcPr>
          <w:p>
            <w:r>
              <w:rPr>
                <w:color w:val="FFFFFF"/>
              </w:rPr>
            </w:r>
            <w:r>
              <w:rPr>
                <w:rFonts w:ascii="Aptos" w:hAnsi="Aptos"/>
                <w:b/>
                <w:color w:val="FFFFFF"/>
                <w:sz w:val="17"/>
              </w:rPr>
              <w:t>Purpose</w:t>
            </w:r>
          </w:p>
        </w:tc>
      </w:tr>
      <w:tr>
        <w:tc>
          <w:tcPr>
            <w:tcW w:type="dxa" w:w="3744"/>
            <w:vAlign w:val="center"/>
          </w:tcPr>
          <w:p>
            <w:r/>
            <w:r>
              <w:rPr>
                <w:rFonts w:ascii="Aptos" w:hAnsi="Aptos"/>
                <w:b w:val="0"/>
                <w:sz w:val="16"/>
              </w:rPr>
              <w:t>SOC Investigation Evidence Log</w:t>
            </w:r>
          </w:p>
        </w:tc>
        <w:tc>
          <w:tcPr>
            <w:tcW w:type="dxa" w:w="5760"/>
            <w:vAlign w:val="center"/>
          </w:tcPr>
          <w:p>
            <w:r/>
            <w:r>
              <w:rPr>
                <w:rFonts w:ascii="Aptos" w:hAnsi="Aptos"/>
                <w:b w:val="0"/>
                <w:sz w:val="16"/>
              </w:rPr>
              <w:t>Preserves investigation questions, SPL, evidence and analyst interpretation</w:t>
            </w:r>
          </w:p>
        </w:tc>
      </w:tr>
      <w:tr>
        <w:tc>
          <w:tcPr>
            <w:tcW w:type="dxa" w:w="3744"/>
            <w:vAlign w:val="center"/>
            <w:shd w:fill="F2F5F7"/>
          </w:tcPr>
          <w:p>
            <w:r/>
            <w:r>
              <w:rPr>
                <w:rFonts w:ascii="Aptos" w:hAnsi="Aptos"/>
                <w:b w:val="0"/>
                <w:sz w:val="16"/>
              </w:rPr>
              <w:t>Splunk Dashboard</w:t>
            </w:r>
          </w:p>
        </w:tc>
        <w:tc>
          <w:tcPr>
            <w:tcW w:type="dxa" w:w="5760"/>
            <w:vAlign w:val="center"/>
            <w:shd w:fill="F2F5F7"/>
          </w:tcPr>
          <w:p>
            <w:r/>
            <w:r>
              <w:rPr>
                <w:rFonts w:ascii="Aptos" w:hAnsi="Aptos"/>
                <w:b w:val="0"/>
                <w:sz w:val="16"/>
              </w:rPr>
              <w:t>Visualizes authentication, suspicious sources, scope and timeline</w:t>
            </w:r>
          </w:p>
        </w:tc>
      </w:tr>
      <w:tr>
        <w:tc>
          <w:tcPr>
            <w:tcW w:type="dxa" w:w="3744"/>
            <w:vAlign w:val="center"/>
          </w:tcPr>
          <w:p>
            <w:r/>
            <w:r>
              <w:rPr>
                <w:rFonts w:ascii="Aptos" w:hAnsi="Aptos"/>
                <w:b w:val="0"/>
                <w:sz w:val="16"/>
              </w:rPr>
              <w:t>Synthetic Sign-in Dataset</w:t>
            </w:r>
          </w:p>
        </w:tc>
        <w:tc>
          <w:tcPr>
            <w:tcW w:type="dxa" w:w="5760"/>
            <w:vAlign w:val="center"/>
          </w:tcPr>
          <w:p>
            <w:r/>
            <w:r>
              <w:rPr>
                <w:rFonts w:ascii="Aptos" w:hAnsi="Aptos"/>
                <w:b w:val="0"/>
                <w:sz w:val="16"/>
              </w:rPr>
              <w:t>Authentication telemetry used for investigation</w:t>
            </w:r>
          </w:p>
        </w:tc>
      </w:tr>
      <w:tr>
        <w:tc>
          <w:tcPr>
            <w:tcW w:type="dxa" w:w="3744"/>
            <w:vAlign w:val="center"/>
            <w:shd w:fill="F2F5F7"/>
          </w:tcPr>
          <w:p>
            <w:r/>
            <w:r>
              <w:rPr>
                <w:rFonts w:ascii="Aptos" w:hAnsi="Aptos"/>
                <w:b w:val="0"/>
                <w:sz w:val="16"/>
              </w:rPr>
              <w:t>Synthetic Audit Dataset</w:t>
            </w:r>
          </w:p>
        </w:tc>
        <w:tc>
          <w:tcPr>
            <w:tcW w:type="dxa" w:w="5760"/>
            <w:vAlign w:val="center"/>
            <w:shd w:fill="F2F5F7"/>
          </w:tcPr>
          <w:p>
            <w:r/>
            <w:r>
              <w:rPr>
                <w:rFonts w:ascii="Aptos" w:hAnsi="Aptos"/>
                <w:b w:val="0"/>
                <w:sz w:val="16"/>
              </w:rPr>
              <w:t>Account and mailbox activity used for correlation</w:t>
            </w:r>
          </w:p>
        </w:tc>
      </w:tr>
      <w:tr>
        <w:tc>
          <w:tcPr>
            <w:tcW w:type="dxa" w:w="3744"/>
            <w:vAlign w:val="center"/>
          </w:tcPr>
          <w:p>
            <w:r/>
            <w:r>
              <w:rPr>
                <w:rFonts w:ascii="Aptos" w:hAnsi="Aptos"/>
                <w:b w:val="0"/>
                <w:sz w:val="16"/>
              </w:rPr>
              <w:t>Incident Report</w:t>
            </w:r>
          </w:p>
        </w:tc>
        <w:tc>
          <w:tcPr>
            <w:tcW w:type="dxa" w:w="5760"/>
            <w:vAlign w:val="center"/>
          </w:tcPr>
          <w:p>
            <w:r/>
            <w:r>
              <w:rPr>
                <w:rFonts w:ascii="Aptos" w:hAnsi="Aptos"/>
                <w:b w:val="0"/>
                <w:sz w:val="16"/>
              </w:rPr>
              <w:t>Executive/analyst-facing final assessment</w:t>
            </w:r>
          </w:p>
        </w:tc>
      </w:tr>
    </w:tbl>
    <w:p>
      <w:pPr>
        <w:spacing w:after="2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Simulated SOC Investigation  •  Synthetic telemetry  •  Confidential project artifact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E78"/>
        <w:sz w:val="16"/>
      </w:rPr>
      <w:t>CLOUDORA  /  SECURITY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9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