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MLOps Course Project Proposal</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Team Information</w:t>
      </w:r>
    </w:p>
    <w:p w:rsidR="00000000" w:rsidDel="00000000" w:rsidP="00000000" w:rsidRDefault="00000000" w:rsidRPr="00000000" w14:paraId="0000000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Zainab Soomro - 28367</w:t>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Uzair Ahmed Khuhro - 29173</w:t>
      </w:r>
    </w:p>
    <w:p w:rsidR="00000000" w:rsidDel="00000000" w:rsidP="00000000" w:rsidRDefault="00000000" w:rsidRPr="00000000" w14:paraId="00000005">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Title: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VPN/Proxy IP Classification Using CrowdSec Threat Intelligence Data</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Problem Statement</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VPNs and proxy services can be used to hide the origin of network activity. Identifying whether an IP address is associated with a VPN or proxy can therefore be useful when analyzing potentially suspicious network activity.</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project, we will use the CrowdSec VPN Classification dataset from Kaggle. The task is a binary classification problem in which the model predicts whether an attacker IP is associated with a VPN/proxy or not.</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contains information related to attack signals, including attacker and watcher countries, autonomous system information, attack type, timestamps, and anonymized IP identifiers. An important challenge is that the dataset is highly imbalanced, with VPN/proxy examples representing a relatively small portion of the data.</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Proposed Solution</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propose to build an end-to-end MLOps system for VPN/proxy classification.</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overall pipeline will be:</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Dataset → Data Preparation → Model Training → MLflow → FastAPI → Docker → GitHub Actions → Cloud Deployment → Monitoring</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preparation stage will validate the data, handle missing or invalid values, perform feature processing, and create a suitable train/test split.</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experiment with multiple classification models, such as Logistic Regression and Random Forest, and track their parameters and performance using MLflow. Class-weighting and, if necessary, an appropriate resampling strategy will be considered to address class imbalance. Model performance will be evaluated using metrics such as precision, recall, and F1-score in addition to accuracy.</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model will be served through a FastAPI application with /predict, /explain, and /health endpoints.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Dataset Details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w:t>
      </w:r>
      <w:r w:rsidDel="00000000" w:rsidR="00000000" w:rsidRPr="00000000">
        <w:rPr>
          <w:rFonts w:ascii="Times New Roman" w:cs="Times New Roman" w:eastAsia="Times New Roman" w:hAnsi="Times New Roman"/>
          <w:rtl w:val="0"/>
        </w:rPr>
        <w:t xml:space="preserve"> CrowdSec VPN Classification</w:t>
        <w:br w:type="textWrapping"/>
      </w:r>
      <w:r w:rsidDel="00000000" w:rsidR="00000000" w:rsidRPr="00000000">
        <w:rPr>
          <w:rFonts w:ascii="Times New Roman" w:cs="Times New Roman" w:eastAsia="Times New Roman" w:hAnsi="Times New Roman"/>
          <w:b w:val="1"/>
          <w:bCs w:val="1"/>
          <w:rtl w:val="0"/>
        </w:rPr>
        <w:t xml:space="preserve">Source:</w:t>
      </w:r>
      <w:r w:rsidDel="00000000" w:rsidR="00000000" w:rsidRPr="00000000">
        <w:rPr>
          <w:rFonts w:ascii="Times New Roman" w:cs="Times New Roman" w:eastAsia="Times New Roman" w:hAnsi="Times New Roman"/>
          <w:rtl w:val="0"/>
        </w:rPr>
        <w:t xml:space="preserve"> Kaggle / CrowdSec</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contains attack-related information associated with attacker IPs. Relevant features include:</w:t>
      </w:r>
    </w:p>
    <w:p w:rsidR="00000000" w:rsidDel="00000000" w:rsidP="00000000" w:rsidRDefault="00000000" w:rsidRPr="00000000" w14:paraId="00000018">
      <w:pPr>
        <w:numPr>
          <w:ilvl w:val="0"/>
          <w:numId w:val="2"/>
        </w:numPr>
        <w:ind w:left="720" w:hanging="360"/>
        <w:rPr/>
      </w:pPr>
      <w:r w:rsidDel="00000000" w:rsidR="00000000" w:rsidRPr="00000000">
        <w:rPr>
          <w:rFonts w:ascii="Times New Roman" w:cs="Times New Roman" w:eastAsia="Times New Roman" w:hAnsi="Times New Roman"/>
          <w:rtl w:val="0"/>
        </w:rPr>
        <w:t xml:space="preserve">Attack time</w:t>
      </w:r>
    </w:p>
    <w:p w:rsidR="00000000" w:rsidDel="00000000" w:rsidP="00000000" w:rsidRDefault="00000000" w:rsidRPr="00000000" w14:paraId="00000019">
      <w:pPr>
        <w:numPr>
          <w:ilvl w:val="0"/>
          <w:numId w:val="2"/>
        </w:numPr>
        <w:ind w:left="720" w:hanging="360"/>
        <w:rPr/>
      </w:pPr>
      <w:r w:rsidDel="00000000" w:rsidR="00000000" w:rsidRPr="00000000">
        <w:rPr>
          <w:rFonts w:ascii="Times New Roman" w:cs="Times New Roman" w:eastAsia="Times New Roman" w:hAnsi="Times New Roman"/>
          <w:rtl w:val="0"/>
        </w:rPr>
        <w:t xml:space="preserve">Attacker country</w:t>
      </w:r>
    </w:p>
    <w:p w:rsidR="00000000" w:rsidDel="00000000" w:rsidP="00000000" w:rsidRDefault="00000000" w:rsidRPr="00000000" w14:paraId="0000001A">
      <w:pPr>
        <w:numPr>
          <w:ilvl w:val="0"/>
          <w:numId w:val="2"/>
        </w:numPr>
        <w:ind w:left="720" w:hanging="360"/>
        <w:rPr/>
      </w:pPr>
      <w:r w:rsidDel="00000000" w:rsidR="00000000" w:rsidRPr="00000000">
        <w:rPr>
          <w:rFonts w:ascii="Times New Roman" w:cs="Times New Roman" w:eastAsia="Times New Roman" w:hAnsi="Times New Roman"/>
          <w:rtl w:val="0"/>
        </w:rPr>
        <w:t xml:space="preserve">Attacker autonomous system information</w:t>
      </w:r>
    </w:p>
    <w:p w:rsidR="00000000" w:rsidDel="00000000" w:rsidP="00000000" w:rsidRDefault="00000000" w:rsidRPr="00000000" w14:paraId="0000001B">
      <w:pPr>
        <w:numPr>
          <w:ilvl w:val="0"/>
          <w:numId w:val="2"/>
        </w:numPr>
        <w:ind w:left="720" w:hanging="360"/>
        <w:rPr/>
      </w:pPr>
      <w:r w:rsidDel="00000000" w:rsidR="00000000" w:rsidRPr="00000000">
        <w:rPr>
          <w:rFonts w:ascii="Times New Roman" w:cs="Times New Roman" w:eastAsia="Times New Roman" w:hAnsi="Times New Roman"/>
          <w:rtl w:val="0"/>
        </w:rPr>
        <w:t xml:space="preserve">Watcher country</w:t>
      </w:r>
    </w:p>
    <w:p w:rsidR="00000000" w:rsidDel="00000000" w:rsidP="00000000" w:rsidRDefault="00000000" w:rsidRPr="00000000" w14:paraId="0000001C">
      <w:pPr>
        <w:numPr>
          <w:ilvl w:val="0"/>
          <w:numId w:val="2"/>
        </w:numPr>
        <w:ind w:left="720" w:hanging="360"/>
        <w:rPr/>
      </w:pPr>
      <w:r w:rsidDel="00000000" w:rsidR="00000000" w:rsidRPr="00000000">
        <w:rPr>
          <w:rFonts w:ascii="Times New Roman" w:cs="Times New Roman" w:eastAsia="Times New Roman" w:hAnsi="Times New Roman"/>
          <w:rtl w:val="0"/>
        </w:rPr>
        <w:t xml:space="preserve">Watcher autonomous system information</w:t>
      </w:r>
    </w:p>
    <w:p w:rsidR="00000000" w:rsidDel="00000000" w:rsidP="00000000" w:rsidRDefault="00000000" w:rsidRPr="00000000" w14:paraId="0000001D">
      <w:pPr>
        <w:numPr>
          <w:ilvl w:val="0"/>
          <w:numId w:val="2"/>
        </w:numPr>
        <w:ind w:left="720" w:hanging="360"/>
        <w:rPr/>
      </w:pPr>
      <w:r w:rsidDel="00000000" w:rsidR="00000000" w:rsidRPr="00000000">
        <w:rPr>
          <w:rFonts w:ascii="Times New Roman" w:cs="Times New Roman" w:eastAsia="Times New Roman" w:hAnsi="Times New Roman"/>
          <w:rtl w:val="0"/>
        </w:rPr>
        <w:t xml:space="preserve">Attack type</w:t>
      </w:r>
    </w:p>
    <w:p w:rsidR="00000000" w:rsidDel="00000000" w:rsidP="00000000" w:rsidRDefault="00000000" w:rsidRPr="00000000" w14:paraId="0000001E">
      <w:pPr>
        <w:numPr>
          <w:ilvl w:val="0"/>
          <w:numId w:val="2"/>
        </w:numPr>
        <w:ind w:left="720" w:hanging="360"/>
        <w:rPr/>
      </w:pPr>
      <w:r w:rsidDel="00000000" w:rsidR="00000000" w:rsidRPr="00000000">
        <w:rPr>
          <w:rFonts w:ascii="Times New Roman" w:cs="Times New Roman" w:eastAsia="Times New Roman" w:hAnsi="Times New Roman"/>
          <w:rtl w:val="0"/>
        </w:rPr>
        <w:t xml:space="preserve">Anonymized attacker and watcher identifiers</w:t>
      </w:r>
    </w:p>
    <w:p w:rsidR="00000000" w:rsidDel="00000000" w:rsidP="00000000" w:rsidRDefault="00000000" w:rsidRPr="00000000" w14:paraId="0000001F">
      <w:pPr>
        <w:numPr>
          <w:ilvl w:val="0"/>
          <w:numId w:val="2"/>
        </w:numPr>
        <w:ind w:left="720" w:hanging="360"/>
        <w:rPr/>
      </w:pPr>
      <w:r w:rsidDel="00000000" w:rsidR="00000000" w:rsidRPr="00000000">
        <w:rPr>
          <w:rFonts w:ascii="Times New Roman" w:cs="Times New Roman" w:eastAsia="Times New Roman" w:hAnsi="Times New Roman"/>
          <w:rtl w:val="0"/>
        </w:rPr>
        <w:t xml:space="preserve">VPN/proxy classification label</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is large, so we will use its Parquet representation for more efficient data loading and will not commit the full raw dataset to GitHub. Only a small sample will be included in the repository for testing.</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multiple records may belong to the same attacker IP, the train/test split will be designed to reduce the risk of data leakage between the two sets.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Milestone 1 (Model &amp; API)</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milestone will focus on building a reproducible ML pipeline and prediction API.</w:t>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&amp; Model</w:t>
      </w:r>
    </w:p>
    <w:p w:rsidR="00000000" w:rsidDel="00000000" w:rsidP="00000000" w:rsidRDefault="00000000" w:rsidRPr="00000000" w14:paraId="00000026">
      <w:pPr>
        <w:numPr>
          <w:ilvl w:val="0"/>
          <w:numId w:val="3"/>
        </w:numPr>
        <w:ind w:left="720" w:hanging="360"/>
        <w:rPr/>
      </w:pPr>
      <w:r w:rsidDel="00000000" w:rsidR="00000000" w:rsidRPr="00000000">
        <w:rPr>
          <w:rFonts w:ascii="Times New Roman" w:cs="Times New Roman" w:eastAsia="Times New Roman" w:hAnsi="Times New Roman"/>
          <w:rtl w:val="0"/>
        </w:rPr>
        <w:t xml:space="preserve">Create a separate data-preparation script.</w:t>
      </w:r>
    </w:p>
    <w:p w:rsidR="00000000" w:rsidDel="00000000" w:rsidP="00000000" w:rsidRDefault="00000000" w:rsidRPr="00000000" w14:paraId="00000027">
      <w:pPr>
        <w:numPr>
          <w:ilvl w:val="0"/>
          <w:numId w:val="3"/>
        </w:numPr>
        <w:ind w:left="720" w:hanging="360"/>
        <w:rPr/>
      </w:pPr>
      <w:r w:rsidDel="00000000" w:rsidR="00000000" w:rsidRPr="00000000">
        <w:rPr>
          <w:rFonts w:ascii="Times New Roman" w:cs="Times New Roman" w:eastAsia="Times New Roman" w:hAnsi="Times New Roman"/>
          <w:rtl w:val="0"/>
        </w:rPr>
        <w:t xml:space="preserve">Validate and preprocess the dataset.</w:t>
      </w:r>
    </w:p>
    <w:p w:rsidR="00000000" w:rsidDel="00000000" w:rsidP="00000000" w:rsidRDefault="00000000" w:rsidRPr="00000000" w14:paraId="00000028">
      <w:pPr>
        <w:numPr>
          <w:ilvl w:val="0"/>
          <w:numId w:val="3"/>
        </w:numPr>
        <w:ind w:left="720" w:hanging="360"/>
        <w:rPr/>
      </w:pPr>
      <w:r w:rsidDel="00000000" w:rsidR="00000000" w:rsidRPr="00000000">
        <w:rPr>
          <w:rFonts w:ascii="Times New Roman" w:cs="Times New Roman" w:eastAsia="Times New Roman" w:hAnsi="Times New Roman"/>
          <w:rtl w:val="0"/>
        </w:rPr>
        <w:t xml:space="preserve">Train and evaluate classification models.</w:t>
      </w:r>
    </w:p>
    <w:p w:rsidR="00000000" w:rsidDel="00000000" w:rsidP="00000000" w:rsidRDefault="00000000" w:rsidRPr="00000000" w14:paraId="00000029">
      <w:pPr>
        <w:numPr>
          <w:ilvl w:val="0"/>
          <w:numId w:val="3"/>
        </w:numPr>
        <w:ind w:left="720" w:hanging="360"/>
        <w:rPr/>
      </w:pPr>
      <w:r w:rsidDel="00000000" w:rsidR="00000000" w:rsidRPr="00000000">
        <w:rPr>
          <w:rFonts w:ascii="Times New Roman" w:cs="Times New Roman" w:eastAsia="Times New Roman" w:hAnsi="Times New Roman"/>
          <w:rtl w:val="0"/>
        </w:rPr>
        <w:t xml:space="preserve">Perform at least three MLflow experiment runs using different models or hyperparameters.</w:t>
      </w:r>
    </w:p>
    <w:p w:rsidR="00000000" w:rsidDel="00000000" w:rsidP="00000000" w:rsidRDefault="00000000" w:rsidRPr="00000000" w14:paraId="0000002A">
      <w:pPr>
        <w:numPr>
          <w:ilvl w:val="0"/>
          <w:numId w:val="3"/>
        </w:numPr>
        <w:ind w:left="720" w:hanging="360"/>
        <w:rPr/>
      </w:pPr>
      <w:r w:rsidDel="00000000" w:rsidR="00000000" w:rsidRPr="00000000">
        <w:rPr>
          <w:rFonts w:ascii="Times New Roman" w:cs="Times New Roman" w:eastAsia="Times New Roman" w:hAnsi="Times New Roman"/>
          <w:rtl w:val="0"/>
        </w:rPr>
        <w:t xml:space="preserve">Select and save the best-performing model.</w:t>
      </w:r>
    </w:p>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API &amp; Testing</w:t>
      </w:r>
    </w:p>
    <w:p w:rsidR="00000000" w:rsidDel="00000000" w:rsidP="00000000" w:rsidRDefault="00000000" w:rsidRPr="00000000" w14:paraId="0000002C">
      <w:pPr>
        <w:numPr>
          <w:ilvl w:val="0"/>
          <w:numId w:val="4"/>
        </w:numPr>
        <w:ind w:left="720" w:hanging="360"/>
        <w:rPr/>
      </w:pPr>
      <w:r w:rsidDel="00000000" w:rsidR="00000000" w:rsidRPr="00000000">
        <w:rPr>
          <w:rFonts w:ascii="Times New Roman" w:cs="Times New Roman" w:eastAsia="Times New Roman" w:hAnsi="Times New Roman"/>
          <w:rtl w:val="0"/>
        </w:rPr>
        <w:t xml:space="preserve">Develop a FastAPI /predict endpoint.</w:t>
      </w:r>
    </w:p>
    <w:p w:rsidR="00000000" w:rsidDel="00000000" w:rsidP="00000000" w:rsidRDefault="00000000" w:rsidRPr="00000000" w14:paraId="0000002D">
      <w:pPr>
        <w:numPr>
          <w:ilvl w:val="0"/>
          <w:numId w:val="4"/>
        </w:numPr>
        <w:ind w:left="720" w:hanging="360"/>
        <w:rPr/>
      </w:pPr>
      <w:r w:rsidDel="00000000" w:rsidR="00000000" w:rsidRPr="00000000">
        <w:rPr>
          <w:rFonts w:ascii="Times New Roman" w:cs="Times New Roman" w:eastAsia="Times New Roman" w:hAnsi="Times New Roman"/>
          <w:rtl w:val="0"/>
        </w:rPr>
        <w:t xml:space="preserve">Use Pydantic for input validation.</w:t>
      </w:r>
    </w:p>
    <w:p w:rsidR="00000000" w:rsidDel="00000000" w:rsidP="00000000" w:rsidRDefault="00000000" w:rsidRPr="00000000" w14:paraId="0000002E">
      <w:pPr>
        <w:numPr>
          <w:ilvl w:val="0"/>
          <w:numId w:val="4"/>
        </w:numPr>
        <w:ind w:left="720" w:hanging="360"/>
        <w:rPr/>
      </w:pPr>
      <w:r w:rsidDel="00000000" w:rsidR="00000000" w:rsidRPr="00000000">
        <w:rPr>
          <w:rFonts w:ascii="Times New Roman" w:cs="Times New Roman" w:eastAsia="Times New Roman" w:hAnsi="Times New Roman"/>
          <w:rtl w:val="0"/>
        </w:rPr>
        <w:t xml:space="preserve">Implement /health and /explain endpoints.</w:t>
      </w:r>
    </w:p>
    <w:p w:rsidR="00000000" w:rsidDel="00000000" w:rsidP="00000000" w:rsidRDefault="00000000" w:rsidRPr="00000000" w14:paraId="0000002F">
      <w:pPr>
        <w:numPr>
          <w:ilvl w:val="0"/>
          <w:numId w:val="4"/>
        </w:numPr>
        <w:ind w:left="720" w:hanging="360"/>
        <w:rPr/>
      </w:pPr>
      <w:r w:rsidDel="00000000" w:rsidR="00000000" w:rsidRPr="00000000">
        <w:rPr>
          <w:rFonts w:ascii="Times New Roman" w:cs="Times New Roman" w:eastAsia="Times New Roman" w:hAnsi="Times New Roman"/>
          <w:rtl w:val="0"/>
        </w:rPr>
        <w:t xml:space="preserve">Write pytest tests for data preparation, model loading, and prediction.</w:t>
      </w:r>
    </w:p>
    <w:p w:rsidR="00000000" w:rsidDel="00000000" w:rsidP="00000000" w:rsidRDefault="00000000" w:rsidRPr="00000000" w14:paraId="00000030">
      <w:pPr>
        <w:numPr>
          <w:ilvl w:val="0"/>
          <w:numId w:val="4"/>
        </w:numPr>
        <w:ind w:left="720" w:hanging="360"/>
        <w:rPr/>
      </w:pPr>
      <w:r w:rsidDel="00000000" w:rsidR="00000000" w:rsidRPr="00000000">
        <w:rPr>
          <w:rFonts w:ascii="Times New Roman" w:cs="Times New Roman" w:eastAsia="Times New Roman" w:hAnsi="Times New Roman"/>
          <w:rtl w:val="0"/>
        </w:rPr>
        <w:t xml:space="preserve">Document the complete setup and usage process in README.md.</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Milestone 2 (Containerization, CI/CD &amp; Deployment)</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milestone will focus on making the system deployable and accessible.</w:t>
      </w:r>
    </w:p>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Docker &amp; CI</w:t>
      </w:r>
    </w:p>
    <w:p w:rsidR="00000000" w:rsidDel="00000000" w:rsidP="00000000" w:rsidRDefault="00000000" w:rsidRPr="00000000" w14:paraId="00000035">
      <w:pPr>
        <w:numPr>
          <w:ilvl w:val="0"/>
          <w:numId w:val="5"/>
        </w:numPr>
        <w:ind w:left="720" w:hanging="360"/>
        <w:rPr/>
      </w:pPr>
      <w:r w:rsidDel="00000000" w:rsidR="00000000" w:rsidRPr="00000000">
        <w:rPr>
          <w:rFonts w:ascii="Times New Roman" w:cs="Times New Roman" w:eastAsia="Times New Roman" w:hAnsi="Times New Roman"/>
          <w:rtl w:val="0"/>
        </w:rPr>
        <w:t xml:space="preserve">Create a Dockerfile for the API and trained model.</w:t>
      </w:r>
    </w:p>
    <w:p w:rsidR="00000000" w:rsidDel="00000000" w:rsidP="00000000" w:rsidRDefault="00000000" w:rsidRPr="00000000" w14:paraId="00000036">
      <w:pPr>
        <w:numPr>
          <w:ilvl w:val="0"/>
          <w:numId w:val="5"/>
        </w:numPr>
        <w:ind w:left="720" w:hanging="360"/>
        <w:rPr/>
      </w:pPr>
      <w:r w:rsidDel="00000000" w:rsidR="00000000" w:rsidRPr="00000000">
        <w:rPr>
          <w:rFonts w:ascii="Times New Roman" w:cs="Times New Roman" w:eastAsia="Times New Roman" w:hAnsi="Times New Roman"/>
          <w:rtl w:val="0"/>
        </w:rPr>
        <w:t xml:space="preserve">Set up GitHub Actions for automated linting, testing, and Docker image building.</w:t>
      </w:r>
    </w:p>
    <w:p w:rsidR="00000000" w:rsidDel="00000000" w:rsidP="00000000" w:rsidRDefault="00000000" w:rsidRPr="00000000" w14:paraId="00000037">
      <w:pPr>
        <w:numPr>
          <w:ilvl w:val="0"/>
          <w:numId w:val="5"/>
        </w:numPr>
        <w:ind w:left="720" w:hanging="360"/>
        <w:rPr/>
      </w:pPr>
      <w:r w:rsidDel="00000000" w:rsidR="00000000" w:rsidRPr="00000000">
        <w:rPr>
          <w:rFonts w:ascii="Times New Roman" w:cs="Times New Roman" w:eastAsia="Times New Roman" w:hAnsi="Times New Roman"/>
          <w:rtl w:val="0"/>
        </w:rPr>
        <w:t xml:space="preserve">Maintain the required Git branching and contribution workflow.</w:t>
      </w:r>
    </w:p>
    <w:p w:rsidR="00000000" w:rsidDel="00000000" w:rsidP="00000000" w:rsidRDefault="00000000" w:rsidRPr="00000000" w14:paraId="000000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Deployment &amp; Monitoring</w:t>
      </w:r>
    </w:p>
    <w:p w:rsidR="00000000" w:rsidDel="00000000" w:rsidP="00000000" w:rsidRDefault="00000000" w:rsidRPr="00000000" w14:paraId="00000039">
      <w:pPr>
        <w:numPr>
          <w:ilvl w:val="0"/>
          <w:numId w:val="6"/>
        </w:numPr>
        <w:ind w:left="720" w:hanging="360"/>
        <w:rPr/>
      </w:pPr>
      <w:r w:rsidDel="00000000" w:rsidR="00000000" w:rsidRPr="00000000">
        <w:rPr>
          <w:rFonts w:ascii="Times New Roman" w:cs="Times New Roman" w:eastAsia="Times New Roman" w:hAnsi="Times New Roman"/>
          <w:rtl w:val="0"/>
        </w:rPr>
        <w:t xml:space="preserve">Deploy the containerized API to a cloud or managed hosting platform.</w:t>
      </w:r>
    </w:p>
    <w:p w:rsidR="00000000" w:rsidDel="00000000" w:rsidP="00000000" w:rsidRDefault="00000000" w:rsidRPr="00000000" w14:paraId="0000003A">
      <w:pPr>
        <w:numPr>
          <w:ilvl w:val="0"/>
          <w:numId w:val="6"/>
        </w:numPr>
        <w:ind w:left="720" w:hanging="360"/>
        <w:rPr/>
      </w:pPr>
      <w:r w:rsidDel="00000000" w:rsidR="00000000" w:rsidRPr="00000000">
        <w:rPr>
          <w:rFonts w:ascii="Times New Roman" w:cs="Times New Roman" w:eastAsia="Times New Roman" w:hAnsi="Times New Roman"/>
          <w:rtl w:val="0"/>
        </w:rPr>
        <w:t xml:space="preserve">Provide a publicly accessible endpoint for demonstration.</w:t>
      </w:r>
    </w:p>
    <w:p w:rsidR="00000000" w:rsidDel="00000000" w:rsidP="00000000" w:rsidRDefault="00000000" w:rsidRPr="00000000" w14:paraId="0000003B">
      <w:pPr>
        <w:numPr>
          <w:ilvl w:val="0"/>
          <w:numId w:val="6"/>
        </w:numPr>
        <w:ind w:left="720" w:hanging="360"/>
        <w:rPr/>
      </w:pPr>
      <w:r w:rsidDel="00000000" w:rsidR="00000000" w:rsidRPr="00000000">
        <w:rPr>
          <w:rFonts w:ascii="Times New Roman" w:cs="Times New Roman" w:eastAsia="Times New Roman" w:hAnsi="Times New Roman"/>
          <w:rtl w:val="0"/>
        </w:rPr>
        <w:t xml:space="preserve">Implement basic monitoring for request count and latency.</w:t>
      </w:r>
    </w:p>
    <w:p w:rsidR="00000000" w:rsidDel="00000000" w:rsidP="00000000" w:rsidRDefault="00000000" w:rsidRPr="00000000" w14:paraId="0000003C">
      <w:pPr>
        <w:numPr>
          <w:ilvl w:val="0"/>
          <w:numId w:val="6"/>
        </w:numPr>
        <w:ind w:left="720" w:hanging="360"/>
        <w:rPr/>
      </w:pPr>
      <w:r w:rsidDel="00000000" w:rsidR="00000000" w:rsidRPr="00000000">
        <w:rPr>
          <w:rFonts w:ascii="Times New Roman" w:cs="Times New Roman" w:eastAsia="Times New Roman" w:hAnsi="Times New Roman"/>
          <w:rtl w:val="0"/>
        </w:rPr>
        <w:t xml:space="preserve">Document deployment and rollback procedures.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Technology Stack</w:t>
      </w:r>
    </w:p>
    <w:tbl>
      <w:tblPr>
        <w:tblStyle w:val="Table1"/>
        <w:tblW w:w="5193.0" w:type="dxa"/>
        <w:jc w:val="left"/>
        <w:tblLayout w:type="fixed"/>
        <w:tblLook w:val="0400"/>
      </w:tblPr>
      <w:tblGrid>
        <w:gridCol w:w="2109"/>
        <w:gridCol w:w="3084"/>
        <w:tblGridChange w:id="0">
          <w:tblGrid>
            <w:gridCol w:w="2109"/>
            <w:gridCol w:w="3084"/>
          </w:tblGrid>
        </w:tblGridChange>
      </w:tblGrid>
      <w:tr>
        <w:trPr>
          <w:cantSplit w:val="0"/>
          <w:tblHeader w:val="0"/>
        </w:trPr>
        <w:tc>
          <w:tcPr>
            <w:vAlign w:val="center"/>
          </w:tcPr>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w:t>
            </w:r>
          </w:p>
        </w:tc>
        <w:tc>
          <w:tcPr>
            <w:vAlign w:val="center"/>
          </w:tcPr>
          <w:p w:rsidR="00000000" w:rsidDel="00000000" w:rsidP="00000000" w:rsidRDefault="00000000" w:rsidRPr="00000000" w14:paraId="000000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Technology</w:t>
            </w:r>
          </w:p>
        </w:tc>
      </w:tr>
      <w:tr>
        <w:trPr>
          <w:cantSplit w:val="0"/>
          <w:tblHeader w:val="0"/>
        </w:trPr>
        <w:tc>
          <w:tcPr>
            <w:vAlign w:val="cente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w:t>
            </w:r>
          </w:p>
        </w:tc>
        <w:tc>
          <w:tcPr>
            <w:vAlign w:val="cente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3.11</w:t>
            </w:r>
          </w:p>
        </w:tc>
      </w:tr>
      <w:tr>
        <w:trPr>
          <w:cantSplit w:val="0"/>
          <w:tblHeader w:val="0"/>
        </w:trPr>
        <w:tc>
          <w:tcPr>
            <w:vAlign w:val="cente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w:t>
            </w:r>
          </w:p>
        </w:tc>
        <w:tc>
          <w:tcPr>
            <w:vAlign w:val="cente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w:t>
            </w:r>
          </w:p>
        </w:tc>
      </w:tr>
      <w:tr>
        <w:trPr>
          <w:cantSplit w:val="0"/>
          <w:tblHeader w:val="0"/>
        </w:trPr>
        <w:tc>
          <w:tcPr>
            <w:vAlign w:val="cente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Processing</w:t>
            </w:r>
          </w:p>
        </w:tc>
        <w:tc>
          <w:tcPr>
            <w:vAlign w:val="cente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 / PyArrow</w:t>
            </w:r>
          </w:p>
        </w:tc>
      </w:tr>
      <w:tr>
        <w:trPr>
          <w:cantSplit w:val="0"/>
          <w:tblHeader w:val="0"/>
        </w:trPr>
        <w:tc>
          <w:tcPr>
            <w:vAlign w:val="cente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Tracking</w:t>
            </w:r>
          </w:p>
        </w:tc>
        <w:tc>
          <w:tcPr>
            <w:vAlign w:val="center"/>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MLflow</w:t>
            </w:r>
          </w:p>
        </w:tc>
      </w:tr>
      <w:tr>
        <w:trPr>
          <w:cantSplit w:val="0"/>
          <w:tblHeader w:val="0"/>
        </w:trPr>
        <w:tc>
          <w:tcPr>
            <w:vAlign w:val="cente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w:t>
            </w:r>
          </w:p>
        </w:tc>
        <w:tc>
          <w:tcPr>
            <w:vAlign w:val="cente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FastAPI + Pydantic</w:t>
            </w:r>
          </w:p>
        </w:tc>
      </w:tr>
      <w:tr>
        <w:trPr>
          <w:cantSplit w:val="0"/>
          <w:tblHeader w:val="0"/>
        </w:trPr>
        <w:tc>
          <w:tcPr>
            <w:vAlign w:val="center"/>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w:t>
            </w:r>
          </w:p>
        </w:tc>
        <w:tc>
          <w:tcPr>
            <w:vAlign w:val="center"/>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Pytest</w:t>
            </w:r>
          </w:p>
        </w:tc>
      </w:tr>
      <w:tr>
        <w:trPr>
          <w:cantSplit w:val="0"/>
          <w:tblHeader w:val="0"/>
        </w:trPr>
        <w:tc>
          <w:tcPr>
            <w:vAlign w:val="cente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Linting</w:t>
            </w:r>
          </w:p>
        </w:tc>
        <w:tc>
          <w:tcPr>
            <w:vAlign w:val="cente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Ruff / Flake8</w:t>
            </w:r>
          </w:p>
        </w:tc>
      </w:tr>
      <w:tr>
        <w:trPr>
          <w:cantSplit w:val="0"/>
          <w:tblHeader w:val="0"/>
        </w:trPr>
        <w:tc>
          <w:tcPr>
            <w:vAlign w:val="cente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Containerization</w:t>
            </w:r>
          </w:p>
        </w:tc>
        <w:tc>
          <w:tcPr>
            <w:vAlign w:val="cente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w:t>
            </w:r>
          </w:p>
        </w:tc>
      </w:tr>
      <w:tr>
        <w:trPr>
          <w:cantSplit w:val="0"/>
          <w:tblHeader w:val="0"/>
        </w:trPr>
        <w:tc>
          <w:tcPr>
            <w:vAlign w:val="cente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w:t>
            </w:r>
          </w:p>
        </w:tc>
        <w:tc>
          <w:tcPr>
            <w:vAlign w:val="cente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Actions</w:t>
            </w:r>
          </w:p>
        </w:tc>
      </w:tr>
      <w:tr>
        <w:trPr>
          <w:cantSplit w:val="0"/>
          <w:tblHeader w:val="0"/>
        </w:trPr>
        <w:tc>
          <w:tcPr>
            <w:vAlign w:val="cente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w:t>
            </w:r>
          </w:p>
        </w:tc>
        <w:tc>
          <w:tcPr>
            <w:vAlign w:val="center"/>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Render</w:t>
            </w:r>
          </w:p>
        </w:tc>
      </w:tr>
      <w:tr>
        <w:trPr>
          <w:cantSplit w:val="0"/>
          <w:tblHeader w:val="0"/>
        </w:trPr>
        <w:tc>
          <w:tcPr>
            <w:vAlign w:val="cente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w:t>
            </w:r>
          </w:p>
        </w:tc>
        <w:tc>
          <w:tcPr>
            <w:vAlign w:val="center"/>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 GitHub</w:t>
            </w:r>
          </w:p>
        </w:tc>
      </w:tr>
    </w:tbl>
    <w:p w:rsidR="00000000" w:rsidDel="00000000" w:rsidP="00000000" w:rsidRDefault="00000000" w:rsidRPr="00000000" w14:paraId="0000005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Risks &amp; Mitigations</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Large Dataset:</w:t>
      </w:r>
      <w:r w:rsidDel="00000000" w:rsidR="00000000" w:rsidRPr="00000000">
        <w:rPr>
          <w:rFonts w:ascii="Times New Roman" w:cs="Times New Roman" w:eastAsia="Times New Roman" w:hAnsi="Times New Roman"/>
          <w:rtl w:val="0"/>
        </w:rPr>
        <w:br w:type="textWrapping"/>
        <w:t xml:space="preserve">The dataset is large and may require significant memory and processing time. We will use Parquet, efficient data processing, and an appropriately sized processed dataset.</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 Imbalance:</w:t>
      </w:r>
      <w:r w:rsidDel="00000000" w:rsidR="00000000" w:rsidRPr="00000000">
        <w:rPr>
          <w:rFonts w:ascii="Times New Roman" w:cs="Times New Roman" w:eastAsia="Times New Roman" w:hAnsi="Times New Roman"/>
          <w:rtl w:val="0"/>
        </w:rPr>
        <w:br w:type="textWrapping"/>
        <w:t xml:space="preserve">The VPN/proxy class is relatively small. We will evaluate class-weighting and, if required, suitable resampling techniques while focusing on precision, recall, and F1-score.</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Leakage:</w:t>
      </w:r>
      <w:r w:rsidDel="00000000" w:rsidR="00000000" w:rsidRPr="00000000">
        <w:rPr>
          <w:rFonts w:ascii="Times New Roman" w:cs="Times New Roman" w:eastAsia="Times New Roman" w:hAnsi="Times New Roman"/>
          <w:rtl w:val="0"/>
        </w:rPr>
        <w:br w:type="textWrapping"/>
        <w:t xml:space="preserve">Multiple records may belong to the same attacker IP. We will consider attacker IP when creating the train/validate split to reduce leakage.</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Expected Outcome</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system will provide a reproducible, tested, containerized, and deployed ML service that predicts whether an attacker IP is associated with VPN/proxy activity.</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demonstrate the complete MLOps lifecycle:</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Data → Model → Experiment Tracking → API → Testing → Docker → CI → Deployment → Monitoring</w:t>
      </w: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