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274hn1ihw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Product Summary: GameLens AI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kgehxzxwk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Data Inputs We Can Feed in Daily or connect via API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We’d start with a </w:t>
      </w:r>
      <w:r w:rsidDel="00000000" w:rsidR="00000000" w:rsidRPr="00000000">
        <w:rPr>
          <w:b w:val="1"/>
          <w:rtl w:val="0"/>
        </w:rPr>
        <w:t xml:space="preserve">core daily ingestion pipeline</w:t>
      </w:r>
      <w:r w:rsidDel="00000000" w:rsidR="00000000" w:rsidRPr="00000000">
        <w:rPr>
          <w:rtl w:val="0"/>
        </w:rPr>
        <w:t xml:space="preserve"> pulling raw data from ad networks, MMP (e.g., Adjust/Appsflyer), and in-game telemetry.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769uq5daa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Player Progression &amp; Engagement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Level progression events (per user, per cohort)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to complete each level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Drop-off points (where players churn in the funnel)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count &amp; average playtime per day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oqt6mxjfz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Cost Data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ad spend per campaign, per geo, per network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CPI (Cost per Install)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CPM &amp; CTR (ad performance metrics)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sl1cfnp6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Revenue Data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IAP revenue per cohort/day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 revenue (rewarded video, interstitials) per cohort/day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ARPU, ARPPU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Purchase conversion rate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8p2sm0lir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d) Retention Data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D1, D3, D7, D15, D30 retention per cohort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churn probability scores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player events (re-engagement)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en2g5keam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99asrtbxv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d2tkiil77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c4oue0ix2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AI-Driven Output After First 3 Days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what the tool should do </w:t>
      </w:r>
      <w:r w:rsidDel="00000000" w:rsidR="00000000" w:rsidRPr="00000000">
        <w:rPr>
          <w:b w:val="1"/>
          <w:rtl w:val="0"/>
        </w:rPr>
        <w:t xml:space="preserve">automatically</w:t>
      </w:r>
      <w:r w:rsidDel="00000000" w:rsidR="00000000" w:rsidRPr="00000000">
        <w:rPr>
          <w:rtl w:val="0"/>
        </w:rPr>
        <w:t xml:space="preserve"> after ingesting just </w:t>
      </w:r>
      <w:r w:rsidDel="00000000" w:rsidR="00000000" w:rsidRPr="00000000">
        <w:rPr>
          <w:b w:val="1"/>
          <w:rtl w:val="0"/>
        </w:rPr>
        <w:t xml:space="preserve">3 days of data</w:t>
      </w:r>
      <w:r w:rsidDel="00000000" w:rsidR="00000000" w:rsidRPr="00000000">
        <w:rPr>
          <w:rtl w:val="0"/>
        </w:rPr>
        <w:t xml:space="preserve"> for a new UA campaign: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uqkv9my97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ROAS Projections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 </w:t>
      </w:r>
      <w:r w:rsidDel="00000000" w:rsidR="00000000" w:rsidRPr="00000000">
        <w:rPr>
          <w:b w:val="1"/>
          <w:rtl w:val="0"/>
        </w:rPr>
        <w:t xml:space="preserve">D15, D30, D45, and D90 ROAS</w:t>
      </w:r>
      <w:r w:rsidDel="00000000" w:rsidR="00000000" w:rsidRPr="00000000">
        <w:rPr>
          <w:rtl w:val="0"/>
        </w:rPr>
        <w:t xml:space="preserve"> for each campaign/cohort if campaign continues at current spend &amp; performance.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retention + monetization curves to forecast lifetime revenue.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Confidence intervals (e.g., “80% chance D30 ROAS will be between 18% and 23%”).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kgsf2ttwy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KPI Gap Analysis &amp; Targets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target ROAS</w:t>
      </w:r>
      <w:r w:rsidDel="00000000" w:rsidR="00000000" w:rsidRPr="00000000">
        <w:rPr>
          <w:rtl w:val="0"/>
        </w:rPr>
        <w:t xml:space="preserve"> is known, calculate: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Spend adjustment</w:t>
      </w:r>
      <w:r w:rsidDel="00000000" w:rsidR="00000000" w:rsidRPr="00000000">
        <w:rPr>
          <w:rtl w:val="0"/>
        </w:rPr>
        <w:t xml:space="preserve"> needed to hit target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Retention improvements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required (e.g., “D7 retention needs to increase from 14% → 18% to hit D30 goal”)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Revenue per user boost</w:t>
      </w:r>
      <w:r w:rsidDel="00000000" w:rsidR="00000000" w:rsidRPr="00000000">
        <w:rPr>
          <w:rtl w:val="0"/>
        </w:rPr>
        <w:t xml:space="preserve"> required (e.g., “ARPU needs +$0.12 by D15”)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8fi56lm85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AI Recommendations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suggestions</w:t>
      </w:r>
      <w:r w:rsidDel="00000000" w:rsidR="00000000" w:rsidRPr="00000000">
        <w:rPr>
          <w:rtl w:val="0"/>
        </w:rPr>
        <w:t xml:space="preserve">: Reduce/increase budget by X% on low/high performing campaigns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 tactics</w:t>
      </w:r>
      <w:r w:rsidDel="00000000" w:rsidR="00000000" w:rsidRPr="00000000">
        <w:rPr>
          <w:rtl w:val="0"/>
        </w:rPr>
        <w:t xml:space="preserve">: Which levels are causing drop-offs and potential fixes (e.g., “Level 7 has 45% churn — test difficulty reduction”)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suggestions</w:t>
      </w:r>
      <w:r w:rsidDel="00000000" w:rsidR="00000000" w:rsidRPr="00000000">
        <w:rPr>
          <w:rtl w:val="0"/>
        </w:rPr>
        <w:t xml:space="preserve">: Optimizing IAP pricing, ad placement, or rewarded video frequency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Geo/Campaign optimization</w:t>
      </w:r>
      <w:r w:rsidDel="00000000" w:rsidR="00000000" w:rsidRPr="00000000">
        <w:rPr>
          <w:rtl w:val="0"/>
        </w:rPr>
        <w:t xml:space="preserve">: Shift budget to top-performing geos/ad networks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 testing suggestions</w:t>
      </w:r>
      <w:r w:rsidDel="00000000" w:rsidR="00000000" w:rsidRPr="00000000">
        <w:rPr>
          <w:rtl w:val="0"/>
        </w:rPr>
        <w:t xml:space="preserve"> based on early click-through to retention correlation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e7mvx691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Additional Features That Would Be Killer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Campaign Grading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“This campaign is an A+ for long-term ROAS, this one is a C-.”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“Traffic Cop” Alerts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Slack/Email notifications when CPI is too high or retention/revenue drops below thresholds.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Simulator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“If we increase retention by 2% and ARPU by $0.10, D30 ROAS jumps from 25% → 36%.”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Prediction Heatmap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Visualizing where in the game players are most likely to quit.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LTV by Player Segment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High spenders vs. ad-only players.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