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Problem statement</w:t>
      </w:r>
    </w:p>
    <w:p w:rsidR="00000000" w:rsidDel="00000000" w:rsidP="00000000" w:rsidRDefault="00000000" w:rsidRPr="00000000" w14:paraId="00000001">
      <w:pPr>
        <w:rPr/>
      </w:pPr>
      <w:r w:rsidDel="00000000" w:rsidR="00000000" w:rsidRPr="00000000">
        <w:rPr>
          <w:rtl w:val="0"/>
        </w:rPr>
        <w:t xml:space="preserve">We have made a scientific calculator that can also plot graphs.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Salient features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Applications Of Graph Plotting</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Our program can recognize the plane of the graph by lighting up the quadrant in which the point we entered lies. </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By entering any two points we can find out the midpoint and can represent it on a graph.</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Verification of points on graph if the distance and a point is entered in our program.</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By entering the coefficients of the any 2 equations , our program can find out the intersection of the two lines and show us by plotting a graph.</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We can find out distance between any two points entered by the user.</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By entering the coordinates of the centre point and the radius of the circle, Our program can sketch the a circle and show its radius and midpoint.</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By entering the values of axis (h,k)&amp;a ..here (h.k) represent the axis of parabola and ‘a’ represents focus of parabola </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By entering the values of axis (h,k)&amp;a ..here (h.k) represent the axis of hyperbola and ‘c’ represents focus of hyperbola and ‘a’ represents major axis whereas ‘b’ represents minor axis of hyperbola but our program will calculate the values focus.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Applications Of Scientific Calculator</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This program consists of all the functions of a pocket calculator.</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