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-01-pre-trip-inspection-checklist"/>
    <w:p>
      <w:pPr>
        <w:pStyle w:val="Heading1"/>
      </w:pPr>
      <w:r>
        <w:t xml:space="preserve">DOC-01 Pre-Trip Inspection Checklist</w:t>
      </w:r>
    </w:p>
    <w:p>
      <w:pPr>
        <w:pStyle w:val="FirstParagraph"/>
      </w:pPr>
      <w:r>
        <w:t xml:space="preserve">Document ID: DOC-01 | Version 1.0 | Owner: Fleet Maintenance | Applies to: tractor units, straight trucks, light vans</w:t>
      </w:r>
    </w:p>
    <w:p>
      <w:pPr>
        <w:pStyle w:val="BlockText"/>
      </w:pPr>
      <w:r>
        <w:t xml:space="preserve">Training document written for a portfolio project. Figures are illustrative and not official guidance.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Every driver completes a pre-trip inspection before moving a vehicle at the start of each shift. The inspection takes about 10 to 15 minutes and is recorded on the pre-trip log. Mechanics use the same checklist after any repair before returning a vehicle to service.</w:t>
      </w:r>
    </w:p>
    <w:bookmarkEnd w:id="20"/>
    <w:bookmarkStart w:id="21" w:name="walk-around-checks"/>
    <w:p>
      <w:pPr>
        <w:pStyle w:val="Heading2"/>
      </w:pPr>
      <w:r>
        <w:t xml:space="preserve">2. Walk-around checks</w:t>
      </w:r>
    </w:p>
    <w:p>
      <w:pPr>
        <w:numPr>
          <w:ilvl w:val="0"/>
          <w:numId w:val="1001"/>
        </w:numPr>
        <w:pStyle w:val="Compact"/>
      </w:pPr>
      <w:r>
        <w:t xml:space="preserve">Check that all lights and reflectors are clean, intact and working: headlights, brake lights, turn signals, hazard lights and marker lights.</w:t>
      </w:r>
    </w:p>
    <w:p>
      <w:pPr>
        <w:numPr>
          <w:ilvl w:val="0"/>
          <w:numId w:val="1001"/>
        </w:numPr>
        <w:pStyle w:val="Compact"/>
      </w:pPr>
      <w:r>
        <w:t xml:space="preserve">Look under the vehicle for fresh drips or puddles. Any leak is a defect (see DOC-05 for hydraulic fluid and DOC-09 for coolant).</w:t>
      </w:r>
    </w:p>
    <w:p>
      <w:pPr>
        <w:numPr>
          <w:ilvl w:val="0"/>
          <w:numId w:val="1001"/>
        </w:numPr>
        <w:pStyle w:val="Compact"/>
      </w:pPr>
      <w:r>
        <w:t xml:space="preserve">Check tires for cuts, bulges and low pressure (see DOC-04).</w:t>
      </w:r>
    </w:p>
    <w:p>
      <w:pPr>
        <w:numPr>
          <w:ilvl w:val="0"/>
          <w:numId w:val="1001"/>
        </w:numPr>
        <w:pStyle w:val="Compact"/>
      </w:pPr>
      <w:r>
        <w:t xml:space="preserve">Check wheels for missing or loose wheel nuts and rust streaks around the nuts.</w:t>
      </w:r>
    </w:p>
    <w:p>
      <w:pPr>
        <w:numPr>
          <w:ilvl w:val="0"/>
          <w:numId w:val="1001"/>
        </w:numPr>
        <w:pStyle w:val="Compact"/>
      </w:pPr>
      <w:r>
        <w:t xml:space="preserve">Check mirrors, windshield and wipers for damage.</w:t>
      </w:r>
    </w:p>
    <w:bookmarkEnd w:id="21"/>
    <w:bookmarkStart w:id="22" w:name="engine-compartment-checks"/>
    <w:p>
      <w:pPr>
        <w:pStyle w:val="Heading2"/>
      </w:pPr>
      <w:r>
        <w:t xml:space="preserve">3. Engine compartment checks</w:t>
      </w:r>
    </w:p>
    <w:p>
      <w:pPr>
        <w:numPr>
          <w:ilvl w:val="0"/>
          <w:numId w:val="1002"/>
        </w:numPr>
        <w:pStyle w:val="Compact"/>
      </w:pPr>
      <w:r>
        <w:t xml:space="preserve">Engine oil level is between the MIN and MAX marks on the dipstick.</w:t>
      </w:r>
    </w:p>
    <w:p>
      <w:pPr>
        <w:numPr>
          <w:ilvl w:val="0"/>
          <w:numId w:val="1002"/>
        </w:numPr>
        <w:pStyle w:val="Compact"/>
      </w:pPr>
      <w:r>
        <w:t xml:space="preserve">Coolant level is correct in the surge tank. Only check when the engine is cold (see DOC-09).</w:t>
      </w:r>
    </w:p>
    <w:p>
      <w:pPr>
        <w:numPr>
          <w:ilvl w:val="0"/>
          <w:numId w:val="1002"/>
        </w:numPr>
        <w:pStyle w:val="Compact"/>
      </w:pPr>
      <w:r>
        <w:t xml:space="preserve">Washer fluid is full.</w:t>
      </w:r>
    </w:p>
    <w:p>
      <w:pPr>
        <w:numPr>
          <w:ilvl w:val="0"/>
          <w:numId w:val="1002"/>
        </w:numPr>
        <w:pStyle w:val="Compact"/>
      </w:pPr>
      <w:r>
        <w:t xml:space="preserve">Drive belts are not cracked, frayed or loose.</w:t>
      </w:r>
    </w:p>
    <w:p>
      <w:pPr>
        <w:numPr>
          <w:ilvl w:val="0"/>
          <w:numId w:val="1002"/>
        </w:numPr>
        <w:pStyle w:val="Compact"/>
      </w:pPr>
      <w:r>
        <w:t xml:space="preserve">Battery terminals are tight and free from corrosion (see DOC-06).</w:t>
      </w:r>
    </w:p>
    <w:bookmarkEnd w:id="22"/>
    <w:bookmarkStart w:id="23" w:name="cab-checks"/>
    <w:p>
      <w:pPr>
        <w:pStyle w:val="Heading2"/>
      </w:pPr>
      <w:r>
        <w:t xml:space="preserve">4. Cab checks</w:t>
      </w:r>
    </w:p>
    <w:p>
      <w:pPr>
        <w:numPr>
          <w:ilvl w:val="0"/>
          <w:numId w:val="1003"/>
        </w:numPr>
        <w:pStyle w:val="Compact"/>
      </w:pPr>
      <w:r>
        <w:t xml:space="preserve">Seat belt, horn, gauges and warning lights work. No warning lights stay on after the engine starts.</w:t>
      </w:r>
    </w:p>
    <w:p>
      <w:pPr>
        <w:numPr>
          <w:ilvl w:val="0"/>
          <w:numId w:val="1003"/>
        </w:numPr>
        <w:pStyle w:val="Compact"/>
      </w:pPr>
      <w:r>
        <w:t xml:space="preserve">Steering has no unusual play.</w:t>
      </w:r>
    </w:p>
    <w:p>
      <w:pPr>
        <w:numPr>
          <w:ilvl w:val="0"/>
          <w:numId w:val="1003"/>
        </w:numPr>
        <w:pStyle w:val="Compact"/>
      </w:pPr>
      <w:r>
        <w:t xml:space="preserve">Parking brake holds when applied.</w:t>
      </w:r>
    </w:p>
    <w:p>
      <w:pPr>
        <w:numPr>
          <w:ilvl w:val="0"/>
          <w:numId w:val="1003"/>
        </w:numPr>
        <w:pStyle w:val="Compact"/>
      </w:pPr>
      <w:r>
        <w:t xml:space="preserve">Brake pedal feels firm and does not sink slowly to the floor.</w:t>
      </w:r>
    </w:p>
    <w:bookmarkEnd w:id="23"/>
    <w:bookmarkStart w:id="24" w:name="air-brake-test"/>
    <w:p>
      <w:pPr>
        <w:pStyle w:val="Heading2"/>
      </w:pPr>
      <w:r>
        <w:t xml:space="preserve">5. Air brake test</w:t>
      </w:r>
    </w:p>
    <w:p>
      <w:pPr>
        <w:numPr>
          <w:ilvl w:val="0"/>
          <w:numId w:val="1004"/>
        </w:numPr>
        <w:pStyle w:val="Compact"/>
      </w:pPr>
      <w:r>
        <w:t xml:space="preserve">Start the engine and run it at fast idle. Air pressure must build from 85 psi to 100 psi within 45 seconds.</w:t>
      </w:r>
    </w:p>
    <w:p>
      <w:pPr>
        <w:numPr>
          <w:ilvl w:val="0"/>
          <w:numId w:val="1004"/>
        </w:numPr>
        <w:pStyle w:val="Compact"/>
      </w:pPr>
      <w:r>
        <w:t xml:space="preserve">With the engine off, fully apply the service brake and hold for one minute. Note any pressure drop (see DOC-02, section 5, for the allowed leak-down rate).</w:t>
      </w:r>
    </w:p>
    <w:p>
      <w:pPr>
        <w:numPr>
          <w:ilvl w:val="0"/>
          <w:numId w:val="1004"/>
        </w:numPr>
        <w:pStyle w:val="Compact"/>
      </w:pPr>
      <w:r>
        <w:t xml:space="preserve">Pump the brake pedal until the low-air warning buzzer or light comes on. It must come on before pressure falls below 60 psi.</w:t>
      </w:r>
    </w:p>
    <w:p>
      <w:pPr>
        <w:numPr>
          <w:ilvl w:val="0"/>
          <w:numId w:val="1004"/>
        </w:numPr>
        <w:pStyle w:val="Compact"/>
      </w:pPr>
      <w:r>
        <w:t xml:space="preserve">Drain air tanks daily if the vehicle does not have an automatic drain.</w:t>
      </w:r>
    </w:p>
    <w:bookmarkEnd w:id="24"/>
    <w:bookmarkStart w:id="25" w:name="completion-and-sign-off"/>
    <w:p>
      <w:pPr>
        <w:pStyle w:val="Heading2"/>
      </w:pPr>
      <w:r>
        <w:t xml:space="preserve">6. Completion and sign-off</w:t>
      </w:r>
    </w:p>
    <w:p>
      <w:pPr>
        <w:pStyle w:val="FirstParagraph"/>
      </w:pPr>
      <w:r>
        <w:t xml:space="preserve">Record the inspection on the pre-trip log. Report every defect using the Defect Reporting Procedure (DOC-07). If you find a Category 1 (critical) defect, do not move the vehicle. Tell your supervisor.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2026-10-07T16:01:13Z</dcterms:created>
  <dcterms:modified xsi:type="dcterms:W3CDTF">2026-10-07T16:01:13Z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