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2677"/>
        <w:gridCol w:w="4840"/>
      </w:tblGrid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100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2" w:lineRule="exact" w:before="8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100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5" w:lineRule="exact" w:before="4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10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8" w:lineRule="exact" w:before="1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100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9</w:t>
            </w:r>
          </w:p>
        </w:tc>
      </w:tr>
      <w:tr>
        <w:trPr>
          <w:trHeight w:val="8373" w:hRule="atLeast"/>
        </w:trPr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ableParagraph"/>
              <w:ind w:right="32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(9/9-9/13)</w:t>
            </w:r>
          </w:p>
        </w:tc>
        <w:tc>
          <w:tcPr>
            <w:tcW w:w="4840" w:type="dxa"/>
            <w:vMerge w:val="restart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560" w:hanging="360"/>
              <w:jc w:val="left"/>
              <w:rPr>
                <w:sz w:val="24"/>
              </w:rPr>
            </w:pPr>
            <w:r>
              <w:rPr>
                <w:sz w:val="24"/>
              </w:rPr>
              <w:t>Began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onboarding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Migration project by reviewing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 documentation and</w:t>
            </w:r>
          </w:p>
          <w:p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understanding the project requirements.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174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 project kickoff meetings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gain clarity on the scope, timelines,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key deliverables.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214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Identified potential blockers early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proactively address issues that could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progress.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87" w:hanging="360"/>
              <w:jc w:val="left"/>
              <w:rPr>
                <w:sz w:val="24"/>
              </w:rPr>
            </w:pPr>
            <w:r>
              <w:rPr>
                <w:sz w:val="24"/>
              </w:rPr>
              <w:t>Coordinated with cross-functional teams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 align on timelines, expectations,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responsibilities.</w:t>
            </w:r>
          </w:p>
        </w:tc>
      </w:tr>
      <w:tr>
        <w:trPr>
          <w:trHeight w:val="266" w:hRule="atLeast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8" w:hRule="atLeast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8673" cy="525018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527" w:top="2140" w:bottom="72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89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right="430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767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8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527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811584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0438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format-Week9</dc:title>
  <dcterms:created xsi:type="dcterms:W3CDTF">2024-10-22T03:38:39Z</dcterms:created>
  <dcterms:modified xsi:type="dcterms:W3CDTF">2024-10-22T03:38:39Z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