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u3b7fg0ili" w:id="0"/>
      <w:bookmarkEnd w:id="0"/>
      <w:r w:rsidDel="00000000" w:rsidR="00000000" w:rsidRPr="00000000">
        <w:rPr>
          <w:rtl w:val="0"/>
        </w:rPr>
        <w:t xml:space="preserve">Assignment No. 2</w:t>
      </w:r>
    </w:p>
    <w:p w:rsidR="00000000" w:rsidDel="00000000" w:rsidP="00000000" w:rsidRDefault="00000000" w:rsidRPr="00000000" w14:paraId="00000002">
      <w:pPr>
        <w:spacing w:after="0" w:lineRule="auto"/>
        <w:rPr/>
      </w:pPr>
      <w:r w:rsidDel="00000000" w:rsidR="00000000" w:rsidRPr="00000000">
        <w:rPr>
          <w:rtl w:val="0"/>
        </w:rPr>
        <w:t xml:space="preserve">Name: Uzair Sayyed</w:t>
      </w:r>
    </w:p>
    <w:p w:rsidR="00000000" w:rsidDel="00000000" w:rsidP="00000000" w:rsidRDefault="00000000" w:rsidRPr="00000000" w14:paraId="00000003">
      <w:pPr>
        <w:spacing w:after="0" w:lineRule="auto"/>
        <w:rPr/>
      </w:pPr>
      <w:r w:rsidDel="00000000" w:rsidR="00000000" w:rsidRPr="00000000">
        <w:rPr>
          <w:rtl w:val="0"/>
        </w:rPr>
        <w:t xml:space="preserve">PRN no: 22311720</w:t>
      </w:r>
    </w:p>
    <w:p w:rsidR="00000000" w:rsidDel="00000000" w:rsidP="00000000" w:rsidRDefault="00000000" w:rsidRPr="00000000" w14:paraId="00000004">
      <w:pPr>
        <w:spacing w:after="0" w:lineRule="auto"/>
        <w:rPr/>
      </w:pPr>
      <w:r w:rsidDel="00000000" w:rsidR="00000000" w:rsidRPr="00000000">
        <w:rPr>
          <w:rtl w:val="0"/>
        </w:rPr>
        <w:t xml:space="preserve">Roll no: 382057</w:t>
      </w:r>
    </w:p>
    <w:p w:rsidR="00000000" w:rsidDel="00000000" w:rsidP="00000000" w:rsidRDefault="00000000" w:rsidRPr="00000000" w14:paraId="00000005">
      <w:pPr>
        <w:spacing w:after="0" w:lineRule="auto"/>
        <w:rPr/>
      </w:pPr>
      <w:r w:rsidDel="00000000" w:rsidR="00000000" w:rsidRPr="00000000">
        <w:rPr>
          <w:rtl w:val="0"/>
        </w:rPr>
        <w:t xml:space="preserve">Div: B</w:t>
      </w:r>
    </w:p>
    <w:p w:rsidR="00000000" w:rsidDel="00000000" w:rsidP="00000000" w:rsidRDefault="00000000" w:rsidRPr="00000000" w14:paraId="00000006">
      <w:pPr>
        <w:pStyle w:val="Heading2"/>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rsidR="00000000" w:rsidDel="00000000" w:rsidP="00000000" w:rsidRDefault="00000000" w:rsidRPr="00000000" w14:paraId="00000008">
      <w:pPr>
        <w:pStyle w:val="Heading2"/>
        <w:rPr/>
      </w:pPr>
      <w:r w:rsidDel="00000000" w:rsidR="00000000" w:rsidRPr="00000000">
        <w:rPr>
          <w:rtl w:val="0"/>
        </w:rPr>
        <w:t xml:space="preserve">2. Prompt Engineering Approaches Covered</w:t>
      </w:r>
    </w:p>
    <w:p w:rsidR="00000000" w:rsidDel="00000000" w:rsidP="00000000" w:rsidRDefault="00000000" w:rsidRPr="00000000" w14:paraId="00000009">
      <w:pPr>
        <w:rPr/>
      </w:pPr>
      <w:r w:rsidDel="00000000" w:rsidR="00000000" w:rsidRPr="00000000">
        <w:rPr>
          <w:rtl w:val="0"/>
        </w:rPr>
        <w:t xml:space="preserve">The implementation demonstrates five major prompt engineering techniques: Interview Approach, Chain of Thought (CoT), Tree of Thought (ToT), Zero-shot Prompting, and Few-shot Prompting. Each approach is implemented, analyzed, and compared.</w:t>
      </w:r>
    </w:p>
    <w:p w:rsidR="00000000" w:rsidDel="00000000" w:rsidP="00000000" w:rsidRDefault="00000000" w:rsidRPr="00000000" w14:paraId="0000000A">
      <w:pPr>
        <w:pStyle w:val="Heading2"/>
        <w:rPr/>
      </w:pPr>
      <w:r w:rsidDel="00000000" w:rsidR="00000000" w:rsidRPr="00000000">
        <w:rPr>
          <w:rtl w:val="0"/>
        </w:rPr>
        <w:t xml:space="preserve">3. Interview Approach</w:t>
      </w:r>
    </w:p>
    <w:p w:rsidR="00000000" w:rsidDel="00000000" w:rsidP="00000000" w:rsidRDefault="00000000" w:rsidRPr="00000000" w14:paraId="0000000B">
      <w:pPr>
        <w:rPr/>
      </w:pPr>
      <w:r w:rsidDel="00000000" w:rsidR="00000000" w:rsidRPr="00000000">
        <w:rPr>
          <w:rtl w:val="0"/>
        </w:rPr>
        <w:t xml:space="preserve">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rsidR="00000000" w:rsidDel="00000000" w:rsidP="00000000" w:rsidRDefault="00000000" w:rsidRPr="00000000" w14:paraId="0000000C">
      <w:pPr>
        <w:pStyle w:val="Heading2"/>
        <w:rPr/>
      </w:pPr>
      <w:r w:rsidDel="00000000" w:rsidR="00000000" w:rsidRPr="00000000">
        <w:rPr>
          <w:rtl w:val="0"/>
        </w:rPr>
        <w:t xml:space="preserve">4. Chain of Thought (CoT)</w:t>
      </w:r>
    </w:p>
    <w:p w:rsidR="00000000" w:rsidDel="00000000" w:rsidP="00000000" w:rsidRDefault="00000000" w:rsidRPr="00000000" w14:paraId="0000000D">
      <w:pPr>
        <w:rPr/>
      </w:pPr>
      <w:r w:rsidDel="00000000" w:rsidR="00000000" w:rsidRPr="00000000">
        <w:rPr>
          <w:rtl w:val="0"/>
        </w:rPr>
        <w:t xml:space="preserve">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rsidR="00000000" w:rsidDel="00000000" w:rsidP="00000000" w:rsidRDefault="00000000" w:rsidRPr="00000000" w14:paraId="0000000E">
      <w:pPr>
        <w:pStyle w:val="Heading2"/>
        <w:rPr/>
      </w:pPr>
      <w:r w:rsidDel="00000000" w:rsidR="00000000" w:rsidRPr="00000000">
        <w:rPr>
          <w:rtl w:val="0"/>
        </w:rPr>
        <w:t xml:space="preserve">5. Tree of Thought (ToT)</w:t>
      </w:r>
    </w:p>
    <w:p w:rsidR="00000000" w:rsidDel="00000000" w:rsidP="00000000" w:rsidRDefault="00000000" w:rsidRPr="00000000" w14:paraId="0000000F">
      <w:pPr>
        <w:rPr/>
      </w:pPr>
      <w:r w:rsidDel="00000000" w:rsidR="00000000" w:rsidRPr="00000000">
        <w:rPr>
          <w:rtl w:val="0"/>
        </w:rPr>
        <w:t xml:space="preserve">Tree of Thought prompting explores multiple reasoning paths simultaneously. Different solution branches are evaluated based on defined criteria, and the best approach is selected. This technique is effective for strategic planning and optimization problems.</w:t>
      </w:r>
    </w:p>
    <w:p w:rsidR="00000000" w:rsidDel="00000000" w:rsidP="00000000" w:rsidRDefault="00000000" w:rsidRPr="00000000" w14:paraId="00000010">
      <w:pPr>
        <w:pStyle w:val="Heading2"/>
        <w:rPr/>
      </w:pPr>
      <w:r w:rsidDel="00000000" w:rsidR="00000000" w:rsidRPr="00000000">
        <w:rPr>
          <w:rtl w:val="0"/>
        </w:rPr>
        <w:t xml:space="preserve">6. Zero-shot Prompting</w:t>
      </w:r>
    </w:p>
    <w:p w:rsidR="00000000" w:rsidDel="00000000" w:rsidP="00000000" w:rsidRDefault="00000000" w:rsidRPr="00000000" w14:paraId="00000011">
      <w:pPr>
        <w:rPr/>
      </w:pPr>
      <w:r w:rsidDel="00000000" w:rsidR="00000000" w:rsidRPr="00000000">
        <w:rPr>
          <w:rtl w:val="0"/>
        </w:rPr>
        <w:t xml:space="preserve">Zero-shot prompting involves directly instructing the model to perform a task without providing examples. The model relies solely on its pre-trained knowledge. This approach is efficient for simple and well-defined tasks.</w:t>
      </w:r>
    </w:p>
    <w:p w:rsidR="00000000" w:rsidDel="00000000" w:rsidP="00000000" w:rsidRDefault="00000000" w:rsidRPr="00000000" w14:paraId="00000012">
      <w:pPr>
        <w:pStyle w:val="Heading2"/>
        <w:rPr/>
      </w:pPr>
      <w:r w:rsidDel="00000000" w:rsidR="00000000" w:rsidRPr="00000000">
        <w:rPr>
          <w:rtl w:val="0"/>
        </w:rPr>
        <w:t xml:space="preserve">7. Few-shot Prompting</w:t>
      </w:r>
    </w:p>
    <w:p w:rsidR="00000000" w:rsidDel="00000000" w:rsidP="00000000" w:rsidRDefault="00000000" w:rsidRPr="00000000" w14:paraId="00000013">
      <w:pPr>
        <w:rPr/>
      </w:pPr>
      <w:r w:rsidDel="00000000" w:rsidR="00000000" w:rsidRPr="00000000">
        <w:rPr>
          <w:rtl w:val="0"/>
        </w:rPr>
        <w:t xml:space="preserve">Few-shot prompting provides a small number of examples before the actual task. These examples help the model learn the desired output format or pattern. Few-shot prompting generally improves accuracy and consistency over zero-shot prompting.</w:t>
      </w:r>
    </w:p>
    <w:p w:rsidR="00000000" w:rsidDel="00000000" w:rsidP="00000000" w:rsidRDefault="00000000" w:rsidRPr="00000000" w14:paraId="00000014">
      <w:pPr>
        <w:pStyle w:val="Heading2"/>
        <w:rPr/>
      </w:pPr>
      <w:r w:rsidDel="00000000" w:rsidR="00000000" w:rsidRPr="00000000">
        <w:rPr>
          <w:rtl w:val="0"/>
        </w:rPr>
        <w:t xml:space="preserve">8. Comparative Analysis</w:t>
      </w:r>
    </w:p>
    <w:p w:rsidR="00000000" w:rsidDel="00000000" w:rsidP="00000000" w:rsidRDefault="00000000" w:rsidRPr="00000000" w14:paraId="00000015">
      <w:pPr>
        <w:rPr/>
      </w:pPr>
      <w:r w:rsidDel="00000000" w:rsidR="00000000" w:rsidRPr="00000000">
        <w:rPr>
          <w:rtl w:val="0"/>
        </w:rPr>
        <w:t xml:space="preserve">A comprehensive comparison of all prompt engineering approaches is performed based on complexity, token usage, accuracy, interaction cost, and suitability for different problem types. The comparison helps in selecting the most appropriate prompting strategy.</w:t>
      </w:r>
    </w:p>
    <w:p w:rsidR="00000000" w:rsidDel="00000000" w:rsidP="00000000" w:rsidRDefault="00000000" w:rsidRPr="00000000" w14:paraId="00000016">
      <w:pPr>
        <w:pStyle w:val="Heading2"/>
        <w:rPr/>
      </w:pPr>
      <w:r w:rsidDel="00000000" w:rsidR="00000000" w:rsidRPr="00000000">
        <w:rPr>
          <w:rtl w:val="0"/>
        </w:rPr>
        <w:t xml:space="preserve">9. Practical Applications</w:t>
      </w:r>
    </w:p>
    <w:p w:rsidR="00000000" w:rsidDel="00000000" w:rsidP="00000000" w:rsidRDefault="00000000" w:rsidRPr="00000000" w14:paraId="00000017">
      <w:pPr>
        <w:rPr/>
      </w:pPr>
      <w:r w:rsidDel="00000000" w:rsidR="00000000" w:rsidRPr="00000000">
        <w:rPr>
          <w:rtl w:val="0"/>
        </w:rPr>
        <w:t xml:space="preserve">Each prompt engineering approach is analyzed for real-world applications. Use cases include education, healthcare, finance, business strategy, customer support, and creative content generation. This demonstrates the practical relevance of prompt engineering.</w:t>
      </w:r>
    </w:p>
    <w:p w:rsidR="00000000" w:rsidDel="00000000" w:rsidP="00000000" w:rsidRDefault="00000000" w:rsidRPr="00000000" w14:paraId="00000018">
      <w:pPr>
        <w:pStyle w:val="Heading2"/>
        <w:rPr/>
      </w:pPr>
      <w:r w:rsidDel="00000000" w:rsidR="00000000" w:rsidRPr="00000000">
        <w:rPr>
          <w:rtl w:val="0"/>
        </w:rPr>
        <w:t xml:space="preserve">10. Conclusion</w:t>
      </w:r>
    </w:p>
    <w:p w:rsidR="00000000" w:rsidDel="00000000" w:rsidP="00000000" w:rsidRDefault="00000000" w:rsidRPr="00000000" w14:paraId="00000019">
      <w:pPr>
        <w:rPr/>
      </w:pPr>
      <w:r w:rsidDel="00000000" w:rsidR="00000000" w:rsidRPr="00000000">
        <w:rPr>
          <w:rtl w:val="0"/>
        </w:rPr>
        <w:t xml:space="preserve">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