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9752"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7"/>
        <w:gridCol w:w="1575"/>
        <w:gridCol w:w="2952"/>
        <w:gridCol w:w="2146"/>
        <w:gridCol w:w="1702"/>
      </w:tblGrid>
      <w:tr w:rsidR="00874FE0" w:rsidRPr="002B3D8C" w14:paraId="7D8BBD2F" w14:textId="77777777" w:rsidTr="004D74EE">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003CBD71" w14:textId="77777777" w:rsidR="00874FE0" w:rsidRPr="002B3D8C" w:rsidRDefault="00B7596E" w:rsidP="004D74EE">
            <w:pPr>
              <w:spacing w:after="0" w:line="240" w:lineRule="auto"/>
              <w:jc w:val="center"/>
              <w:rPr>
                <w:rtl/>
              </w:rPr>
            </w:pPr>
            <w:r>
              <w:rPr>
                <w:rFonts w:hint="cs"/>
                <w:rtl/>
              </w:rPr>
              <w:t xml:space="preserve">                                                                                                                                                                                                                                                                                                                                                                                                                                                                                                                                                                                                                                                                                                                                                                                                                          </w:t>
            </w:r>
            <w:r w:rsidR="00874FE0" w:rsidRPr="002B3D8C">
              <w:rPr>
                <w:rFonts w:hint="cs"/>
                <w:rtl/>
              </w:rPr>
              <w:t>מס' קבוצה</w:t>
            </w:r>
          </w:p>
        </w:tc>
        <w:tc>
          <w:tcPr>
            <w:tcW w:w="6673" w:type="dxa"/>
            <w:gridSpan w:val="3"/>
            <w:tcBorders>
              <w:top w:val="single" w:sz="8" w:space="0" w:color="C0504D"/>
              <w:left w:val="single" w:sz="8" w:space="0" w:color="C0504D"/>
              <w:bottom w:val="single" w:sz="8" w:space="0" w:color="C0504D"/>
              <w:right w:val="single" w:sz="8" w:space="0" w:color="C0504D"/>
            </w:tcBorders>
            <w:shd w:val="clear" w:color="auto" w:fill="EFD3D2"/>
          </w:tcPr>
          <w:p w14:paraId="353C3F3D" w14:textId="77777777" w:rsidR="00874FE0" w:rsidRPr="002B3D8C" w:rsidRDefault="00874FE0" w:rsidP="004D74EE">
            <w:pPr>
              <w:spacing w:after="0" w:line="240" w:lineRule="auto"/>
              <w:jc w:val="center"/>
              <w:rPr>
                <w:rtl/>
              </w:rPr>
            </w:pPr>
            <w:r>
              <w:rPr>
                <w:rFonts w:hint="cs"/>
                <w:rtl/>
              </w:rPr>
              <w:t xml:space="preserve">שם </w:t>
            </w:r>
            <w:proofErr w:type="spellStart"/>
            <w:r>
              <w:rPr>
                <w:rFonts w:hint="cs"/>
                <w:rtl/>
              </w:rPr>
              <w:t>הפרוייקט</w:t>
            </w:r>
            <w:proofErr w:type="spellEnd"/>
          </w:p>
        </w:tc>
        <w:tc>
          <w:tcPr>
            <w:tcW w:w="1702" w:type="dxa"/>
            <w:tcBorders>
              <w:top w:val="single" w:sz="8" w:space="0" w:color="C0504D"/>
              <w:left w:val="single" w:sz="8" w:space="0" w:color="C0504D"/>
              <w:bottom w:val="single" w:sz="8" w:space="0" w:color="C0504D"/>
              <w:right w:val="single" w:sz="8" w:space="0" w:color="C0504D"/>
            </w:tcBorders>
            <w:shd w:val="clear" w:color="auto" w:fill="EFD3D2"/>
          </w:tcPr>
          <w:p w14:paraId="6352E0ED" w14:textId="77777777" w:rsidR="00874FE0" w:rsidRPr="002B3D8C" w:rsidRDefault="00874FE0" w:rsidP="004D74EE">
            <w:pPr>
              <w:spacing w:after="0" w:line="240" w:lineRule="auto"/>
              <w:jc w:val="center"/>
              <w:rPr>
                <w:rtl/>
              </w:rPr>
            </w:pPr>
            <w:r w:rsidRPr="002B3D8C">
              <w:rPr>
                <w:rFonts w:hint="cs"/>
                <w:rtl/>
              </w:rPr>
              <w:t>תאריך הגשה</w:t>
            </w:r>
          </w:p>
        </w:tc>
      </w:tr>
      <w:tr w:rsidR="00874FE0" w:rsidRPr="002B3D8C" w14:paraId="4C9065D1" w14:textId="77777777" w:rsidTr="004D74EE">
        <w:tc>
          <w:tcPr>
            <w:tcW w:w="1377" w:type="dxa"/>
            <w:tcBorders>
              <w:top w:val="single" w:sz="8" w:space="0" w:color="C0504D"/>
              <w:left w:val="single" w:sz="8" w:space="0" w:color="C0504D"/>
              <w:bottom w:val="single" w:sz="8" w:space="0" w:color="C0504D"/>
              <w:right w:val="single" w:sz="8" w:space="0" w:color="C0504D"/>
            </w:tcBorders>
          </w:tcPr>
          <w:p w14:paraId="74E5B326" w14:textId="24AED617" w:rsidR="00874FE0" w:rsidRPr="002B3D8C" w:rsidRDefault="00961FC0" w:rsidP="004D74EE">
            <w:pPr>
              <w:spacing w:after="0" w:line="240" w:lineRule="auto"/>
              <w:jc w:val="center"/>
              <w:rPr>
                <w:rtl/>
              </w:rPr>
            </w:pPr>
            <w:r>
              <w:rPr>
                <w:rFonts w:hint="cs"/>
                <w:rtl/>
              </w:rPr>
              <w:t>5</w:t>
            </w:r>
          </w:p>
        </w:tc>
        <w:tc>
          <w:tcPr>
            <w:tcW w:w="6673" w:type="dxa"/>
            <w:gridSpan w:val="3"/>
            <w:tcBorders>
              <w:top w:val="single" w:sz="8" w:space="0" w:color="C0504D"/>
              <w:left w:val="single" w:sz="8" w:space="0" w:color="C0504D"/>
              <w:bottom w:val="single" w:sz="8" w:space="0" w:color="C0504D"/>
              <w:right w:val="single" w:sz="8" w:space="0" w:color="C0504D"/>
            </w:tcBorders>
          </w:tcPr>
          <w:p w14:paraId="2B16BB68" w14:textId="247E51E6" w:rsidR="00874FE0" w:rsidRPr="002B3D8C" w:rsidRDefault="00961FC0" w:rsidP="004D74EE">
            <w:pPr>
              <w:bidi w:val="0"/>
              <w:spacing w:after="0" w:line="240" w:lineRule="auto"/>
              <w:jc w:val="center"/>
            </w:pPr>
            <w:r>
              <w:t>Princess Cruises</w:t>
            </w:r>
          </w:p>
        </w:tc>
        <w:tc>
          <w:tcPr>
            <w:tcW w:w="1702" w:type="dxa"/>
            <w:tcBorders>
              <w:top w:val="single" w:sz="8" w:space="0" w:color="C0504D"/>
              <w:left w:val="single" w:sz="8" w:space="0" w:color="C0504D"/>
              <w:bottom w:val="single" w:sz="8" w:space="0" w:color="C0504D"/>
              <w:right w:val="single" w:sz="8" w:space="0" w:color="C0504D"/>
            </w:tcBorders>
          </w:tcPr>
          <w:p w14:paraId="22204F56" w14:textId="632AE424" w:rsidR="00874FE0" w:rsidRPr="002B3D8C" w:rsidRDefault="00961FC0" w:rsidP="00961FC0">
            <w:pPr>
              <w:spacing w:after="0" w:line="240" w:lineRule="auto"/>
              <w:jc w:val="center"/>
              <w:rPr>
                <w:rtl/>
              </w:rPr>
            </w:pPr>
            <w:r>
              <w:t>16</w:t>
            </w:r>
            <w:r w:rsidR="00874FE0" w:rsidRPr="002B3D8C">
              <w:t>/</w:t>
            </w:r>
            <w:r>
              <w:t>6</w:t>
            </w:r>
            <w:r w:rsidR="00874FE0" w:rsidRPr="002B3D8C">
              <w:t>/</w:t>
            </w:r>
            <w:r>
              <w:t>2019</w:t>
            </w:r>
          </w:p>
        </w:tc>
      </w:tr>
      <w:tr w:rsidR="00874FE0" w:rsidRPr="002B3D8C" w14:paraId="1AF86358" w14:textId="77777777" w:rsidTr="004D74EE">
        <w:tc>
          <w:tcPr>
            <w:tcW w:w="9752" w:type="dxa"/>
            <w:gridSpan w:val="5"/>
            <w:tcBorders>
              <w:top w:val="single" w:sz="8" w:space="0" w:color="C0504D"/>
              <w:left w:val="single" w:sz="8" w:space="0" w:color="C0504D"/>
              <w:bottom w:val="single" w:sz="8" w:space="0" w:color="C0504D"/>
              <w:right w:val="single" w:sz="8" w:space="0" w:color="C0504D"/>
            </w:tcBorders>
            <w:shd w:val="clear" w:color="auto" w:fill="EFD3D2"/>
          </w:tcPr>
          <w:p w14:paraId="5A9ED904" w14:textId="77777777" w:rsidR="00874FE0" w:rsidRPr="002B3D8C" w:rsidRDefault="00874FE0" w:rsidP="004D74EE">
            <w:pPr>
              <w:spacing w:after="0" w:line="240" w:lineRule="auto"/>
              <w:jc w:val="center"/>
              <w:rPr>
                <w:rtl/>
              </w:rPr>
            </w:pPr>
            <w:r>
              <w:rPr>
                <w:rFonts w:hint="cs"/>
                <w:rtl/>
              </w:rPr>
              <w:t>מספרי תעודות הזהות של</w:t>
            </w:r>
            <w:r w:rsidRPr="002B3D8C">
              <w:rPr>
                <w:rFonts w:hint="cs"/>
                <w:rtl/>
              </w:rPr>
              <w:t xml:space="preserve"> המגישים</w:t>
            </w:r>
          </w:p>
        </w:tc>
      </w:tr>
      <w:tr w:rsidR="00874FE0" w:rsidRPr="002B3D8C" w14:paraId="19CD3523" w14:textId="77777777" w:rsidTr="004D74EE">
        <w:tc>
          <w:tcPr>
            <w:tcW w:w="2952" w:type="dxa"/>
            <w:gridSpan w:val="2"/>
            <w:tcBorders>
              <w:top w:val="single" w:sz="8" w:space="0" w:color="C0504D"/>
              <w:left w:val="single" w:sz="8" w:space="0" w:color="C0504D"/>
              <w:bottom w:val="single" w:sz="8" w:space="0" w:color="C0504D"/>
              <w:right w:val="single" w:sz="8" w:space="0" w:color="C0504D"/>
            </w:tcBorders>
          </w:tcPr>
          <w:p w14:paraId="4607E83B" w14:textId="67CE9261" w:rsidR="00874FE0" w:rsidRPr="002B3D8C" w:rsidRDefault="00961FC0" w:rsidP="004D74EE">
            <w:pPr>
              <w:tabs>
                <w:tab w:val="right" w:pos="2686"/>
              </w:tabs>
              <w:spacing w:after="0" w:line="240" w:lineRule="auto"/>
              <w:jc w:val="center"/>
              <w:rPr>
                <w:rFonts w:hint="cs"/>
                <w:rtl/>
              </w:rPr>
            </w:pPr>
            <w:r>
              <w:rPr>
                <w:rFonts w:hint="cs"/>
                <w:rtl/>
              </w:rPr>
              <w:t>204504377</w:t>
            </w:r>
          </w:p>
        </w:tc>
        <w:tc>
          <w:tcPr>
            <w:tcW w:w="2952" w:type="dxa"/>
            <w:tcBorders>
              <w:top w:val="single" w:sz="8" w:space="0" w:color="C0504D"/>
              <w:left w:val="single" w:sz="8" w:space="0" w:color="C0504D"/>
              <w:bottom w:val="single" w:sz="8" w:space="0" w:color="C0504D"/>
              <w:right w:val="single" w:sz="8" w:space="0" w:color="C0504D"/>
            </w:tcBorders>
          </w:tcPr>
          <w:p w14:paraId="3865014A" w14:textId="016E2D4B" w:rsidR="00874FE0" w:rsidRPr="002B3D8C" w:rsidRDefault="00961FC0" w:rsidP="004D74EE">
            <w:pPr>
              <w:tabs>
                <w:tab w:val="right" w:pos="2686"/>
              </w:tabs>
              <w:spacing w:after="0" w:line="240" w:lineRule="auto"/>
              <w:jc w:val="center"/>
              <w:rPr>
                <w:rtl/>
              </w:rPr>
            </w:pPr>
            <w:r>
              <w:t>311357529</w:t>
            </w:r>
          </w:p>
        </w:tc>
        <w:tc>
          <w:tcPr>
            <w:tcW w:w="3848" w:type="dxa"/>
            <w:gridSpan w:val="2"/>
            <w:tcBorders>
              <w:top w:val="single" w:sz="8" w:space="0" w:color="C0504D"/>
              <w:left w:val="single" w:sz="8" w:space="0" w:color="C0504D"/>
              <w:bottom w:val="single" w:sz="8" w:space="0" w:color="C0504D"/>
              <w:right w:val="single" w:sz="8" w:space="0" w:color="C0504D"/>
            </w:tcBorders>
          </w:tcPr>
          <w:p w14:paraId="15EF5644" w14:textId="0D4B7CF0" w:rsidR="00874FE0" w:rsidRPr="002B3D8C" w:rsidRDefault="00961FC0" w:rsidP="004D74EE">
            <w:pPr>
              <w:tabs>
                <w:tab w:val="right" w:pos="2686"/>
              </w:tabs>
              <w:spacing w:after="0" w:line="240" w:lineRule="auto"/>
              <w:jc w:val="center"/>
              <w:rPr>
                <w:rtl/>
              </w:rPr>
            </w:pPr>
            <w:r>
              <w:t>203016019</w:t>
            </w:r>
          </w:p>
        </w:tc>
      </w:tr>
    </w:tbl>
    <w:p w14:paraId="2306C3AF" w14:textId="74DFA80F" w:rsidR="00A60B25" w:rsidRPr="00A60B25" w:rsidRDefault="00A60B25" w:rsidP="00B63582">
      <w:pPr>
        <w:spacing w:after="120" w:line="240" w:lineRule="auto"/>
        <w:jc w:val="both"/>
        <w:rPr>
          <w:b/>
          <w:bCs/>
          <w:color w:val="4F81BD" w:themeColor="accent1"/>
          <w:sz w:val="28"/>
          <w:szCs w:val="28"/>
          <w:u w:val="single"/>
          <w:rtl/>
        </w:rPr>
      </w:pPr>
      <w:r w:rsidRPr="00A60B25">
        <w:rPr>
          <w:rFonts w:hint="cs"/>
          <w:b/>
          <w:bCs/>
          <w:color w:val="4F81BD" w:themeColor="accent1"/>
          <w:sz w:val="28"/>
          <w:szCs w:val="28"/>
          <w:u w:val="single"/>
          <w:rtl/>
        </w:rPr>
        <w:t>הגדרת מדדי ביצוע:</w:t>
      </w:r>
    </w:p>
    <w:p w14:paraId="433F4E52" w14:textId="69B6C2FE" w:rsidR="00A60B25" w:rsidRPr="00A60B25" w:rsidRDefault="00A60B25" w:rsidP="00A60B25">
      <w:pPr>
        <w:pStyle w:val="ListParagraph"/>
        <w:numPr>
          <w:ilvl w:val="0"/>
          <w:numId w:val="31"/>
        </w:numPr>
        <w:spacing w:after="120" w:line="240" w:lineRule="auto"/>
        <w:jc w:val="both"/>
        <w:rPr>
          <w:b/>
          <w:bCs/>
          <w:color w:val="4F81BD" w:themeColor="accent1"/>
          <w:rtl/>
        </w:rPr>
      </w:pPr>
      <w:r w:rsidRPr="00A60B25">
        <w:rPr>
          <w:rFonts w:hint="cs"/>
          <w:b/>
          <w:bCs/>
          <w:color w:val="4F81BD" w:themeColor="accent1"/>
          <w:rtl/>
        </w:rPr>
        <w:t>מדדי תועלת</w:t>
      </w:r>
    </w:p>
    <w:p w14:paraId="588B3016" w14:textId="252F00C2" w:rsidR="00A60B25" w:rsidRDefault="00A60B25" w:rsidP="003E6FEA">
      <w:pPr>
        <w:pStyle w:val="ListParagraph"/>
        <w:numPr>
          <w:ilvl w:val="0"/>
          <w:numId w:val="30"/>
        </w:numPr>
        <w:spacing w:after="120" w:line="240" w:lineRule="auto"/>
        <w:jc w:val="both"/>
        <w:rPr>
          <w:b/>
          <w:bCs/>
        </w:rPr>
      </w:pPr>
      <w:r>
        <w:rPr>
          <w:rFonts w:hint="cs"/>
          <w:rtl/>
        </w:rPr>
        <w:t xml:space="preserve"> </w:t>
      </w:r>
      <w:r w:rsidRPr="00A60B25">
        <w:rPr>
          <w:rFonts w:hint="cs"/>
          <w:u w:val="single"/>
          <w:rtl/>
        </w:rPr>
        <w:t>היחס בין ההכנסה ממדינה מסוימת למדד ה-</w:t>
      </w:r>
      <w:r w:rsidRPr="00A60B25">
        <w:rPr>
          <w:rFonts w:hint="cs"/>
          <w:u w:val="single"/>
        </w:rPr>
        <w:t xml:space="preserve">GDP </w:t>
      </w:r>
      <w:r w:rsidRPr="00A60B25">
        <w:rPr>
          <w:rFonts w:hint="cs"/>
          <w:u w:val="single"/>
          <w:rtl/>
        </w:rPr>
        <w:t xml:space="preserve"> שלה:</w:t>
      </w:r>
      <w:r>
        <w:rPr>
          <w:rFonts w:hint="cs"/>
          <w:rtl/>
        </w:rPr>
        <w:t xml:space="preserve"> מדד תועלת זה בא לבחון את הרווחיות האפשרית שיש לחברה כתלות במדינות ההפלגה והעגינה שלה. לרשותנו בסיס נתונים  משני הכולל מידע כלכלי הנקרא </w:t>
      </w:r>
      <w:r>
        <w:rPr>
          <w:rFonts w:hint="cs"/>
        </w:rPr>
        <w:t>GDP</w:t>
      </w:r>
      <w:r>
        <w:rPr>
          <w:rFonts w:hint="cs"/>
          <w:rtl/>
        </w:rPr>
        <w:t xml:space="preserve"> עבור כלל המדינות בהן עוברות ספינות החברה, ונשאף שהיחס שבין ההכנסה ממדינה מסוימת וערך ה-</w:t>
      </w:r>
      <w:r>
        <w:rPr>
          <w:rFonts w:hint="cs"/>
        </w:rPr>
        <w:t>G</w:t>
      </w:r>
      <w:r>
        <w:t xml:space="preserve">DP </w:t>
      </w:r>
      <w:r>
        <w:rPr>
          <w:rFonts w:hint="cs"/>
          <w:rtl/>
        </w:rPr>
        <w:t xml:space="preserve"> שלה יהיה גבוה ככל שניתן, שכן בכך החברה ממקסמת את הרווחים שלה </w:t>
      </w:r>
      <w:bookmarkStart w:id="0" w:name="_GoBack"/>
      <w:r>
        <w:rPr>
          <w:rFonts w:hint="cs"/>
          <w:rtl/>
        </w:rPr>
        <w:t>מכל מדינה. נשאף לערך 1 ביחס הנ"ל, שכן מדינות בהן מדד ה</w:t>
      </w:r>
      <w:r>
        <w:rPr>
          <w:rFonts w:hint="cs"/>
        </w:rPr>
        <w:t>G</w:t>
      </w:r>
      <w:r>
        <w:t xml:space="preserve">DP </w:t>
      </w:r>
      <w:r>
        <w:rPr>
          <w:rFonts w:hint="cs"/>
          <w:rtl/>
        </w:rPr>
        <w:t>גבוה</w:t>
      </w:r>
      <w:r>
        <w:rPr>
          <w:rFonts w:hint="cs"/>
          <w:b/>
          <w:bCs/>
          <w:rtl/>
        </w:rPr>
        <w:t xml:space="preserve"> </w:t>
      </w:r>
      <w:r w:rsidRPr="00A60B25">
        <w:rPr>
          <w:rFonts w:hint="cs"/>
          <w:rtl/>
        </w:rPr>
        <w:t xml:space="preserve">הן מדינות </w:t>
      </w:r>
      <w:bookmarkEnd w:id="0"/>
      <w:r w:rsidRPr="00A60B25">
        <w:rPr>
          <w:rFonts w:hint="cs"/>
          <w:rtl/>
        </w:rPr>
        <w:t xml:space="preserve">בהן </w:t>
      </w:r>
      <w:proofErr w:type="spellStart"/>
      <w:r w:rsidRPr="00A60B25">
        <w:rPr>
          <w:rFonts w:hint="cs"/>
          <w:rtl/>
        </w:rPr>
        <w:t>האוכלוסיה</w:t>
      </w:r>
      <w:proofErr w:type="spellEnd"/>
      <w:r w:rsidRPr="00A60B25">
        <w:rPr>
          <w:rFonts w:hint="cs"/>
          <w:rtl/>
        </w:rPr>
        <w:t xml:space="preserve"> מבוססת יותר, ועל כן נצפה להכנסות גבוהות</w:t>
      </w:r>
      <w:r>
        <w:rPr>
          <w:rFonts w:hint="cs"/>
          <w:b/>
          <w:bCs/>
          <w:rtl/>
        </w:rPr>
        <w:t xml:space="preserve">. </w:t>
      </w:r>
    </w:p>
    <w:p w14:paraId="173CE07B" w14:textId="4A2B93B3" w:rsidR="004557C9" w:rsidRPr="00546D30" w:rsidRDefault="004557C9" w:rsidP="004557C9">
      <w:pPr>
        <w:bidi w:val="0"/>
        <w:spacing w:after="120" w:line="240" w:lineRule="auto"/>
        <w:rPr>
          <w:b/>
          <w:bCs/>
        </w:rPr>
      </w:pPr>
      <m:oMathPara>
        <m:oMathParaPr>
          <m:jc m:val="center"/>
        </m:oMathParaPr>
        <m:oMath>
          <m:r>
            <m:rPr>
              <m:sty m:val="bi"/>
            </m:rPr>
            <w:rPr>
              <w:rFonts w:ascii="Cambria Math" w:hAnsi="Cambria Math"/>
            </w:rPr>
            <m:t>IncomeGDPRatio=</m:t>
          </m:r>
          <m:f>
            <m:fPr>
              <m:ctrlPr>
                <w:rPr>
                  <w:rFonts w:ascii="Cambria Math" w:hAnsi="Cambria Math"/>
                  <w:b/>
                  <w:bCs/>
                  <w:i/>
                </w:rPr>
              </m:ctrlPr>
            </m:fPr>
            <m:num>
              <m:r>
                <m:rPr>
                  <m:sty m:val="bi"/>
                </m:rPr>
                <w:rPr>
                  <w:rFonts w:ascii="Cambria Math" w:hAnsi="Cambria Math"/>
                </w:rPr>
                <m:t>totalIncome</m:t>
              </m:r>
            </m:num>
            <m:den>
              <m:r>
                <m:rPr>
                  <m:sty m:val="bi"/>
                </m:rPr>
                <w:rPr>
                  <w:rFonts w:ascii="Cambria Math" w:hAnsi="Cambria Math"/>
                </w:rPr>
                <m:t>GDP</m:t>
              </m:r>
            </m:den>
          </m:f>
        </m:oMath>
      </m:oMathPara>
    </w:p>
    <w:p w14:paraId="75DDEF09" w14:textId="04CE24F4" w:rsidR="00A60B25" w:rsidRDefault="004372A1" w:rsidP="003E6FEA">
      <w:pPr>
        <w:pStyle w:val="ListParagraph"/>
        <w:numPr>
          <w:ilvl w:val="0"/>
          <w:numId w:val="30"/>
        </w:numPr>
        <w:spacing w:after="120" w:line="240" w:lineRule="auto"/>
        <w:jc w:val="both"/>
        <w:rPr>
          <w:b/>
          <w:bCs/>
        </w:rPr>
      </w:pPr>
      <w:r>
        <w:rPr>
          <w:rFonts w:hint="cs"/>
          <w:u w:val="single"/>
          <w:rtl/>
        </w:rPr>
        <w:t>מידת גידול הלקוחות במרוצת השנים-</w:t>
      </w:r>
      <w:r>
        <w:rPr>
          <w:rFonts w:hint="cs"/>
          <w:rtl/>
        </w:rPr>
        <w:t xml:space="preserve">  מדד הבודק את הגידול במספר הלקוחות בערים השונות בין השנה שעברה לשנה הנוכחית. כיוון שהלקוחות הם מקור ההכנסה העיקרי של החברה, גידול בלקוחות משמעו הזמנות נוספות שיש לחברה בין השנה הקודמת לשנה הנוכחית, שיעלו את הרווחיות של החברה.</w:t>
      </w:r>
    </w:p>
    <w:p w14:paraId="26680E4D" w14:textId="50C8E46A" w:rsidR="004557C9" w:rsidRPr="004557C9" w:rsidRDefault="004557C9" w:rsidP="004557C9">
      <w:pPr>
        <w:bidi w:val="0"/>
        <w:spacing w:after="120" w:line="240" w:lineRule="auto"/>
        <w:ind w:left="360"/>
        <w:rPr>
          <w:b/>
          <w:bCs/>
          <w:rtl/>
        </w:rPr>
      </w:pPr>
      <m:oMathPara>
        <m:oMath>
          <m:r>
            <m:rPr>
              <m:sty m:val="bi"/>
            </m:rPr>
            <w:rPr>
              <w:rFonts w:ascii="Cambria Math" w:hAnsi="Cambria Math"/>
            </w:rPr>
            <m:t>numOfCustomer filtter by year</m:t>
          </m:r>
        </m:oMath>
      </m:oMathPara>
    </w:p>
    <w:p w14:paraId="00596460" w14:textId="40FC4291" w:rsidR="004372A1" w:rsidRPr="004372A1" w:rsidRDefault="004372A1" w:rsidP="004372A1">
      <w:pPr>
        <w:pStyle w:val="ListParagraph"/>
        <w:numPr>
          <w:ilvl w:val="0"/>
          <w:numId w:val="31"/>
        </w:numPr>
        <w:spacing w:after="120" w:line="240" w:lineRule="auto"/>
        <w:jc w:val="both"/>
        <w:rPr>
          <w:b/>
          <w:bCs/>
          <w:color w:val="4F81BD" w:themeColor="accent1"/>
        </w:rPr>
      </w:pPr>
      <w:r w:rsidRPr="004372A1">
        <w:rPr>
          <w:rFonts w:hint="cs"/>
          <w:b/>
          <w:bCs/>
          <w:color w:val="4F81BD" w:themeColor="accent1"/>
          <w:rtl/>
        </w:rPr>
        <w:t>מדדי יעילות</w:t>
      </w:r>
    </w:p>
    <w:p w14:paraId="28928E38" w14:textId="45EF9B5C" w:rsidR="004372A1" w:rsidRDefault="004372A1" w:rsidP="004372A1">
      <w:pPr>
        <w:pStyle w:val="ListParagraph"/>
        <w:numPr>
          <w:ilvl w:val="0"/>
          <w:numId w:val="32"/>
        </w:numPr>
        <w:spacing w:after="120" w:line="240" w:lineRule="auto"/>
        <w:jc w:val="both"/>
        <w:rPr>
          <w:b/>
          <w:bCs/>
        </w:rPr>
      </w:pPr>
      <w:r>
        <w:rPr>
          <w:rFonts w:hint="cs"/>
          <w:u w:val="single"/>
          <w:rtl/>
        </w:rPr>
        <w:t>אחוז התפוסה בספינות-</w:t>
      </w:r>
      <w:r>
        <w:rPr>
          <w:rFonts w:hint="cs"/>
          <w:rtl/>
        </w:rPr>
        <w:t xml:space="preserve"> מדד זה שם דגש על כך שספינות שיוצאות מהנמלים השונים יצאו מלאות במידת הניתן, שכן ישנן הוצאות קבועות שלא באות לידי ביטוי בבסיס הנתונים אך חשוב להתייחס אליהן (החל מדלק לספינות וכלה במשכורות לעובדים). מכאן, הרי שתפוסה </w:t>
      </w:r>
      <w:proofErr w:type="spellStart"/>
      <w:r>
        <w:rPr>
          <w:rFonts w:hint="cs"/>
          <w:rtl/>
        </w:rPr>
        <w:t>מירבית</w:t>
      </w:r>
      <w:proofErr w:type="spellEnd"/>
      <w:r>
        <w:rPr>
          <w:rFonts w:hint="cs"/>
          <w:rtl/>
        </w:rPr>
        <w:t xml:space="preserve"> של הספינות תמזער את ההוצאות של החברה מכיסה להוצאות הקבועות הנ"ל. בנוסף, אנו מאמינים שעבור הלקוחות השוהים בספינה, תפוסה מלאה מגדירה את החברה כבעלת יוקרה וכדאיות, ולכן קיבולת גבוהה היא מעין סמל סטאטוס עבורנו.</w:t>
      </w:r>
    </w:p>
    <w:p w14:paraId="142804FF" w14:textId="3B0DDBAF" w:rsidR="004557C9" w:rsidRPr="00546D30" w:rsidRDefault="00D73FCD" w:rsidP="004557C9">
      <w:pPr>
        <w:bidi w:val="0"/>
        <w:spacing w:after="120" w:line="240" w:lineRule="auto"/>
        <w:rPr>
          <w:b/>
          <w:bCs/>
        </w:rPr>
      </w:pPr>
      <m:oMathPara>
        <m:oMathParaPr>
          <m:jc m:val="center"/>
        </m:oMathParaPr>
        <m:oMath>
          <m:f>
            <m:fPr>
              <m:ctrlPr>
                <w:rPr>
                  <w:rFonts w:ascii="Cambria Math" w:hAnsi="Cambria Math"/>
                  <w:b/>
                  <w:bCs/>
                  <w:i/>
                </w:rPr>
              </m:ctrlPr>
            </m:fPr>
            <m:num>
              <m:r>
                <m:rPr>
                  <m:sty m:val="bi"/>
                </m:rPr>
                <w:rPr>
                  <w:rFonts w:ascii="Cambria Math" w:hAnsi="Cambria Math"/>
                </w:rPr>
                <m:t>count</m:t>
              </m:r>
              <m:d>
                <m:dPr>
                  <m:ctrlPr>
                    <w:rPr>
                      <w:rFonts w:ascii="Cambria Math" w:hAnsi="Cambria Math"/>
                      <w:b/>
                      <w:bCs/>
                      <w:i/>
                    </w:rPr>
                  </m:ctrlPr>
                </m:dPr>
                <m:e>
                  <m:r>
                    <m:rPr>
                      <m:sty m:val="bi"/>
                    </m:rPr>
                    <w:rPr>
                      <w:rFonts w:ascii="Cambria Math" w:hAnsi="Cambria Math"/>
                    </w:rPr>
                    <m:t>numOfCustomrs</m:t>
                  </m:r>
                </m:e>
              </m:d>
            </m:num>
            <m:den>
              <m:r>
                <m:rPr>
                  <m:sty m:val="bi"/>
                </m:rPr>
                <w:rPr>
                  <w:rFonts w:ascii="Cambria Math" w:hAnsi="Cambria Math"/>
                </w:rPr>
                <m:t>maxCapacity</m:t>
              </m:r>
            </m:den>
          </m:f>
        </m:oMath>
      </m:oMathPara>
    </w:p>
    <w:p w14:paraId="2DEA6B92" w14:textId="77777777" w:rsidR="00081B53" w:rsidRPr="004372A1" w:rsidRDefault="00081B53" w:rsidP="00081B53">
      <w:pPr>
        <w:pStyle w:val="ListParagraph"/>
        <w:spacing w:after="120" w:line="240" w:lineRule="auto"/>
        <w:ind w:left="1080"/>
        <w:jc w:val="both"/>
        <w:rPr>
          <w:b/>
          <w:bCs/>
        </w:rPr>
      </w:pPr>
    </w:p>
    <w:p w14:paraId="215EDB6D" w14:textId="402CCE77" w:rsidR="00546D30" w:rsidRPr="00546D30" w:rsidRDefault="004372A1" w:rsidP="00546D30">
      <w:pPr>
        <w:pStyle w:val="ListParagraph"/>
        <w:numPr>
          <w:ilvl w:val="0"/>
          <w:numId w:val="32"/>
        </w:numPr>
        <w:spacing w:after="120" w:line="240" w:lineRule="auto"/>
        <w:jc w:val="both"/>
        <w:rPr>
          <w:b/>
          <w:bCs/>
        </w:rPr>
      </w:pPr>
      <w:r>
        <w:rPr>
          <w:rFonts w:hint="cs"/>
          <w:u w:val="single"/>
          <w:rtl/>
        </w:rPr>
        <w:t>מספר האורח</w:t>
      </w:r>
      <w:r w:rsidR="00546D30">
        <w:rPr>
          <w:rFonts w:hint="cs"/>
          <w:u w:val="single"/>
          <w:rtl/>
        </w:rPr>
        <w:t xml:space="preserve">ים ביחס לסך ההזמנות -  </w:t>
      </w:r>
      <w:r w:rsidR="00546D30">
        <w:rPr>
          <w:rFonts w:hint="cs"/>
          <w:rtl/>
        </w:rPr>
        <w:t xml:space="preserve"> בעזרת מדד זה אנו בודקים כמה החברה עומדת ביעדי המכירות שלה מעיר או מדינה מסוימת, אנו צופים שככול שקיימים יותר אורחים מעיר או מדינה מסוימת כך מספר ההזמנות ממדינה זו יגדל. בעת ביצוע הזמנה הלקוח מציין כמה אורחים נוספים אליו לכן עקב החילוק של היחס בין מספר האורחים למספר ההזמנות אנו נשאף שיהיה כמה שיותר אורחים בהזמנה מסוימת כלומר שהיחס בין המספרים יהיה גדול ככול האפשר. </w:t>
      </w:r>
    </w:p>
    <w:p w14:paraId="0BEA304F" w14:textId="6ED77A47" w:rsidR="00DB0D5C" w:rsidRPr="00546D30" w:rsidRDefault="00546D30" w:rsidP="00546D30">
      <w:pPr>
        <w:spacing w:after="120" w:line="240" w:lineRule="auto"/>
        <w:ind w:left="720"/>
        <w:jc w:val="both"/>
        <w:rPr>
          <w:b/>
          <w:bCs/>
        </w:rPr>
      </w:pPr>
      <m:oMathPara>
        <m:oMath>
          <m:f>
            <m:fPr>
              <m:ctrlPr>
                <w:rPr>
                  <w:rFonts w:ascii="Cambria Math" w:hAnsi="Cambria Math"/>
                  <w:b/>
                  <w:bCs/>
                  <w:i/>
                </w:rPr>
              </m:ctrlPr>
            </m:fPr>
            <m:num>
              <m:r>
                <m:rPr>
                  <m:sty m:val="bi"/>
                </m:rPr>
                <w:rPr>
                  <w:rFonts w:ascii="Cambria Math" w:hAnsi="Cambria Math"/>
                </w:rPr>
                <m:t>sum</m:t>
              </m:r>
              <m:d>
                <m:dPr>
                  <m:ctrlPr>
                    <w:rPr>
                      <w:rFonts w:ascii="Cambria Math" w:hAnsi="Cambria Math"/>
                      <w:b/>
                      <w:bCs/>
                      <w:i/>
                    </w:rPr>
                  </m:ctrlPr>
                </m:dPr>
                <m:e>
                  <m:r>
                    <m:rPr>
                      <m:sty m:val="bi"/>
                    </m:rPr>
                    <w:rPr>
                      <w:rFonts w:ascii="Cambria Math" w:hAnsi="Cambria Math"/>
                    </w:rPr>
                    <m:t>numOfGuest</m:t>
                  </m:r>
                </m:e>
              </m:d>
            </m:num>
            <m:den>
              <m:r>
                <m:rPr>
                  <m:sty m:val="bi"/>
                </m:rPr>
                <w:rPr>
                  <w:rFonts w:ascii="Cambria Math" w:hAnsi="Cambria Math"/>
                </w:rPr>
                <m:t>sum</m:t>
              </m:r>
              <m:d>
                <m:dPr>
                  <m:ctrlPr>
                    <w:rPr>
                      <w:rFonts w:ascii="Cambria Math" w:hAnsi="Cambria Math"/>
                      <w:b/>
                      <w:bCs/>
                      <w:i/>
                    </w:rPr>
                  </m:ctrlPr>
                </m:dPr>
                <m:e>
                  <m:r>
                    <m:rPr>
                      <m:sty m:val="bi"/>
                    </m:rPr>
                    <w:rPr>
                      <w:rFonts w:ascii="Cambria Math" w:hAnsi="Cambria Math"/>
                    </w:rPr>
                    <m:t>numOfOrders</m:t>
                  </m:r>
                </m:e>
              </m:d>
            </m:den>
          </m:f>
        </m:oMath>
      </m:oMathPara>
    </w:p>
    <w:sectPr w:rsidR="00DB0D5C" w:rsidRPr="00546D30" w:rsidSect="007010C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6D993D" w14:textId="77777777" w:rsidR="00D73FCD" w:rsidRDefault="00D73FCD" w:rsidP="00874FE0">
      <w:pPr>
        <w:spacing w:after="0" w:line="240" w:lineRule="auto"/>
      </w:pPr>
      <w:r>
        <w:separator/>
      </w:r>
    </w:p>
  </w:endnote>
  <w:endnote w:type="continuationSeparator" w:id="0">
    <w:p w14:paraId="3366C5D0" w14:textId="77777777" w:rsidR="00D73FCD" w:rsidRDefault="00D73FCD" w:rsidP="00874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C4F42D" w14:textId="77777777" w:rsidR="00D73FCD" w:rsidRDefault="00D73FCD" w:rsidP="00874FE0">
      <w:pPr>
        <w:spacing w:after="0" w:line="240" w:lineRule="auto"/>
      </w:pPr>
      <w:r>
        <w:separator/>
      </w:r>
    </w:p>
  </w:footnote>
  <w:footnote w:type="continuationSeparator" w:id="0">
    <w:p w14:paraId="6D758481" w14:textId="77777777" w:rsidR="00D73FCD" w:rsidRDefault="00D73FCD" w:rsidP="00874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9752" w:type="dxa"/>
      <w:tblBorders>
        <w:bottom w:val="single" w:sz="4" w:space="0" w:color="1F497D"/>
      </w:tblBorders>
      <w:tblLayout w:type="fixed"/>
      <w:tblLook w:val="04A0" w:firstRow="1" w:lastRow="0" w:firstColumn="1" w:lastColumn="0" w:noHBand="0" w:noVBand="1"/>
    </w:tblPr>
    <w:tblGrid>
      <w:gridCol w:w="526"/>
      <w:gridCol w:w="3839"/>
      <w:gridCol w:w="5387"/>
    </w:tblGrid>
    <w:tr w:rsidR="00874FE0" w:rsidRPr="007B6391" w14:paraId="25B1C3BF" w14:textId="77777777" w:rsidTr="004D74EE">
      <w:tc>
        <w:tcPr>
          <w:tcW w:w="526" w:type="dxa"/>
          <w:vMerge w:val="restart"/>
          <w:vAlign w:val="center"/>
        </w:tcPr>
        <w:p w14:paraId="48A90491" w14:textId="77777777" w:rsidR="00874FE0" w:rsidRPr="002B3D8C" w:rsidRDefault="00874FE0" w:rsidP="004D74EE">
          <w:pPr>
            <w:pStyle w:val="Header"/>
            <w:jc w:val="center"/>
            <w:rPr>
              <w:rtl/>
            </w:rPr>
          </w:pPr>
          <w:r>
            <w:rPr>
              <w:noProof/>
            </w:rPr>
            <w:drawing>
              <wp:inline distT="0" distB="0" distL="0" distR="0" wp14:anchorId="6A60A223" wp14:editId="1839170C">
                <wp:extent cx="200025" cy="285750"/>
                <wp:effectExtent l="0" t="0" r="9525" b="0"/>
                <wp:docPr id="5" name="Picture 1" descr="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p>
      </w:tc>
      <w:tc>
        <w:tcPr>
          <w:tcW w:w="3839" w:type="dxa"/>
        </w:tcPr>
        <w:p w14:paraId="1721079E" w14:textId="77777777" w:rsidR="00874FE0" w:rsidRPr="007B6391" w:rsidRDefault="00874FE0" w:rsidP="004D74EE">
          <w:pPr>
            <w:pStyle w:val="Header"/>
            <w:rPr>
              <w:b/>
              <w:bCs/>
              <w:w w:val="110"/>
              <w:sz w:val="22"/>
              <w:szCs w:val="22"/>
              <w:rtl/>
            </w:rPr>
          </w:pPr>
          <w:r w:rsidRPr="007B6391">
            <w:rPr>
              <w:rFonts w:hint="cs"/>
              <w:b/>
              <w:bCs/>
              <w:w w:val="110"/>
              <w:sz w:val="22"/>
              <w:szCs w:val="22"/>
              <w:rtl/>
            </w:rPr>
            <w:t>אוניברסיטת בן גוריון בנגב</w:t>
          </w:r>
        </w:p>
      </w:tc>
      <w:tc>
        <w:tcPr>
          <w:tcW w:w="5387" w:type="dxa"/>
          <w:vMerge w:val="restart"/>
        </w:tcPr>
        <w:p w14:paraId="692E032D" w14:textId="77777777" w:rsidR="00874FE0" w:rsidRPr="007B6391" w:rsidRDefault="00961575" w:rsidP="00961575">
          <w:pPr>
            <w:pStyle w:val="Header"/>
            <w:jc w:val="right"/>
            <w:rPr>
              <w:b/>
              <w:bCs/>
              <w:sz w:val="22"/>
              <w:szCs w:val="22"/>
              <w:rtl/>
            </w:rPr>
          </w:pPr>
          <w:r>
            <w:rPr>
              <w:rFonts w:hint="cs"/>
              <w:b/>
              <w:bCs/>
              <w:sz w:val="22"/>
              <w:szCs w:val="22"/>
              <w:rtl/>
            </w:rPr>
            <w:t>מערכות בינה עסקית (</w:t>
          </w:r>
          <w:r>
            <w:rPr>
              <w:b/>
              <w:bCs/>
              <w:sz w:val="22"/>
              <w:szCs w:val="22"/>
            </w:rPr>
            <w:t>(</w:t>
          </w:r>
          <w:r w:rsidR="00874FE0" w:rsidRPr="007B6391">
            <w:rPr>
              <w:b/>
              <w:bCs/>
              <w:sz w:val="22"/>
              <w:szCs w:val="22"/>
            </w:rPr>
            <w:t>BI</w:t>
          </w:r>
          <w:r w:rsidR="00874FE0" w:rsidRPr="007B6391">
            <w:rPr>
              <w:rFonts w:hint="cs"/>
              <w:b/>
              <w:bCs/>
              <w:sz w:val="22"/>
              <w:szCs w:val="22"/>
              <w:rtl/>
            </w:rPr>
            <w:t xml:space="preserve"> (</w:t>
          </w:r>
          <w:r w:rsidR="00874FE0" w:rsidRPr="007B6391">
            <w:rPr>
              <w:b/>
              <w:bCs/>
              <w:sz w:val="22"/>
              <w:szCs w:val="22"/>
            </w:rPr>
            <w:t>364-1-1171</w:t>
          </w:r>
          <w:r w:rsidR="00874FE0" w:rsidRPr="007B6391">
            <w:rPr>
              <w:rFonts w:hint="cs"/>
              <w:b/>
              <w:bCs/>
              <w:sz w:val="22"/>
              <w:szCs w:val="22"/>
              <w:rtl/>
            </w:rPr>
            <w:t>)</w:t>
          </w:r>
        </w:p>
        <w:p w14:paraId="253CB9D4" w14:textId="31360232" w:rsidR="00874FE0" w:rsidRPr="007B6391" w:rsidRDefault="00874FE0" w:rsidP="00EF7B6A">
          <w:pPr>
            <w:pStyle w:val="Header"/>
            <w:jc w:val="right"/>
            <w:rPr>
              <w:b/>
              <w:bCs/>
              <w:sz w:val="22"/>
              <w:szCs w:val="22"/>
              <w:rtl/>
            </w:rPr>
          </w:pPr>
          <w:r w:rsidRPr="007B6391">
            <w:rPr>
              <w:rFonts w:hint="cs"/>
              <w:b/>
              <w:bCs/>
              <w:sz w:val="22"/>
              <w:szCs w:val="22"/>
              <w:rtl/>
            </w:rPr>
            <w:t xml:space="preserve">פרויקט - חלק </w:t>
          </w:r>
          <w:r w:rsidR="009A6EB8">
            <w:rPr>
              <w:rFonts w:hint="cs"/>
              <w:b/>
              <w:bCs/>
              <w:sz w:val="22"/>
              <w:szCs w:val="22"/>
              <w:rtl/>
            </w:rPr>
            <w:t>ג</w:t>
          </w:r>
          <w:r w:rsidRPr="007B6391">
            <w:rPr>
              <w:rFonts w:hint="cs"/>
              <w:b/>
              <w:bCs/>
              <w:sz w:val="22"/>
              <w:szCs w:val="22"/>
              <w:rtl/>
            </w:rPr>
            <w:t>'</w:t>
          </w:r>
        </w:p>
      </w:tc>
    </w:tr>
    <w:tr w:rsidR="00874FE0" w:rsidRPr="007B6391" w14:paraId="528A813B" w14:textId="77777777" w:rsidTr="004D74EE">
      <w:tc>
        <w:tcPr>
          <w:tcW w:w="526" w:type="dxa"/>
          <w:vMerge/>
        </w:tcPr>
        <w:p w14:paraId="2FAF4609" w14:textId="77777777" w:rsidR="00874FE0" w:rsidRPr="002B3D8C" w:rsidRDefault="00874FE0" w:rsidP="004D74EE">
          <w:pPr>
            <w:pStyle w:val="Header"/>
            <w:rPr>
              <w:rtl/>
            </w:rPr>
          </w:pPr>
        </w:p>
      </w:tc>
      <w:tc>
        <w:tcPr>
          <w:tcW w:w="3839" w:type="dxa"/>
        </w:tcPr>
        <w:p w14:paraId="721EA454" w14:textId="77777777" w:rsidR="00874FE0" w:rsidRPr="007B6391" w:rsidRDefault="00874FE0" w:rsidP="004D74EE">
          <w:pPr>
            <w:pStyle w:val="Header"/>
            <w:rPr>
              <w:b/>
              <w:bCs/>
              <w:sz w:val="22"/>
              <w:szCs w:val="22"/>
              <w:rtl/>
            </w:rPr>
          </w:pPr>
          <w:r w:rsidRPr="007B6391">
            <w:rPr>
              <w:rFonts w:hint="cs"/>
              <w:b/>
              <w:bCs/>
              <w:sz w:val="22"/>
              <w:szCs w:val="22"/>
              <w:rtl/>
            </w:rPr>
            <w:t>המחלקה להנדסת תעשיה וניהול</w:t>
          </w:r>
        </w:p>
      </w:tc>
      <w:tc>
        <w:tcPr>
          <w:tcW w:w="5387" w:type="dxa"/>
          <w:vMerge/>
        </w:tcPr>
        <w:p w14:paraId="1C931B49" w14:textId="77777777" w:rsidR="00874FE0" w:rsidRPr="007B6391" w:rsidRDefault="00874FE0" w:rsidP="004D74EE">
          <w:pPr>
            <w:pStyle w:val="Header"/>
            <w:jc w:val="right"/>
            <w:rPr>
              <w:b/>
              <w:bCs/>
              <w:sz w:val="22"/>
              <w:szCs w:val="22"/>
              <w:rtl/>
            </w:rPr>
          </w:pPr>
        </w:p>
      </w:tc>
    </w:tr>
  </w:tbl>
  <w:p w14:paraId="268C99BD" w14:textId="77777777" w:rsidR="00874FE0" w:rsidRDefault="00874F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5.75pt;height:22.5pt" o:bullet="t">
        <v:imagedata r:id="rId1" o:title="BGU-Logo-Orange-s"/>
      </v:shape>
    </w:pict>
  </w:numPicBullet>
  <w:numPicBullet w:numPicBulletId="1">
    <w:pict>
      <v:shape id="_x0000_i1041" type="#_x0000_t75" style="width:15.75pt;height:22.5pt" o:bullet="t">
        <v:imagedata r:id="rId2" o:title="BGU-Logo-Orange-t"/>
      </v:shape>
    </w:pict>
  </w:numPicBullet>
  <w:abstractNum w:abstractNumId="0" w15:restartNumberingAfterBreak="0">
    <w:nsid w:val="0243725A"/>
    <w:multiLevelType w:val="hybridMultilevel"/>
    <w:tmpl w:val="2C22654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89453CE"/>
    <w:multiLevelType w:val="hybridMultilevel"/>
    <w:tmpl w:val="8F9CD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34A09"/>
    <w:multiLevelType w:val="hybridMultilevel"/>
    <w:tmpl w:val="FD7C142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690789"/>
    <w:multiLevelType w:val="hybridMultilevel"/>
    <w:tmpl w:val="8AA0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B1A8D"/>
    <w:multiLevelType w:val="hybridMultilevel"/>
    <w:tmpl w:val="B3E4E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5815A7"/>
    <w:multiLevelType w:val="hybridMultilevel"/>
    <w:tmpl w:val="D29E97D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57A2FAF"/>
    <w:multiLevelType w:val="hybridMultilevel"/>
    <w:tmpl w:val="283E3A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B60709"/>
    <w:multiLevelType w:val="hybridMultilevel"/>
    <w:tmpl w:val="317E02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903B22"/>
    <w:multiLevelType w:val="hybridMultilevel"/>
    <w:tmpl w:val="E4CCF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572CB9"/>
    <w:multiLevelType w:val="hybridMultilevel"/>
    <w:tmpl w:val="D2D84F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8B760D"/>
    <w:multiLevelType w:val="hybridMultilevel"/>
    <w:tmpl w:val="DB1C7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364B84"/>
    <w:multiLevelType w:val="hybridMultilevel"/>
    <w:tmpl w:val="8CFC0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41F5591"/>
    <w:multiLevelType w:val="hybridMultilevel"/>
    <w:tmpl w:val="A9DA97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5C17064"/>
    <w:multiLevelType w:val="hybridMultilevel"/>
    <w:tmpl w:val="E6CE25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71154C9"/>
    <w:multiLevelType w:val="hybridMultilevel"/>
    <w:tmpl w:val="C0AE57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7A3432"/>
    <w:multiLevelType w:val="hybridMultilevel"/>
    <w:tmpl w:val="9804378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0C0C97"/>
    <w:multiLevelType w:val="hybridMultilevel"/>
    <w:tmpl w:val="982698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0AC47AA"/>
    <w:multiLevelType w:val="hybridMultilevel"/>
    <w:tmpl w:val="34C86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2B73A41"/>
    <w:multiLevelType w:val="hybridMultilevel"/>
    <w:tmpl w:val="F94C5B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D1042F"/>
    <w:multiLevelType w:val="hybridMultilevel"/>
    <w:tmpl w:val="A14C4C66"/>
    <w:lvl w:ilvl="0" w:tplc="B310F7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B0A5738"/>
    <w:multiLevelType w:val="hybridMultilevel"/>
    <w:tmpl w:val="23E8E7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1424A0"/>
    <w:multiLevelType w:val="hybridMultilevel"/>
    <w:tmpl w:val="964421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094F4D"/>
    <w:multiLevelType w:val="hybridMultilevel"/>
    <w:tmpl w:val="156EA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4096A0D"/>
    <w:multiLevelType w:val="hybridMultilevel"/>
    <w:tmpl w:val="5CCEA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57E51CA"/>
    <w:multiLevelType w:val="hybridMultilevel"/>
    <w:tmpl w:val="0D6C4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648153D"/>
    <w:multiLevelType w:val="hybridMultilevel"/>
    <w:tmpl w:val="1892FFC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7" w15:restartNumberingAfterBreak="0">
    <w:nsid w:val="70CC1CF2"/>
    <w:multiLevelType w:val="hybridMultilevel"/>
    <w:tmpl w:val="652A79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8B45208"/>
    <w:multiLevelType w:val="hybridMultilevel"/>
    <w:tmpl w:val="93665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9CC502C"/>
    <w:multiLevelType w:val="hybridMultilevel"/>
    <w:tmpl w:val="DD3E2B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D9D37AA"/>
    <w:multiLevelType w:val="hybridMultilevel"/>
    <w:tmpl w:val="680045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E902D30"/>
    <w:multiLevelType w:val="hybridMultilevel"/>
    <w:tmpl w:val="9A2284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25"/>
  </w:num>
  <w:num w:numId="4">
    <w:abstractNumId w:val="31"/>
  </w:num>
  <w:num w:numId="5">
    <w:abstractNumId w:val="18"/>
  </w:num>
  <w:num w:numId="6">
    <w:abstractNumId w:val="1"/>
  </w:num>
  <w:num w:numId="7">
    <w:abstractNumId w:val="17"/>
  </w:num>
  <w:num w:numId="8">
    <w:abstractNumId w:val="3"/>
  </w:num>
  <w:num w:numId="9">
    <w:abstractNumId w:val="6"/>
  </w:num>
  <w:num w:numId="10">
    <w:abstractNumId w:val="30"/>
  </w:num>
  <w:num w:numId="11">
    <w:abstractNumId w:val="13"/>
  </w:num>
  <w:num w:numId="12">
    <w:abstractNumId w:val="19"/>
  </w:num>
  <w:num w:numId="13">
    <w:abstractNumId w:val="10"/>
  </w:num>
  <w:num w:numId="14">
    <w:abstractNumId w:val="24"/>
  </w:num>
  <w:num w:numId="15">
    <w:abstractNumId w:val="16"/>
  </w:num>
  <w:num w:numId="16">
    <w:abstractNumId w:val="2"/>
  </w:num>
  <w:num w:numId="17">
    <w:abstractNumId w:val="23"/>
  </w:num>
  <w:num w:numId="18">
    <w:abstractNumId w:val="14"/>
  </w:num>
  <w:num w:numId="19">
    <w:abstractNumId w:val="8"/>
  </w:num>
  <w:num w:numId="2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29"/>
  </w:num>
  <w:num w:numId="23">
    <w:abstractNumId w:val="11"/>
  </w:num>
  <w:num w:numId="24">
    <w:abstractNumId w:val="27"/>
  </w:num>
  <w:num w:numId="25">
    <w:abstractNumId w:val="28"/>
  </w:num>
  <w:num w:numId="26">
    <w:abstractNumId w:val="15"/>
  </w:num>
  <w:num w:numId="27">
    <w:abstractNumId w:val="21"/>
  </w:num>
  <w:num w:numId="28">
    <w:abstractNumId w:val="4"/>
  </w:num>
  <w:num w:numId="29">
    <w:abstractNumId w:val="12"/>
  </w:num>
  <w:num w:numId="30">
    <w:abstractNumId w:val="5"/>
  </w:num>
  <w:num w:numId="31">
    <w:abstractNumId w:val="9"/>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C64"/>
    <w:rsid w:val="00023340"/>
    <w:rsid w:val="00036698"/>
    <w:rsid w:val="00057294"/>
    <w:rsid w:val="00063F53"/>
    <w:rsid w:val="00064DB9"/>
    <w:rsid w:val="000657E8"/>
    <w:rsid w:val="00071A03"/>
    <w:rsid w:val="00081B53"/>
    <w:rsid w:val="0008513D"/>
    <w:rsid w:val="00097A29"/>
    <w:rsid w:val="000A4209"/>
    <w:rsid w:val="000A612C"/>
    <w:rsid w:val="000A6287"/>
    <w:rsid w:val="000B1206"/>
    <w:rsid w:val="000D17AC"/>
    <w:rsid w:val="000D584A"/>
    <w:rsid w:val="000E1C91"/>
    <w:rsid w:val="000E3958"/>
    <w:rsid w:val="000E4E54"/>
    <w:rsid w:val="000E7F77"/>
    <w:rsid w:val="00102536"/>
    <w:rsid w:val="0010255F"/>
    <w:rsid w:val="001046E8"/>
    <w:rsid w:val="00110B86"/>
    <w:rsid w:val="00116CC0"/>
    <w:rsid w:val="00122491"/>
    <w:rsid w:val="0015653E"/>
    <w:rsid w:val="00157696"/>
    <w:rsid w:val="0016264C"/>
    <w:rsid w:val="001724EF"/>
    <w:rsid w:val="00175B76"/>
    <w:rsid w:val="00192D9C"/>
    <w:rsid w:val="00196C3B"/>
    <w:rsid w:val="00196E9B"/>
    <w:rsid w:val="001D305B"/>
    <w:rsid w:val="001E2C0A"/>
    <w:rsid w:val="001E397D"/>
    <w:rsid w:val="001E4475"/>
    <w:rsid w:val="00201440"/>
    <w:rsid w:val="00213BD2"/>
    <w:rsid w:val="002165F2"/>
    <w:rsid w:val="002170A0"/>
    <w:rsid w:val="002344C5"/>
    <w:rsid w:val="002353BE"/>
    <w:rsid w:val="00243828"/>
    <w:rsid w:val="0024594B"/>
    <w:rsid w:val="00260F40"/>
    <w:rsid w:val="00267EC2"/>
    <w:rsid w:val="00277792"/>
    <w:rsid w:val="002920B7"/>
    <w:rsid w:val="00296D63"/>
    <w:rsid w:val="002E69D2"/>
    <w:rsid w:val="002F7BB9"/>
    <w:rsid w:val="00301274"/>
    <w:rsid w:val="003130A6"/>
    <w:rsid w:val="00314E29"/>
    <w:rsid w:val="00316C89"/>
    <w:rsid w:val="003257AF"/>
    <w:rsid w:val="00334842"/>
    <w:rsid w:val="003405F8"/>
    <w:rsid w:val="00343555"/>
    <w:rsid w:val="00372E72"/>
    <w:rsid w:val="00373CDA"/>
    <w:rsid w:val="003924BA"/>
    <w:rsid w:val="003B22D2"/>
    <w:rsid w:val="003B2831"/>
    <w:rsid w:val="003B437A"/>
    <w:rsid w:val="003B4907"/>
    <w:rsid w:val="003B4A44"/>
    <w:rsid w:val="003C2F4F"/>
    <w:rsid w:val="003C4A6F"/>
    <w:rsid w:val="003C70F3"/>
    <w:rsid w:val="003D6A8F"/>
    <w:rsid w:val="003E0F4F"/>
    <w:rsid w:val="003F540D"/>
    <w:rsid w:val="00400C62"/>
    <w:rsid w:val="00436A1D"/>
    <w:rsid w:val="004372A1"/>
    <w:rsid w:val="0044225A"/>
    <w:rsid w:val="004557C9"/>
    <w:rsid w:val="00456E1C"/>
    <w:rsid w:val="00457210"/>
    <w:rsid w:val="0048571C"/>
    <w:rsid w:val="004A1B79"/>
    <w:rsid w:val="004C51F4"/>
    <w:rsid w:val="004E6746"/>
    <w:rsid w:val="004F5312"/>
    <w:rsid w:val="004F559C"/>
    <w:rsid w:val="005038BB"/>
    <w:rsid w:val="00503F51"/>
    <w:rsid w:val="00510155"/>
    <w:rsid w:val="0051073B"/>
    <w:rsid w:val="0051373E"/>
    <w:rsid w:val="00546D30"/>
    <w:rsid w:val="00551FF2"/>
    <w:rsid w:val="00555815"/>
    <w:rsid w:val="005921A5"/>
    <w:rsid w:val="00593107"/>
    <w:rsid w:val="00593C11"/>
    <w:rsid w:val="005A1FB6"/>
    <w:rsid w:val="005A2B3D"/>
    <w:rsid w:val="005B4993"/>
    <w:rsid w:val="005C6573"/>
    <w:rsid w:val="005F34E3"/>
    <w:rsid w:val="006104DA"/>
    <w:rsid w:val="00630306"/>
    <w:rsid w:val="006364DA"/>
    <w:rsid w:val="00651C58"/>
    <w:rsid w:val="00664F39"/>
    <w:rsid w:val="00665818"/>
    <w:rsid w:val="006B1A42"/>
    <w:rsid w:val="006C1F75"/>
    <w:rsid w:val="006C28C7"/>
    <w:rsid w:val="006D3CF9"/>
    <w:rsid w:val="006E3070"/>
    <w:rsid w:val="006F20C6"/>
    <w:rsid w:val="007010CE"/>
    <w:rsid w:val="0071214B"/>
    <w:rsid w:val="00713B57"/>
    <w:rsid w:val="00737283"/>
    <w:rsid w:val="007375D9"/>
    <w:rsid w:val="007538D7"/>
    <w:rsid w:val="0075611F"/>
    <w:rsid w:val="00763750"/>
    <w:rsid w:val="00763CDB"/>
    <w:rsid w:val="00764727"/>
    <w:rsid w:val="00764A30"/>
    <w:rsid w:val="00766793"/>
    <w:rsid w:val="007712A8"/>
    <w:rsid w:val="007D2320"/>
    <w:rsid w:val="007E4E40"/>
    <w:rsid w:val="007E5159"/>
    <w:rsid w:val="0080511A"/>
    <w:rsid w:val="008166AB"/>
    <w:rsid w:val="0082221A"/>
    <w:rsid w:val="00837619"/>
    <w:rsid w:val="0084332A"/>
    <w:rsid w:val="00847259"/>
    <w:rsid w:val="00847DF1"/>
    <w:rsid w:val="00851BC3"/>
    <w:rsid w:val="00873123"/>
    <w:rsid w:val="00874FE0"/>
    <w:rsid w:val="00885CCA"/>
    <w:rsid w:val="008C0749"/>
    <w:rsid w:val="008C5A25"/>
    <w:rsid w:val="008D4DF8"/>
    <w:rsid w:val="008D6E83"/>
    <w:rsid w:val="008E49B6"/>
    <w:rsid w:val="008F1DCD"/>
    <w:rsid w:val="00907E78"/>
    <w:rsid w:val="00920C72"/>
    <w:rsid w:val="00950246"/>
    <w:rsid w:val="00960710"/>
    <w:rsid w:val="00961575"/>
    <w:rsid w:val="00961FC0"/>
    <w:rsid w:val="00976E7D"/>
    <w:rsid w:val="00991EF3"/>
    <w:rsid w:val="00996B5A"/>
    <w:rsid w:val="009A6EB8"/>
    <w:rsid w:val="009B2E55"/>
    <w:rsid w:val="009E78E6"/>
    <w:rsid w:val="009F4084"/>
    <w:rsid w:val="009F52EE"/>
    <w:rsid w:val="00A11DD9"/>
    <w:rsid w:val="00A11EE9"/>
    <w:rsid w:val="00A2399A"/>
    <w:rsid w:val="00A26B67"/>
    <w:rsid w:val="00A3466B"/>
    <w:rsid w:val="00A43DF4"/>
    <w:rsid w:val="00A50C64"/>
    <w:rsid w:val="00A60B25"/>
    <w:rsid w:val="00A61EED"/>
    <w:rsid w:val="00A746B0"/>
    <w:rsid w:val="00A76C08"/>
    <w:rsid w:val="00A80531"/>
    <w:rsid w:val="00A817EB"/>
    <w:rsid w:val="00A81982"/>
    <w:rsid w:val="00A82DBC"/>
    <w:rsid w:val="00AA02CB"/>
    <w:rsid w:val="00AA635B"/>
    <w:rsid w:val="00AC0FEC"/>
    <w:rsid w:val="00AD33D6"/>
    <w:rsid w:val="00AD3C0E"/>
    <w:rsid w:val="00AE0289"/>
    <w:rsid w:val="00AE2BE9"/>
    <w:rsid w:val="00B0072E"/>
    <w:rsid w:val="00B0656D"/>
    <w:rsid w:val="00B23926"/>
    <w:rsid w:val="00B325D4"/>
    <w:rsid w:val="00B36BEA"/>
    <w:rsid w:val="00B4194F"/>
    <w:rsid w:val="00B46DB7"/>
    <w:rsid w:val="00B63582"/>
    <w:rsid w:val="00B66080"/>
    <w:rsid w:val="00B7596E"/>
    <w:rsid w:val="00B85AF1"/>
    <w:rsid w:val="00B90255"/>
    <w:rsid w:val="00B9341D"/>
    <w:rsid w:val="00B94C42"/>
    <w:rsid w:val="00B94DF7"/>
    <w:rsid w:val="00BA2A41"/>
    <w:rsid w:val="00BA53B0"/>
    <w:rsid w:val="00BD0D0D"/>
    <w:rsid w:val="00C142D4"/>
    <w:rsid w:val="00C34903"/>
    <w:rsid w:val="00C404B4"/>
    <w:rsid w:val="00C41AB3"/>
    <w:rsid w:val="00C425C3"/>
    <w:rsid w:val="00C65619"/>
    <w:rsid w:val="00C716DA"/>
    <w:rsid w:val="00C74E2D"/>
    <w:rsid w:val="00C77690"/>
    <w:rsid w:val="00C8128D"/>
    <w:rsid w:val="00C90173"/>
    <w:rsid w:val="00C90CA6"/>
    <w:rsid w:val="00C96006"/>
    <w:rsid w:val="00CD662D"/>
    <w:rsid w:val="00CE19A5"/>
    <w:rsid w:val="00CE45D9"/>
    <w:rsid w:val="00CF0ABB"/>
    <w:rsid w:val="00CF0E4F"/>
    <w:rsid w:val="00CF3487"/>
    <w:rsid w:val="00CF563A"/>
    <w:rsid w:val="00D014F4"/>
    <w:rsid w:val="00D147EF"/>
    <w:rsid w:val="00D14A3A"/>
    <w:rsid w:val="00D164D6"/>
    <w:rsid w:val="00D17068"/>
    <w:rsid w:val="00D31073"/>
    <w:rsid w:val="00D36C0A"/>
    <w:rsid w:val="00D6746D"/>
    <w:rsid w:val="00D73FCD"/>
    <w:rsid w:val="00D90871"/>
    <w:rsid w:val="00DA1671"/>
    <w:rsid w:val="00DA5CC2"/>
    <w:rsid w:val="00DB0D5C"/>
    <w:rsid w:val="00DB700B"/>
    <w:rsid w:val="00DE7750"/>
    <w:rsid w:val="00DF4D16"/>
    <w:rsid w:val="00DF7F12"/>
    <w:rsid w:val="00E00BCD"/>
    <w:rsid w:val="00E01AD6"/>
    <w:rsid w:val="00E057C6"/>
    <w:rsid w:val="00E1695D"/>
    <w:rsid w:val="00E22871"/>
    <w:rsid w:val="00E2480E"/>
    <w:rsid w:val="00E26D05"/>
    <w:rsid w:val="00E33A4C"/>
    <w:rsid w:val="00E43065"/>
    <w:rsid w:val="00E5025E"/>
    <w:rsid w:val="00E5297E"/>
    <w:rsid w:val="00E6331F"/>
    <w:rsid w:val="00E65647"/>
    <w:rsid w:val="00E95702"/>
    <w:rsid w:val="00E960FA"/>
    <w:rsid w:val="00EB1452"/>
    <w:rsid w:val="00EB17AC"/>
    <w:rsid w:val="00EC4C49"/>
    <w:rsid w:val="00EC6FAB"/>
    <w:rsid w:val="00ED6989"/>
    <w:rsid w:val="00EE31EE"/>
    <w:rsid w:val="00EE6BF7"/>
    <w:rsid w:val="00EF14B2"/>
    <w:rsid w:val="00EF65CD"/>
    <w:rsid w:val="00EF7B6A"/>
    <w:rsid w:val="00F0343B"/>
    <w:rsid w:val="00F06BC6"/>
    <w:rsid w:val="00F1046D"/>
    <w:rsid w:val="00F27F68"/>
    <w:rsid w:val="00F36C58"/>
    <w:rsid w:val="00F550B4"/>
    <w:rsid w:val="00F55A0B"/>
    <w:rsid w:val="00F62BE5"/>
    <w:rsid w:val="00F85214"/>
    <w:rsid w:val="00F868B4"/>
    <w:rsid w:val="00FC26E9"/>
    <w:rsid w:val="00FC3492"/>
    <w:rsid w:val="00FC3F66"/>
    <w:rsid w:val="00FE17B0"/>
    <w:rsid w:val="00FE3ACB"/>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451E"/>
  <w15:docId w15:val="{4F128B3E-BA11-4330-9D36-B67C5D594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C64"/>
    <w:pPr>
      <w:bidi/>
      <w:spacing w:after="200" w:line="276" w:lineRule="auto"/>
    </w:pPr>
    <w:rPr>
      <w:rFonts w:ascii="Tahoma" w:hAnsi="Tahoma" w:cs="Tahoma"/>
      <w:sz w:val="24"/>
      <w:szCs w:val="24"/>
    </w:rPr>
  </w:style>
  <w:style w:type="paragraph" w:styleId="Heading1">
    <w:name w:val="heading 1"/>
    <w:basedOn w:val="Normal"/>
    <w:next w:val="Normal"/>
    <w:link w:val="Heading1Char"/>
    <w:uiPriority w:val="9"/>
    <w:qFormat/>
    <w:rsid w:val="00A50C64"/>
    <w:pPr>
      <w:outlineLvl w:val="0"/>
    </w:pPr>
    <w:rPr>
      <w:b/>
      <w:bCs/>
      <w:sz w:val="28"/>
      <w:szCs w:val="28"/>
      <w:u w:val="single"/>
    </w:rPr>
  </w:style>
  <w:style w:type="paragraph" w:styleId="Heading2">
    <w:name w:val="heading 2"/>
    <w:basedOn w:val="Normal"/>
    <w:next w:val="Normal"/>
    <w:link w:val="Heading2Char"/>
    <w:uiPriority w:val="9"/>
    <w:qFormat/>
    <w:rsid w:val="00A50C64"/>
    <w:pPr>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C64"/>
    <w:rPr>
      <w:rFonts w:ascii="Tahoma" w:eastAsia="Calibri" w:hAnsi="Tahoma" w:cs="Tahoma"/>
      <w:b/>
      <w:bCs/>
      <w:sz w:val="28"/>
      <w:szCs w:val="28"/>
      <w:u w:val="single"/>
    </w:rPr>
  </w:style>
  <w:style w:type="character" w:customStyle="1" w:styleId="Heading2Char">
    <w:name w:val="Heading 2 Char"/>
    <w:basedOn w:val="DefaultParagraphFont"/>
    <w:link w:val="Heading2"/>
    <w:uiPriority w:val="9"/>
    <w:rsid w:val="00A50C64"/>
    <w:rPr>
      <w:rFonts w:ascii="Tahoma" w:eastAsia="Calibri" w:hAnsi="Tahoma" w:cs="Tahoma"/>
      <w:sz w:val="24"/>
      <w:szCs w:val="24"/>
      <w:u w:val="single"/>
    </w:rPr>
  </w:style>
  <w:style w:type="paragraph" w:styleId="Title">
    <w:name w:val="Title"/>
    <w:basedOn w:val="Normal"/>
    <w:next w:val="Normal"/>
    <w:link w:val="TitleChar"/>
    <w:uiPriority w:val="10"/>
    <w:qFormat/>
    <w:rsid w:val="00A50C64"/>
    <w:pPr>
      <w:jc w:val="center"/>
    </w:pPr>
    <w:rPr>
      <w:sz w:val="72"/>
      <w:szCs w:val="72"/>
    </w:rPr>
  </w:style>
  <w:style w:type="character" w:customStyle="1" w:styleId="TitleChar">
    <w:name w:val="Title Char"/>
    <w:basedOn w:val="DefaultParagraphFont"/>
    <w:link w:val="Title"/>
    <w:uiPriority w:val="10"/>
    <w:rsid w:val="00A50C64"/>
    <w:rPr>
      <w:rFonts w:ascii="Tahoma" w:eastAsia="Calibri" w:hAnsi="Tahoma" w:cs="Tahoma"/>
      <w:sz w:val="72"/>
      <w:szCs w:val="72"/>
    </w:rPr>
  </w:style>
  <w:style w:type="paragraph" w:styleId="Subtitle">
    <w:name w:val="Subtitle"/>
    <w:basedOn w:val="Normal"/>
    <w:next w:val="Normal"/>
    <w:link w:val="SubtitleChar"/>
    <w:uiPriority w:val="11"/>
    <w:qFormat/>
    <w:rsid w:val="00A50C64"/>
    <w:pPr>
      <w:jc w:val="center"/>
    </w:pPr>
    <w:rPr>
      <w:i/>
      <w:iCs/>
      <w:sz w:val="44"/>
      <w:szCs w:val="44"/>
    </w:rPr>
  </w:style>
  <w:style w:type="character" w:customStyle="1" w:styleId="SubtitleChar">
    <w:name w:val="Subtitle Char"/>
    <w:basedOn w:val="DefaultParagraphFont"/>
    <w:link w:val="Subtitle"/>
    <w:uiPriority w:val="11"/>
    <w:rsid w:val="00A50C64"/>
    <w:rPr>
      <w:rFonts w:ascii="Tahoma" w:eastAsia="Calibri" w:hAnsi="Tahoma" w:cs="Tahoma"/>
      <w:i/>
      <w:iCs/>
      <w:sz w:val="44"/>
      <w:szCs w:val="44"/>
    </w:rPr>
  </w:style>
  <w:style w:type="paragraph" w:styleId="ListParagraph">
    <w:name w:val="List Paragraph"/>
    <w:basedOn w:val="Normal"/>
    <w:uiPriority w:val="34"/>
    <w:qFormat/>
    <w:rsid w:val="001D305B"/>
    <w:pPr>
      <w:ind w:left="720"/>
      <w:contextualSpacing/>
    </w:pPr>
  </w:style>
  <w:style w:type="paragraph" w:styleId="BalloonText">
    <w:name w:val="Balloon Text"/>
    <w:basedOn w:val="Normal"/>
    <w:link w:val="BalloonTextChar"/>
    <w:uiPriority w:val="99"/>
    <w:semiHidden/>
    <w:unhideWhenUsed/>
    <w:rsid w:val="008166AB"/>
    <w:pPr>
      <w:spacing w:after="0" w:line="240" w:lineRule="auto"/>
    </w:pPr>
    <w:rPr>
      <w:sz w:val="16"/>
      <w:szCs w:val="16"/>
    </w:rPr>
  </w:style>
  <w:style w:type="character" w:customStyle="1" w:styleId="BalloonTextChar">
    <w:name w:val="Balloon Text Char"/>
    <w:basedOn w:val="DefaultParagraphFont"/>
    <w:link w:val="BalloonText"/>
    <w:uiPriority w:val="99"/>
    <w:semiHidden/>
    <w:rsid w:val="008166AB"/>
    <w:rPr>
      <w:rFonts w:ascii="Tahoma" w:eastAsia="Calibri" w:hAnsi="Tahoma" w:cs="Tahoma"/>
      <w:sz w:val="16"/>
      <w:szCs w:val="16"/>
    </w:rPr>
  </w:style>
  <w:style w:type="numbering" w:customStyle="1" w:styleId="BGUList">
    <w:name w:val="BGU List"/>
    <w:uiPriority w:val="99"/>
    <w:rsid w:val="001724EF"/>
    <w:pPr>
      <w:numPr>
        <w:numId w:val="8"/>
      </w:numPr>
    </w:pPr>
  </w:style>
  <w:style w:type="character" w:styleId="Hyperlink">
    <w:name w:val="Hyperlink"/>
    <w:basedOn w:val="DefaultParagraphFont"/>
    <w:uiPriority w:val="99"/>
    <w:unhideWhenUsed/>
    <w:rsid w:val="0051073B"/>
    <w:rPr>
      <w:color w:val="0000FF"/>
      <w:u w:val="single"/>
    </w:rPr>
  </w:style>
  <w:style w:type="paragraph" w:styleId="Header">
    <w:name w:val="header"/>
    <w:basedOn w:val="Normal"/>
    <w:link w:val="HeaderChar"/>
    <w:uiPriority w:val="99"/>
    <w:unhideWhenUsed/>
    <w:rsid w:val="00874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FE0"/>
    <w:rPr>
      <w:rFonts w:ascii="Tahoma" w:hAnsi="Tahoma" w:cs="Tahoma"/>
      <w:sz w:val="24"/>
      <w:szCs w:val="24"/>
    </w:rPr>
  </w:style>
  <w:style w:type="paragraph" w:styleId="Footer">
    <w:name w:val="footer"/>
    <w:basedOn w:val="Normal"/>
    <w:link w:val="FooterChar"/>
    <w:uiPriority w:val="99"/>
    <w:unhideWhenUsed/>
    <w:rsid w:val="00874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FE0"/>
    <w:rPr>
      <w:rFonts w:ascii="Tahoma" w:hAnsi="Tahoma" w:cs="Tahoma"/>
      <w:sz w:val="24"/>
      <w:szCs w:val="24"/>
    </w:rPr>
  </w:style>
  <w:style w:type="character" w:styleId="CommentReference">
    <w:name w:val="annotation reference"/>
    <w:basedOn w:val="DefaultParagraphFont"/>
    <w:uiPriority w:val="99"/>
    <w:semiHidden/>
    <w:unhideWhenUsed/>
    <w:rsid w:val="0051373E"/>
    <w:rPr>
      <w:sz w:val="16"/>
      <w:szCs w:val="16"/>
    </w:rPr>
  </w:style>
  <w:style w:type="paragraph" w:styleId="CommentText">
    <w:name w:val="annotation text"/>
    <w:basedOn w:val="Normal"/>
    <w:link w:val="CommentTextChar"/>
    <w:uiPriority w:val="99"/>
    <w:semiHidden/>
    <w:unhideWhenUsed/>
    <w:rsid w:val="0051373E"/>
    <w:pPr>
      <w:spacing w:line="240" w:lineRule="auto"/>
    </w:pPr>
    <w:rPr>
      <w:sz w:val="20"/>
      <w:szCs w:val="20"/>
    </w:rPr>
  </w:style>
  <w:style w:type="character" w:customStyle="1" w:styleId="CommentTextChar">
    <w:name w:val="Comment Text Char"/>
    <w:basedOn w:val="DefaultParagraphFont"/>
    <w:link w:val="CommentText"/>
    <w:uiPriority w:val="99"/>
    <w:semiHidden/>
    <w:rsid w:val="0051373E"/>
    <w:rPr>
      <w:rFonts w:ascii="Tahoma" w:hAnsi="Tahoma" w:cs="Tahoma"/>
    </w:rPr>
  </w:style>
  <w:style w:type="paragraph" w:styleId="CommentSubject">
    <w:name w:val="annotation subject"/>
    <w:basedOn w:val="CommentText"/>
    <w:next w:val="CommentText"/>
    <w:link w:val="CommentSubjectChar"/>
    <w:uiPriority w:val="99"/>
    <w:semiHidden/>
    <w:unhideWhenUsed/>
    <w:rsid w:val="0051373E"/>
    <w:rPr>
      <w:b/>
      <w:bCs/>
    </w:rPr>
  </w:style>
  <w:style w:type="character" w:customStyle="1" w:styleId="CommentSubjectChar">
    <w:name w:val="Comment Subject Char"/>
    <w:basedOn w:val="CommentTextChar"/>
    <w:link w:val="CommentSubject"/>
    <w:uiPriority w:val="99"/>
    <w:semiHidden/>
    <w:rsid w:val="0051373E"/>
    <w:rPr>
      <w:rFonts w:ascii="Tahoma" w:hAnsi="Tahoma" w:cs="Tahoma"/>
      <w:b/>
      <w:bCs/>
    </w:rPr>
  </w:style>
  <w:style w:type="character" w:styleId="PlaceholderText">
    <w:name w:val="Placeholder Text"/>
    <w:basedOn w:val="DefaultParagraphFont"/>
    <w:uiPriority w:val="99"/>
    <w:semiHidden/>
    <w:rsid w:val="004557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339919">
      <w:bodyDiv w:val="1"/>
      <w:marLeft w:val="0"/>
      <w:marRight w:val="0"/>
      <w:marTop w:val="0"/>
      <w:marBottom w:val="0"/>
      <w:divBdr>
        <w:top w:val="none" w:sz="0" w:space="0" w:color="auto"/>
        <w:left w:val="none" w:sz="0" w:space="0" w:color="auto"/>
        <w:bottom w:val="none" w:sz="0" w:space="0" w:color="auto"/>
        <w:right w:val="none" w:sz="0" w:space="0" w:color="auto"/>
      </w:divBdr>
    </w:div>
    <w:div w:id="146912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B036E-2C7F-431D-81CA-F8BA74B26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463</Words>
  <Characters>2319</Characters>
  <Application>Microsoft Office Word</Application>
  <DocSecurity>0</DocSecurity>
  <Lines>19</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2777</CharactersWithSpaces>
  <SharedDoc>false</SharedDoc>
  <HLinks>
    <vt:vector size="6" baseType="variant">
      <vt:variant>
        <vt:i4>6291537</vt:i4>
      </vt:variant>
      <vt:variant>
        <vt:i4>3</vt:i4>
      </vt:variant>
      <vt:variant>
        <vt:i4>0</vt:i4>
      </vt:variant>
      <vt:variant>
        <vt:i4>5</vt:i4>
      </vt:variant>
      <vt:variant>
        <vt:lpwstr>mailto:naamasim@gmail.com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Naama</dc:creator>
  <cp:lastModifiedBy>נדב אוזן</cp:lastModifiedBy>
  <cp:revision>2</cp:revision>
  <dcterms:created xsi:type="dcterms:W3CDTF">2019-06-16T07:44:00Z</dcterms:created>
  <dcterms:modified xsi:type="dcterms:W3CDTF">2019-06-16T07:44:00Z</dcterms:modified>
</cp:coreProperties>
</file>