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85j5feq0925" w:id="0"/>
      <w:bookmarkEnd w:id="0"/>
      <w:r w:rsidDel="00000000" w:rsidR="00000000" w:rsidRPr="00000000">
        <w:rPr>
          <w:rtl w:val="0"/>
        </w:rPr>
        <w:t xml:space="preserve">First PoC — Visuals and Build Blueprint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f6yizhm6g4k" w:id="1"/>
      <w:bookmarkEnd w:id="1"/>
      <w:r w:rsidDel="00000000" w:rsidR="00000000" w:rsidRPr="00000000">
        <w:rPr>
          <w:rtl w:val="0"/>
        </w:rPr>
        <w:t xml:space="preserve">1. First PoC flow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z46xnt9xvey" w:id="2"/>
      <w:bookmarkEnd w:id="2"/>
      <w:r w:rsidDel="00000000" w:rsidR="00000000" w:rsidRPr="00000000">
        <w:rPr>
          <w:rtl w:val="0"/>
        </w:rPr>
        <w:t xml:space="preserve">2. Clear boundary: manual POC versus coded product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640641" cy="135154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0641" cy="1351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izdrvazyiep" w:id="3"/>
      <w:bookmarkEnd w:id="3"/>
      <w:r w:rsidDel="00000000" w:rsidR="00000000" w:rsidRPr="00000000">
        <w:rPr>
          <w:rtl w:val="0"/>
        </w:rPr>
        <w:t xml:space="preserve">3. Seller-first information hierarchy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20356" cy="774144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356" cy="7741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jh77ea8hmi8" w:id="4"/>
      <w:bookmarkEnd w:id="4"/>
      <w:r w:rsidDel="00000000" w:rsidR="00000000" w:rsidRPr="00000000">
        <w:rPr>
          <w:rtl w:val="0"/>
        </w:rPr>
        <w:t xml:space="preserve">4. Product acceptance criteria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 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seller can state: what changed, why it matters, and what should be validated next without opening the raw register.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surfaced signal has a publication date, source URL, factual summary, score inputs, disposition, and a written rationale.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Relevance discipline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Generic content, duplicates, stale items, and events with no Red Hat-relevant action are retained in the audit trail but do not interrupt sellers.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invented account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output states hypotheses and discovery questions; unproven account needs, architecture, opportunity, or buying intent remain UNKNOWN.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manual POC maps directly to the later functions: retrieval, normalize, dedupe, classify, rank, publish, and collect feedback.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6v7d2uu8xal" w:id="5"/>
      <w:bookmarkEnd w:id="5"/>
      <w:r w:rsidDel="00000000" w:rsidR="00000000" w:rsidRPr="00000000">
        <w:rPr>
          <w:rtl w:val="0"/>
        </w:rPr>
        <w:t xml:space="preserve">5. What is deliberately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the first PoC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RAG or vector database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MCP server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Autonomous agents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CRM writeback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Automatic Gmail send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Internal Red Hat account data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Enterprise deployment, SSO, or role-based access control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Those items are only justified after the seller's output proves useful and the required access, ownership, governance, and data controls are known.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