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p>
    <w:p>
      <w:pPr>
        <w:spacing w:after="200" w:before="0"/>
      </w:pPr>
      <w:r>
        <w:rPr>
          <w:rFonts w:ascii="Arial" w:cs="Arial" w:eastAsia="Arial" w:hAnsi="Arial"/>
          <w:b/>
          <w:bCs/>
          <w:color w:val="1B3A5C"/>
          <w:sz w:val="56"/>
          <w:szCs w:val="56"/>
        </w:rPr>
        <w:t xml:space="preserve">Computer Literacy</w:t>
      </w:r>
    </w:p>
    <w:p>
      <w:pPr>
        <w:spacing w:after="80" w:before="0"/>
      </w:pPr>
      <w:r>
        <w:rPr>
          <w:rFonts w:ascii="Arial" w:cs="Arial" w:eastAsia="Arial" w:hAnsi="Arial"/>
          <w:i/>
          <w:iCs/>
          <w:color w:val="4A7FC1"/>
          <w:sz w:val="30"/>
          <w:szCs w:val="30"/>
        </w:rPr>
        <w:t xml:space="preserve">A 10-Lesson Curriculum for Teenagers</w:t>
      </w:r>
    </w:p>
    <w:p>
      <w:pPr>
        <w:pBdr>
          <w:bottom w:val="single" w:color="2563A8" w:sz="12" w:space="2"/>
        </w:pBdr>
        <w:spacing w:after="400" w:before="0"/>
      </w:pPr>
    </w:p>
    <w:p>
      <w:pPr>
        <w:spacing w:after="80" w:before="0"/>
      </w:pPr>
    </w:p>
    <w:p>
      <w:pPr>
        <w:spacing w:after="160" w:before="0"/>
        <w:jc w:val="left"/>
      </w:pPr>
      <w:r>
        <w:rPr>
          <w:rFonts w:ascii="Arial" w:cs="Arial" w:eastAsia="Arial" w:hAnsi="Arial"/>
          <w:b w:val="false"/>
          <w:bCs w:val="false"/>
          <w:i w:val="false"/>
          <w:iCs w:val="false"/>
          <w:color w:val="333333"/>
          <w:sz w:val="22"/>
          <w:szCs w:val="22"/>
        </w:rPr>
        <w:t xml:space="preserve">This curriculum builds genuine computer literacy from the ground up — not just how to use software, but how to understand the systems underneath it. Each lesson pairs a core concept with a hands-on activity designed to make the idea real and memorable.</w:t>
      </w:r>
    </w:p>
    <w:p>
      <w:pPr>
        <w:spacing w:after="0" w:before="0"/>
        <w:jc w:val="left"/>
      </w:pPr>
      <w:r>
        <w:rPr>
          <w:rFonts w:ascii="Arial" w:cs="Arial" w:eastAsia="Arial" w:hAnsi="Arial"/>
          <w:b w:val="false"/>
          <w:bCs w:val="false"/>
          <w:i w:val="false"/>
          <w:iCs w:val="false"/>
          <w:color w:val="333333"/>
          <w:sz w:val="22"/>
          <w:szCs w:val="22"/>
        </w:rPr>
        <w:t xml:space="preserve">The sequence moves from hardware fundamentals through internet infrastructure, into the productivity tools used every day at work and school, and finishes with cybersecurity, mobile platforms, AI, and practical troubleshooting. Lessons can be covered in order or used as standalone modules.</w:t>
      </w:r>
    </w:p>
    <w:p>
      <w:pPr>
        <w:spacing w:after="240" w:before="0"/>
      </w:pPr>
    </w:p>
    <w:p>
      <w:pPr>
        <w:spacing w:after="80" w:before="320"/>
      </w:pPr>
      <w:r>
        <w:rPr>
          <w:rFonts w:ascii="Arial" w:cs="Arial" w:eastAsia="Arial" w:hAnsi="Arial"/>
          <w:b/>
          <w:bCs/>
          <w:color w:val="1B3A5C"/>
          <w:sz w:val="30"/>
          <w:szCs w:val="30"/>
        </w:rPr>
        <w:t xml:space="preserve">Course Overview</w:t>
      </w:r>
    </w:p>
    <w:p>
      <w:pPr>
        <w:pBdr>
          <w:bottom w:val="single" w:color="2563A8" w:sz="6" w:space="1"/>
        </w:pBdr>
        <w:spacing w:after="200" w:before="0"/>
      </w:pP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113"/>
        <w:gridCol w:w="3113"/>
      </w:tblGrid>
      <w:tr>
        <w:trPr>
          <w:tblHeader/>
        </w:trPr>
        <w:tc>
          <w:tcPr>
            <w:tcW w:type="dxa" w:w="600"/>
            <w:tcBorders>
              <w:top w:val="single" w:color="CBD5E1" w:sz="1"/>
              <w:left w:val="single" w:color="CBD5E1" w:sz="1"/>
              <w:bottom w:val="single" w:color="CBD5E1" w:sz="1"/>
              <w:right w:val="single" w:color="CBD5E1"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w:t>
            </w:r>
          </w:p>
        </w:tc>
        <w:tc>
          <w:tcPr>
            <w:tcW w:type="dxa" w:w="2200"/>
            <w:tcBorders>
              <w:top w:val="single" w:color="CBD5E1" w:sz="1"/>
              <w:left w:val="single" w:color="CBD5E1" w:sz="1"/>
              <w:bottom w:val="single" w:color="CBD5E1" w:sz="1"/>
              <w:right w:val="single" w:color="CBD5E1"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Topic</w:t>
            </w:r>
          </w:p>
        </w:tc>
        <w:tc>
          <w:tcPr>
            <w:tcW w:type="dxa" w:w="3113"/>
            <w:tcBorders>
              <w:top w:val="single" w:color="CBD5E1" w:sz="1"/>
              <w:left w:val="single" w:color="CBD5E1" w:sz="1"/>
              <w:bottom w:val="single" w:color="CBD5E1" w:sz="1"/>
              <w:right w:val="single" w:color="CBD5E1"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Core Concept</w:t>
            </w:r>
          </w:p>
        </w:tc>
        <w:tc>
          <w:tcPr>
            <w:tcW w:type="dxa" w:w="3113"/>
            <w:tcBorders>
              <w:top w:val="single" w:color="CBD5E1" w:sz="1"/>
              <w:left w:val="single" w:color="CBD5E1" w:sz="1"/>
              <w:bottom w:val="single" w:color="CBD5E1" w:sz="1"/>
              <w:right w:val="single" w:color="CBD5E1" w:sz="1"/>
            </w:tcBorders>
            <w:shd w:fill="1B3A5C"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Hands-On Activity</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22222"/>
                <w:sz w:val="18"/>
                <w:szCs w:val="18"/>
              </w:rPr>
              <w:t xml:space="preserve">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22222"/>
                <w:sz w:val="18"/>
                <w:szCs w:val="18"/>
              </w:rPr>
              <w:t xml:space="preserve">Under the Hood</w:t>
            </w:r>
          </w:p>
        </w:tc>
        <w:tc>
          <w:tcPr>
            <w:tcW w:type="dxa" w:w="3113"/>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Hardware vs. Software: what a CPU, RAM, and storage actually do, and how they work together when you run a program.</w:t>
            </w:r>
          </w:p>
        </w:tc>
        <w:tc>
          <w:tcPr>
            <w:tcW w:type="dxa" w:w="3113"/>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The "Building a Virtual PC" blueprint — spec out a machine for three different use cases (gaming, school work, video editing) with a fixed budget, justifying every component choice.</w:t>
            </w:r>
          </w:p>
        </w:tc>
      </w:tr>
      <w:tr>
        <w:tc>
          <w:tcPr>
            <w:tcW w:type="dxa" w:w="600"/>
            <w:tcBorders>
              <w:top w:val="single" w:color="CBD5E1" w:sz="1"/>
              <w:left w:val="single" w:color="CBD5E1" w:sz="1"/>
              <w:bottom w:val="single" w:color="CBD5E1" w:sz="1"/>
              <w:right w:val="single" w:color="CBD5E1" w:sz="1"/>
            </w:tcBorders>
            <w:shd w:fill="F4F6FA" w:val="clear"/>
            <w:tcMar>
              <w:top w:type="dxa" w:w="80"/>
              <w:left w:type="dxa" w:w="140"/>
              <w:bottom w:type="dxa" w:w="80"/>
              <w:right w:type="dxa" w:w="140"/>
            </w:tcMar>
            <w:vAlign w:val="center"/>
          </w:tcPr>
          <w:p>
            <w:r>
              <w:rPr>
                <w:rFonts w:ascii="Arial" w:cs="Arial" w:eastAsia="Arial" w:hAnsi="Arial"/>
                <w:b/>
                <w:bCs/>
                <w:color w:val="222222"/>
                <w:sz w:val="18"/>
                <w:szCs w:val="18"/>
              </w:rPr>
              <w:t xml:space="preserve">2</w:t>
            </w:r>
          </w:p>
        </w:tc>
        <w:tc>
          <w:tcPr>
            <w:tcW w:type="dxa" w:w="2200"/>
            <w:tcBorders>
              <w:top w:val="single" w:color="CBD5E1" w:sz="1"/>
              <w:left w:val="single" w:color="CBD5E1" w:sz="1"/>
              <w:bottom w:val="single" w:color="CBD5E1" w:sz="1"/>
              <w:right w:val="single" w:color="CBD5E1" w:sz="1"/>
            </w:tcBorders>
            <w:shd w:fill="F4F6FA" w:val="clear"/>
            <w:tcMar>
              <w:top w:type="dxa" w:w="80"/>
              <w:left w:type="dxa" w:w="140"/>
              <w:bottom w:type="dxa" w:w="80"/>
              <w:right w:type="dxa" w:w="140"/>
            </w:tcMar>
            <w:vAlign w:val="center"/>
          </w:tcPr>
          <w:p>
            <w:r>
              <w:rPr>
                <w:rFonts w:ascii="Arial" w:cs="Arial" w:eastAsia="Arial" w:hAnsi="Arial"/>
                <w:b/>
                <w:bCs/>
                <w:color w:val="222222"/>
                <w:sz w:val="18"/>
                <w:szCs w:val="18"/>
              </w:rPr>
              <w:t xml:space="preserve">Files, Folders &amp; The Cloud</w:t>
            </w:r>
          </w:p>
        </w:tc>
        <w:tc>
          <w:tcPr>
            <w:tcW w:type="dxa" w:w="3113"/>
            <w:tcBorders>
              <w:top w:val="single" w:color="CBD5E1" w:sz="1"/>
              <w:left w:val="single" w:color="CBD5E1" w:sz="1"/>
              <w:bottom w:val="single" w:color="CBD5E1" w:sz="1"/>
              <w:right w:val="single" w:color="CBD5E1" w:sz="1"/>
            </w:tcBorders>
            <w:shd w:fill="F4F6FA"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File systems, paths, and extensions; why a .exe and a .jpg behave differently; how local storage maps onto cloud storage; virtualisation and what a data centre actually is.</w:t>
            </w:r>
          </w:p>
        </w:tc>
        <w:tc>
          <w:tcPr>
            <w:tcW w:type="dxa" w:w="3113"/>
            <w:tcBorders>
              <w:top w:val="single" w:color="CBD5E1" w:sz="1"/>
              <w:left w:val="single" w:color="CBD5E1" w:sz="1"/>
              <w:bottom w:val="single" w:color="CBD5E1" w:sz="1"/>
              <w:right w:val="single" w:color="CBD5E1" w:sz="1"/>
            </w:tcBorders>
            <w:shd w:fill="F4F6FA"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Part 1 — Rescue a deliberately chaotic Downloads folder by building a logical file structure. Part 2 — Estimate the physical footprint and power draw of a modern data centre from public figures.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22222"/>
                <w:sz w:val="18"/>
                <w:szCs w:val="18"/>
              </w:rPr>
              <w:t xml:space="preserve">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22222"/>
                <w:sz w:val="18"/>
                <w:szCs w:val="18"/>
              </w:rPr>
              <w:t xml:space="preserve">How the Internet Actually Works</w:t>
            </w:r>
          </w:p>
        </w:tc>
        <w:tc>
          <w:tcPr>
            <w:tcW w:type="dxa" w:w="3113"/>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Packets, IP addresses, DNS, and routing — tracing the path a request takes from your browser to a server and back.</w:t>
            </w:r>
          </w:p>
        </w:tc>
        <w:tc>
          <w:tcPr>
            <w:tcW w:type="dxa" w:w="3113"/>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Map the full journey of a single web request across the globe: use traceroute, DNS lookup tools, and a world map to plot every hop.</w:t>
            </w:r>
          </w:p>
        </w:tc>
      </w:tr>
      <w:tr>
        <w:tc>
          <w:tcPr>
            <w:tcW w:type="dxa" w:w="600"/>
            <w:tcBorders>
              <w:top w:val="single" w:color="CBD5E1" w:sz="1"/>
              <w:left w:val="single" w:color="CBD5E1" w:sz="1"/>
              <w:bottom w:val="single" w:color="CBD5E1" w:sz="1"/>
              <w:right w:val="single" w:color="CBD5E1" w:sz="1"/>
            </w:tcBorders>
            <w:shd w:fill="F4F6FA" w:val="clear"/>
            <w:tcMar>
              <w:top w:type="dxa" w:w="80"/>
              <w:left w:type="dxa" w:w="140"/>
              <w:bottom w:type="dxa" w:w="80"/>
              <w:right w:type="dxa" w:w="140"/>
            </w:tcMar>
            <w:vAlign w:val="center"/>
          </w:tcPr>
          <w:p>
            <w:r>
              <w:rPr>
                <w:rFonts w:ascii="Arial" w:cs="Arial" w:eastAsia="Arial" w:hAnsi="Arial"/>
                <w:b/>
                <w:bCs/>
                <w:color w:val="222222"/>
                <w:sz w:val="18"/>
                <w:szCs w:val="18"/>
              </w:rPr>
              <w:t xml:space="preserve">4</w:t>
            </w:r>
          </w:p>
        </w:tc>
        <w:tc>
          <w:tcPr>
            <w:tcW w:type="dxa" w:w="2200"/>
            <w:tcBorders>
              <w:top w:val="single" w:color="CBD5E1" w:sz="1"/>
              <w:left w:val="single" w:color="CBD5E1" w:sz="1"/>
              <w:bottom w:val="single" w:color="CBD5E1" w:sz="1"/>
              <w:right w:val="single" w:color="CBD5E1" w:sz="1"/>
            </w:tcBorders>
            <w:shd w:fill="F4F6FA" w:val="clear"/>
            <w:tcMar>
              <w:top w:type="dxa" w:w="80"/>
              <w:left w:type="dxa" w:w="140"/>
              <w:bottom w:type="dxa" w:w="80"/>
              <w:right w:type="dxa" w:w="140"/>
            </w:tcMar>
            <w:vAlign w:val="center"/>
          </w:tcPr>
          <w:p>
            <w:r>
              <w:rPr>
                <w:rFonts w:ascii="Arial" w:cs="Arial" w:eastAsia="Arial" w:hAnsi="Arial"/>
                <w:b/>
                <w:bCs/>
                <w:color w:val="222222"/>
                <w:sz w:val="18"/>
                <w:szCs w:val="18"/>
              </w:rPr>
              <w:t xml:space="preserve">The History of Work: Local to Collaborative</w:t>
            </w:r>
          </w:p>
        </w:tc>
        <w:tc>
          <w:tcPr>
            <w:tcW w:type="dxa" w:w="3113"/>
            <w:tcBorders>
              <w:top w:val="single" w:color="CBD5E1" w:sz="1"/>
              <w:left w:val="single" w:color="CBD5E1" w:sz="1"/>
              <w:bottom w:val="single" w:color="CBD5E1" w:sz="1"/>
              <w:right w:val="single" w:color="CBD5E1" w:sz="1"/>
            </w:tcBorders>
            <w:shd w:fill="F4F6FA"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The evolution from floppy-disk MS Office (file versioning, email attachments) to real-time cloud collaboration — and why the shift matters beyond convenience.</w:t>
            </w:r>
          </w:p>
        </w:tc>
        <w:tc>
          <w:tcPr>
            <w:tcW w:type="dxa" w:w="3113"/>
            <w:tcBorders>
              <w:top w:val="single" w:color="CBD5E1" w:sz="1"/>
              <w:left w:val="single" w:color="CBD5E1" w:sz="1"/>
              <w:bottom w:val="single" w:color="CBD5E1" w:sz="1"/>
              <w:right w:val="single" w:color="CBD5E1" w:sz="1"/>
            </w:tcBorders>
            <w:shd w:fill="F4F6FA"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A timed collaboration challenge: one team edits a shared document simultaneously via the cloud; another exchanges versions by email. Compare the results and the chaos.</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22222"/>
                <w:sz w:val="18"/>
                <w:szCs w:val="18"/>
              </w:rPr>
              <w:t xml:space="preserve">5</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22222"/>
                <w:sz w:val="18"/>
                <w:szCs w:val="18"/>
              </w:rPr>
              <w:t xml:space="preserve">Document Design &amp; Presentations</w:t>
            </w:r>
          </w:p>
        </w:tc>
        <w:tc>
          <w:tcPr>
            <w:tcW w:type="dxa" w:w="3113"/>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Principles of clear visual communication: typography, hierarchy, layout, and the difference between a slide deck and a written brief. Why design is not decoration.</w:t>
            </w:r>
          </w:p>
        </w:tc>
        <w:tc>
          <w:tcPr>
            <w:tcW w:type="dxa" w:w="3113"/>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Communicate the same idea twice — once as a one-page written brief and once as a five-slide deck — then peer-review which version lands better and why.</w:t>
            </w:r>
          </w:p>
        </w:tc>
      </w:tr>
      <w:tr>
        <w:tc>
          <w:tcPr>
            <w:tcW w:type="dxa" w:w="600"/>
            <w:tcBorders>
              <w:top w:val="single" w:color="CBD5E1" w:sz="1"/>
              <w:left w:val="single" w:color="CBD5E1" w:sz="1"/>
              <w:bottom w:val="single" w:color="CBD5E1" w:sz="1"/>
              <w:right w:val="single" w:color="CBD5E1" w:sz="1"/>
            </w:tcBorders>
            <w:shd w:fill="F4F6FA" w:val="clear"/>
            <w:tcMar>
              <w:top w:type="dxa" w:w="80"/>
              <w:left w:type="dxa" w:w="140"/>
              <w:bottom w:type="dxa" w:w="80"/>
              <w:right w:type="dxa" w:w="140"/>
            </w:tcMar>
            <w:vAlign w:val="center"/>
          </w:tcPr>
          <w:p>
            <w:r>
              <w:rPr>
                <w:rFonts w:ascii="Arial" w:cs="Arial" w:eastAsia="Arial" w:hAnsi="Arial"/>
                <w:b/>
                <w:bCs/>
                <w:color w:val="222222"/>
                <w:sz w:val="18"/>
                <w:szCs w:val="18"/>
              </w:rPr>
              <w:t xml:space="preserve">6</w:t>
            </w:r>
          </w:p>
        </w:tc>
        <w:tc>
          <w:tcPr>
            <w:tcW w:type="dxa" w:w="2200"/>
            <w:tcBorders>
              <w:top w:val="single" w:color="CBD5E1" w:sz="1"/>
              <w:left w:val="single" w:color="CBD5E1" w:sz="1"/>
              <w:bottom w:val="single" w:color="CBD5E1" w:sz="1"/>
              <w:right w:val="single" w:color="CBD5E1" w:sz="1"/>
            </w:tcBorders>
            <w:shd w:fill="F4F6FA" w:val="clear"/>
            <w:tcMar>
              <w:top w:type="dxa" w:w="80"/>
              <w:left w:type="dxa" w:w="140"/>
              <w:bottom w:type="dxa" w:w="80"/>
              <w:right w:type="dxa" w:w="140"/>
            </w:tcMar>
            <w:vAlign w:val="center"/>
          </w:tcPr>
          <w:p>
            <w:r>
              <w:rPr>
                <w:rFonts w:ascii="Arial" w:cs="Arial" w:eastAsia="Arial" w:hAnsi="Arial"/>
                <w:b/>
                <w:bCs/>
                <w:color w:val="222222"/>
                <w:sz w:val="18"/>
                <w:szCs w:val="18"/>
              </w:rPr>
              <w:t xml:space="preserve">Spreadsheet Mastery</w:t>
            </w:r>
          </w:p>
        </w:tc>
        <w:tc>
          <w:tcPr>
            <w:tcW w:type="dxa" w:w="3113"/>
            <w:tcBorders>
              <w:top w:val="single" w:color="CBD5E1" w:sz="1"/>
              <w:left w:val="single" w:color="CBD5E1" w:sz="1"/>
              <w:bottom w:val="single" w:color="CBD5E1" w:sz="1"/>
              <w:right w:val="single" w:color="CBD5E1" w:sz="1"/>
            </w:tcBorders>
            <w:shd w:fill="F4F6FA"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The most powerful everyday analytical tool: cells, references, core formulas (SUM, AVERAGE, IF, VLOOKUP/XLOOKUP), charts, and how to think in structured data.</w:t>
            </w:r>
          </w:p>
        </w:tc>
        <w:tc>
          <w:tcPr>
            <w:tcW w:type="dxa" w:w="3113"/>
            <w:tcBorders>
              <w:top w:val="single" w:color="CBD5E1" w:sz="1"/>
              <w:left w:val="single" w:color="CBD5E1" w:sz="1"/>
              <w:bottom w:val="single" w:color="CBD5E1" w:sz="1"/>
              <w:right w:val="single" w:color="CBD5E1" w:sz="1"/>
            </w:tcBorders>
            <w:shd w:fill="F4F6FA"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Build a dynamic personal budget tracker from scratch: income, expenses, categories, a summary dashboard, and at least one chart — no manual arithmetic anywhere.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22222"/>
                <w:sz w:val="18"/>
                <w:szCs w:val="18"/>
              </w:rPr>
              <w:t xml:space="preserve">7</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22222"/>
                <w:sz w:val="18"/>
                <w:szCs w:val="18"/>
              </w:rPr>
              <w:t xml:space="preserve">Cybersecurity &amp; Digital Hygiene</w:t>
            </w:r>
          </w:p>
        </w:tc>
        <w:tc>
          <w:tcPr>
            <w:tcW w:type="dxa" w:w="3113"/>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Passwords, phishing, two-factor authentication, encryption, and digital footprints — the difference between security (keeping others out) and privacy (what is collected by design).</w:t>
            </w:r>
          </w:p>
        </w:tc>
        <w:tc>
          <w:tcPr>
            <w:tcW w:type="dxa" w:w="3113"/>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The "Hack My Account" audit: stress-test a set of sample accounts against a checklist of attack vectors, then harden them.</w:t>
            </w:r>
          </w:p>
        </w:tc>
      </w:tr>
      <w:tr>
        <w:tc>
          <w:tcPr>
            <w:tcW w:type="dxa" w:w="600"/>
            <w:tcBorders>
              <w:top w:val="single" w:color="CBD5E1" w:sz="1"/>
              <w:left w:val="single" w:color="CBD5E1" w:sz="1"/>
              <w:bottom w:val="single" w:color="CBD5E1" w:sz="1"/>
              <w:right w:val="single" w:color="CBD5E1" w:sz="1"/>
            </w:tcBorders>
            <w:shd w:fill="F4F6FA" w:val="clear"/>
            <w:tcMar>
              <w:top w:type="dxa" w:w="80"/>
              <w:left w:type="dxa" w:w="140"/>
              <w:bottom w:type="dxa" w:w="80"/>
              <w:right w:type="dxa" w:w="140"/>
            </w:tcMar>
            <w:vAlign w:val="center"/>
          </w:tcPr>
          <w:p>
            <w:r>
              <w:rPr>
                <w:rFonts w:ascii="Arial" w:cs="Arial" w:eastAsia="Arial" w:hAnsi="Arial"/>
                <w:b/>
                <w:bCs/>
                <w:color w:val="222222"/>
                <w:sz w:val="18"/>
                <w:szCs w:val="18"/>
              </w:rPr>
              <w:t xml:space="preserve">8</w:t>
            </w:r>
          </w:p>
        </w:tc>
        <w:tc>
          <w:tcPr>
            <w:tcW w:type="dxa" w:w="2200"/>
            <w:tcBorders>
              <w:top w:val="single" w:color="CBD5E1" w:sz="1"/>
              <w:left w:val="single" w:color="CBD5E1" w:sz="1"/>
              <w:bottom w:val="single" w:color="CBD5E1" w:sz="1"/>
              <w:right w:val="single" w:color="CBD5E1" w:sz="1"/>
            </w:tcBorders>
            <w:shd w:fill="F4F6FA" w:val="clear"/>
            <w:tcMar>
              <w:top w:type="dxa" w:w="80"/>
              <w:left w:type="dxa" w:w="140"/>
              <w:bottom w:type="dxa" w:w="80"/>
              <w:right w:type="dxa" w:w="140"/>
            </w:tcMar>
            <w:vAlign w:val="center"/>
          </w:tcPr>
          <w:p>
            <w:r>
              <w:rPr>
                <w:rFonts w:ascii="Arial" w:cs="Arial" w:eastAsia="Arial" w:hAnsi="Arial"/>
                <w:b/>
                <w:bCs/>
                <w:color w:val="222222"/>
                <w:sz w:val="18"/>
                <w:szCs w:val="18"/>
              </w:rPr>
              <w:t xml:space="preserve">Mobile &amp; Platforms</w:t>
            </w:r>
          </w:p>
        </w:tc>
        <w:tc>
          <w:tcPr>
            <w:tcW w:type="dxa" w:w="3113"/>
            <w:tcBorders>
              <w:top w:val="single" w:color="CBD5E1" w:sz="1"/>
              <w:left w:val="single" w:color="CBD5E1" w:sz="1"/>
              <w:bottom w:val="single" w:color="CBD5E1" w:sz="1"/>
              <w:right w:val="single" w:color="CBD5E1" w:sz="1"/>
            </w:tcBorders>
            <w:shd w:fill="F4F6FA"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iOS vs Android; how apps request and use permissions; native apps vs browser-based web apps; why your phone knows more about you than your laptop does.</w:t>
            </w:r>
          </w:p>
        </w:tc>
        <w:tc>
          <w:tcPr>
            <w:tcW w:type="dxa" w:w="3113"/>
            <w:tcBorders>
              <w:top w:val="single" w:color="CBD5E1" w:sz="1"/>
              <w:left w:val="single" w:color="CBD5E1" w:sz="1"/>
              <w:bottom w:val="single" w:color="CBD5E1" w:sz="1"/>
              <w:right w:val="single" w:color="CBD5E1" w:sz="1"/>
            </w:tcBorders>
            <w:shd w:fill="F4F6FA"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Audit your own phone: review every app's permissions, data access, and background activity. Identify what you are comfortable with and what you will change.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22222"/>
                <w:sz w:val="18"/>
                <w:szCs w:val="18"/>
              </w:rPr>
              <w:t xml:space="preserve">9</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bCs/>
                <w:color w:val="222222"/>
                <w:sz w:val="18"/>
                <w:szCs w:val="18"/>
              </w:rPr>
              <w:t xml:space="preserve">AI as a Bicycle for the Mind</w:t>
            </w:r>
          </w:p>
        </w:tc>
        <w:tc>
          <w:tcPr>
            <w:tcW w:type="dxa" w:w="3113"/>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How large language models work (at a useful level), prompt engineering, pattern recognition, hallucinations, and the limits of AI-generated output.</w:t>
            </w:r>
          </w:p>
        </w:tc>
        <w:tc>
          <w:tcPr>
            <w:tcW w:type="dxa" w:w="3113"/>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Use an LLM to research a topic you already know well, then systematically fact-check every factual claim it makes. Document what it got right, wrong, and subtly off.</w:t>
            </w:r>
          </w:p>
        </w:tc>
      </w:tr>
      <w:tr>
        <w:tc>
          <w:tcPr>
            <w:tcW w:type="dxa" w:w="600"/>
            <w:tcBorders>
              <w:top w:val="single" w:color="CBD5E1" w:sz="1"/>
              <w:left w:val="single" w:color="CBD5E1" w:sz="1"/>
              <w:bottom w:val="single" w:color="CBD5E1" w:sz="1"/>
              <w:right w:val="single" w:color="CBD5E1" w:sz="1"/>
            </w:tcBorders>
            <w:shd w:fill="F4F6FA" w:val="clear"/>
            <w:tcMar>
              <w:top w:type="dxa" w:w="80"/>
              <w:left w:type="dxa" w:w="140"/>
              <w:bottom w:type="dxa" w:w="80"/>
              <w:right w:type="dxa" w:w="140"/>
            </w:tcMar>
            <w:vAlign w:val="center"/>
          </w:tcPr>
          <w:p>
            <w:r>
              <w:rPr>
                <w:rFonts w:ascii="Arial" w:cs="Arial" w:eastAsia="Arial" w:hAnsi="Arial"/>
                <w:b/>
                <w:bCs/>
                <w:color w:val="222222"/>
                <w:sz w:val="18"/>
                <w:szCs w:val="18"/>
              </w:rPr>
              <w:t xml:space="preserve">10</w:t>
            </w:r>
          </w:p>
        </w:tc>
        <w:tc>
          <w:tcPr>
            <w:tcW w:type="dxa" w:w="2200"/>
            <w:tcBorders>
              <w:top w:val="single" w:color="CBD5E1" w:sz="1"/>
              <w:left w:val="single" w:color="CBD5E1" w:sz="1"/>
              <w:bottom w:val="single" w:color="CBD5E1" w:sz="1"/>
              <w:right w:val="single" w:color="CBD5E1" w:sz="1"/>
            </w:tcBorders>
            <w:shd w:fill="F4F6FA" w:val="clear"/>
            <w:tcMar>
              <w:top w:type="dxa" w:w="80"/>
              <w:left w:type="dxa" w:w="140"/>
              <w:bottom w:type="dxa" w:w="80"/>
              <w:right w:type="dxa" w:w="140"/>
            </w:tcMar>
            <w:vAlign w:val="center"/>
          </w:tcPr>
          <w:p>
            <w:r>
              <w:rPr>
                <w:rFonts w:ascii="Arial" w:cs="Arial" w:eastAsia="Arial" w:hAnsi="Arial"/>
                <w:b/>
                <w:bCs/>
                <w:color w:val="222222"/>
                <w:sz w:val="18"/>
                <w:szCs w:val="18"/>
              </w:rPr>
              <w:t xml:space="preserve">Tech Troubleshooting</w:t>
            </w:r>
          </w:p>
        </w:tc>
        <w:tc>
          <w:tcPr>
            <w:tcW w:type="dxa" w:w="3113"/>
            <w:tcBorders>
              <w:top w:val="single" w:color="CBD5E1" w:sz="1"/>
              <w:left w:val="single" w:color="CBD5E1" w:sz="1"/>
              <w:bottom w:val="single" w:color="CBD5E1" w:sz="1"/>
              <w:right w:val="single" w:color="CBD5E1" w:sz="1"/>
            </w:tcBorders>
            <w:shd w:fill="F4F6FA"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A systematic approach to diagnosing problems: network drops, hardware hitches, software freezes. Reading error messages. Knowing when to restart, when to Google, and when to ask for help.</w:t>
            </w:r>
          </w:p>
        </w:tc>
        <w:tc>
          <w:tcPr>
            <w:tcW w:type="dxa" w:w="3113"/>
            <w:tcBorders>
              <w:top w:val="single" w:color="CBD5E1" w:sz="1"/>
              <w:left w:val="single" w:color="CBD5E1" w:sz="1"/>
              <w:bottom w:val="single" w:color="CBD5E1" w:sz="1"/>
              <w:right w:val="single" w:color="CBD5E1" w:sz="1"/>
            </w:tcBorders>
            <w:shd w:fill="F4F6FA" w:val="clear"/>
            <w:tcMar>
              <w:top w:type="dxa" w:w="80"/>
              <w:left w:type="dxa" w:w="140"/>
              <w:bottom w:type="dxa" w:w="80"/>
              <w:right w:type="dxa" w:w="140"/>
            </w:tcMar>
            <w:vAlign w:val="center"/>
          </w:tcPr>
          <w:p>
            <w:r>
              <w:rPr>
                <w:rFonts w:ascii="Arial" w:cs="Arial" w:eastAsia="Arial" w:hAnsi="Arial"/>
                <w:b w:val="false"/>
                <w:bCs w:val="false"/>
                <w:color w:val="222222"/>
                <w:sz w:val="18"/>
                <w:szCs w:val="18"/>
              </w:rPr>
              <w:t xml:space="preserve">Solve a deliberately misconfigured computer and browser setup — broken DNS, wrong proxy, rogue extension, missing driver — using only the tools built into the OS.</w:t>
            </w:r>
          </w:p>
        </w:tc>
      </w:tr>
    </w:tbl>
    <w:p>
      <w:pPr>
        <w:spacing w:after="200" w:before="0"/>
      </w:pPr>
    </w:p>
    <w:p>
      <w:pPr>
        <w:pageBreakBefore/>
      </w:pPr>
    </w:p>
    <w:p>
      <w:pPr>
        <w:spacing w:after="80" w:before="320"/>
      </w:pPr>
      <w:r>
        <w:rPr>
          <w:rFonts w:ascii="Arial" w:cs="Arial" w:eastAsia="Arial" w:hAnsi="Arial"/>
          <w:b/>
          <w:bCs/>
          <w:color w:val="1B3A5C"/>
          <w:sz w:val="30"/>
          <w:szCs w:val="30"/>
        </w:rPr>
        <w:t xml:space="preserve">Lesson Details</w:t>
      </w:r>
    </w:p>
    <w:p>
      <w:pPr>
        <w:pBdr>
          <w:bottom w:val="single" w:color="2563A8" w:sz="6" w:space="1"/>
        </w:pBdr>
        <w:spacing w:after="200" w:before="0"/>
      </w:pPr>
    </w:p>
    <w:p>
      <w:pPr>
        <w:spacing w:after="160" w:before="0"/>
      </w:pPr>
    </w:p>
    <w:tbl>
      <w:tblPr>
        <w:tblW w:type="dxa" w:w="9026"/>
        <w:tblBorders>
          <w:top w:val="single" w:color="CBD5E1" w:sz="1"/>
          <w:left w:val="single" w:color="CBD5E1" w:sz="1"/>
          <w:bottom w:val="single" w:color="CBD5E1" w:sz="1"/>
          <w:right w:val="single" w:color="CBD5E1"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r>
              <w:rPr>
                <w:rFonts w:ascii="Arial" w:cs="Arial" w:eastAsia="Arial" w:hAnsi="Arial"/>
                <w:b/>
                <w:bCs/>
                <w:color w:val="A8C4E8"/>
                <w:sz w:val="24"/>
                <w:szCs w:val="24"/>
              </w:rPr>
              <w:t xml:space="preserve">Lesson 1  </w:t>
            </w:r>
            <w:r>
              <w:rPr>
                <w:rFonts w:ascii="Arial" w:cs="Arial" w:eastAsia="Arial" w:hAnsi="Arial"/>
                <w:b/>
                <w:bCs/>
                <w:color w:val="FFFFFF"/>
                <w:sz w:val="28"/>
                <w:szCs w:val="28"/>
              </w:rPr>
              <w:t xml:space="preserve">Under the Hood</w:t>
            </w:r>
          </w:p>
        </w:tc>
      </w:tr>
      <w:tr>
        <w:tc>
          <w:tcPr>
            <w:tcW w:type="dxa" w:w="1444"/>
            <w:tcBorders>
              <w:top w:val="none" w:color="FFFFFF" w:sz="0"/>
              <w:left w:val="none" w:color="FFFFFF" w:sz="0"/>
              <w:bottom w:val="none" w:color="FFFFFF" w:sz="0"/>
              <w:right w:val="none" w:color="FFFFFF" w:sz="0"/>
            </w:tcBorders>
            <w:shd w:fill="D6E4F7" w:val="clear"/>
            <w:tcMar>
              <w:top w:type="dxa" w:w="100"/>
              <w:left w:type="dxa" w:w="180"/>
              <w:bottom w:type="dxa" w:w="100"/>
              <w:right w:type="dxa" w:w="100"/>
            </w:tcMar>
            <w:vAlign w:val="top"/>
          </w:tcPr>
          <w:p>
            <w:r>
              <w:rPr>
                <w:rFonts w:ascii="Arial" w:cs="Arial" w:eastAsia="Arial" w:hAnsi="Arial"/>
                <w:b/>
                <w:bCs/>
                <w:color w:val="1B3A5C"/>
                <w:sz w:val="18"/>
                <w:szCs w:val="18"/>
              </w:rPr>
              <w:t xml:space="preserve">Core
Concept</w:t>
            </w:r>
          </w:p>
        </w:tc>
        <w:tc>
          <w:tcPr>
            <w:tcW w:type="dxa" w:w="7581"/>
            <w:tcBorders>
              <w:top w:val="none" w:color="FFFFFF" w:sz="0"/>
              <w:left w:val="none" w:color="FFFFFF" w:sz="0"/>
              <w:bottom w:val="none" w:color="FFFFFF" w:sz="0"/>
              <w:right w:val="none" w:color="FFFFFF" w:sz="0"/>
            </w:tcBorders>
            <w:shd w:fill="D6E4F7" w:val="clear"/>
            <w:tcMar>
              <w:top w:type="dxa" w:w="100"/>
              <w:left w:type="dxa" w:w="100"/>
              <w:bottom w:type="dxa" w:w="100"/>
              <w:right w:type="dxa" w:w="180"/>
            </w:tcMar>
          </w:tcPr>
          <w:p>
            <w:r>
              <w:rPr>
                <w:rFonts w:ascii="Arial" w:cs="Arial" w:eastAsia="Arial" w:hAnsi="Arial"/>
                <w:color w:val="222222"/>
                <w:sz w:val="20"/>
                <w:szCs w:val="20"/>
              </w:rPr>
              <w:t xml:space="preserve">Hardware vs. Software: what a CPU, RAM, and storage actually do, and how they work together when you run a program.</w:t>
            </w:r>
          </w:p>
        </w:tc>
      </w:tr>
      <w:tr>
        <w:tc>
          <w:tcPr>
            <w:tcW w:type="dxa" w:w="1444"/>
            <w:tcBorders>
              <w:top w:val="single" w:color="CBD5E1" w:sz="1"/>
              <w:left w:val="none" w:color="FFFFFF" w:sz="0"/>
              <w:bottom w:val="none" w:color="FFFFFF" w:sz="0"/>
              <w:right w:val="none" w:color="FFFFFF" w:sz="0"/>
            </w:tcBorders>
            <w:shd w:fill="FFFFFF" w:val="clear"/>
            <w:tcMar>
              <w:top w:type="dxa" w:w="100"/>
              <w:left w:type="dxa" w:w="180"/>
              <w:bottom w:type="dxa" w:w="120"/>
              <w:right w:type="dxa" w:w="100"/>
            </w:tcMar>
            <w:vAlign w:val="top"/>
          </w:tcPr>
          <w:p>
            <w:r>
              <w:rPr>
                <w:rFonts w:ascii="Arial" w:cs="Arial" w:eastAsia="Arial" w:hAnsi="Arial"/>
                <w:b/>
                <w:bCs/>
                <w:color w:val="2563A8"/>
                <w:sz w:val="18"/>
                <w:szCs w:val="18"/>
              </w:rPr>
              <w:t xml:space="preserve">Hands-On
Activity</w:t>
            </w:r>
          </w:p>
        </w:tc>
        <w:tc>
          <w:tcPr>
            <w:tcW w:type="dxa" w:w="7581"/>
            <w:tcBorders>
              <w:top w:val="single" w:color="CBD5E1" w:sz="1"/>
              <w:left w:val="none" w:color="FFFFFF" w:sz="0"/>
              <w:bottom w:val="none" w:color="FFFFFF" w:sz="0"/>
              <w:right w:val="none" w:color="FFFFFF" w:sz="0"/>
            </w:tcBorders>
            <w:shd w:fill="FFFFFF" w:val="clear"/>
            <w:tcMar>
              <w:top w:type="dxa" w:w="100"/>
              <w:left w:type="dxa" w:w="100"/>
              <w:bottom w:type="dxa" w:w="120"/>
              <w:right w:type="dxa" w:w="180"/>
            </w:tcMar>
          </w:tcPr>
          <w:p>
            <w:r>
              <w:rPr>
                <w:rFonts w:ascii="Arial" w:cs="Arial" w:eastAsia="Arial" w:hAnsi="Arial"/>
                <w:color w:val="333333"/>
                <w:sz w:val="20"/>
                <w:szCs w:val="20"/>
              </w:rPr>
              <w:t xml:space="preserve">The "Building a Virtual PC" blueprint — spec out a machine for three different use cases (gaming, school work, video editing) with a fixed budget, justifying every component choice.</w:t>
            </w:r>
          </w:p>
        </w:tc>
      </w:tr>
    </w:tbl>
    <w:p>
      <w:pPr>
        <w:spacing w:after="200" w:before="0"/>
      </w:pPr>
    </w:p>
    <w:tbl>
      <w:tblPr>
        <w:tblW w:type="dxa" w:w="9026"/>
        <w:tblBorders>
          <w:top w:val="single" w:color="CBD5E1" w:sz="1"/>
          <w:left w:val="single" w:color="CBD5E1" w:sz="1"/>
          <w:bottom w:val="single" w:color="CBD5E1" w:sz="1"/>
          <w:right w:val="single" w:color="CBD5E1"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r>
              <w:rPr>
                <w:rFonts w:ascii="Arial" w:cs="Arial" w:eastAsia="Arial" w:hAnsi="Arial"/>
                <w:b/>
                <w:bCs/>
                <w:color w:val="A8C4E8"/>
                <w:sz w:val="24"/>
                <w:szCs w:val="24"/>
              </w:rPr>
              <w:t xml:space="preserve">Lesson 2  </w:t>
            </w:r>
            <w:r>
              <w:rPr>
                <w:rFonts w:ascii="Arial" w:cs="Arial" w:eastAsia="Arial" w:hAnsi="Arial"/>
                <w:b/>
                <w:bCs/>
                <w:color w:val="FFFFFF"/>
                <w:sz w:val="28"/>
                <w:szCs w:val="28"/>
              </w:rPr>
              <w:t xml:space="preserve">Files, Folders &amp; The Cloud</w:t>
            </w:r>
          </w:p>
        </w:tc>
      </w:tr>
      <w:tr>
        <w:tc>
          <w:tcPr>
            <w:tcW w:type="dxa" w:w="1444"/>
            <w:tcBorders>
              <w:top w:val="none" w:color="FFFFFF" w:sz="0"/>
              <w:left w:val="none" w:color="FFFFFF" w:sz="0"/>
              <w:bottom w:val="none" w:color="FFFFFF" w:sz="0"/>
              <w:right w:val="none" w:color="FFFFFF" w:sz="0"/>
            </w:tcBorders>
            <w:shd w:fill="D6E4F7" w:val="clear"/>
            <w:tcMar>
              <w:top w:type="dxa" w:w="100"/>
              <w:left w:type="dxa" w:w="180"/>
              <w:bottom w:type="dxa" w:w="100"/>
              <w:right w:type="dxa" w:w="100"/>
            </w:tcMar>
            <w:vAlign w:val="top"/>
          </w:tcPr>
          <w:p>
            <w:r>
              <w:rPr>
                <w:rFonts w:ascii="Arial" w:cs="Arial" w:eastAsia="Arial" w:hAnsi="Arial"/>
                <w:b/>
                <w:bCs/>
                <w:color w:val="1B3A5C"/>
                <w:sz w:val="18"/>
                <w:szCs w:val="18"/>
              </w:rPr>
              <w:t xml:space="preserve">Core
Concept</w:t>
            </w:r>
          </w:p>
        </w:tc>
        <w:tc>
          <w:tcPr>
            <w:tcW w:type="dxa" w:w="7581"/>
            <w:tcBorders>
              <w:top w:val="none" w:color="FFFFFF" w:sz="0"/>
              <w:left w:val="none" w:color="FFFFFF" w:sz="0"/>
              <w:bottom w:val="none" w:color="FFFFFF" w:sz="0"/>
              <w:right w:val="none" w:color="FFFFFF" w:sz="0"/>
            </w:tcBorders>
            <w:shd w:fill="D6E4F7" w:val="clear"/>
            <w:tcMar>
              <w:top w:type="dxa" w:w="100"/>
              <w:left w:type="dxa" w:w="100"/>
              <w:bottom w:type="dxa" w:w="100"/>
              <w:right w:type="dxa" w:w="180"/>
            </w:tcMar>
          </w:tcPr>
          <w:p>
            <w:r>
              <w:rPr>
                <w:rFonts w:ascii="Arial" w:cs="Arial" w:eastAsia="Arial" w:hAnsi="Arial"/>
                <w:color w:val="222222"/>
                <w:sz w:val="20"/>
                <w:szCs w:val="20"/>
              </w:rPr>
              <w:t xml:space="preserve">File systems, paths, and extensions; why a .exe and a .jpg behave differently; how local storage maps onto cloud storage; virtualisation and what a data centre actually is.</w:t>
            </w:r>
          </w:p>
        </w:tc>
      </w:tr>
      <w:tr>
        <w:tc>
          <w:tcPr>
            <w:tcW w:type="dxa" w:w="1444"/>
            <w:tcBorders>
              <w:top w:val="single" w:color="CBD5E1" w:sz="1"/>
              <w:left w:val="none" w:color="FFFFFF" w:sz="0"/>
              <w:bottom w:val="none" w:color="FFFFFF" w:sz="0"/>
              <w:right w:val="none" w:color="FFFFFF" w:sz="0"/>
            </w:tcBorders>
            <w:shd w:fill="FFFFFF" w:val="clear"/>
            <w:tcMar>
              <w:top w:type="dxa" w:w="100"/>
              <w:left w:type="dxa" w:w="180"/>
              <w:bottom w:type="dxa" w:w="120"/>
              <w:right w:type="dxa" w:w="100"/>
            </w:tcMar>
            <w:vAlign w:val="top"/>
          </w:tcPr>
          <w:p>
            <w:r>
              <w:rPr>
                <w:rFonts w:ascii="Arial" w:cs="Arial" w:eastAsia="Arial" w:hAnsi="Arial"/>
                <w:b/>
                <w:bCs/>
                <w:color w:val="2563A8"/>
                <w:sz w:val="18"/>
                <w:szCs w:val="18"/>
              </w:rPr>
              <w:t xml:space="preserve">Hands-On
Activity</w:t>
            </w:r>
          </w:p>
        </w:tc>
        <w:tc>
          <w:tcPr>
            <w:tcW w:type="dxa" w:w="7581"/>
            <w:tcBorders>
              <w:top w:val="single" w:color="CBD5E1" w:sz="1"/>
              <w:left w:val="none" w:color="FFFFFF" w:sz="0"/>
              <w:bottom w:val="none" w:color="FFFFFF" w:sz="0"/>
              <w:right w:val="none" w:color="FFFFFF" w:sz="0"/>
            </w:tcBorders>
            <w:shd w:fill="FFFFFF" w:val="clear"/>
            <w:tcMar>
              <w:top w:type="dxa" w:w="100"/>
              <w:left w:type="dxa" w:w="100"/>
              <w:bottom w:type="dxa" w:w="120"/>
              <w:right w:type="dxa" w:w="180"/>
            </w:tcMar>
          </w:tcPr>
          <w:p>
            <w:r>
              <w:rPr>
                <w:rFonts w:ascii="Arial" w:cs="Arial" w:eastAsia="Arial" w:hAnsi="Arial"/>
                <w:color w:val="333333"/>
                <w:sz w:val="20"/>
                <w:szCs w:val="20"/>
              </w:rPr>
              <w:t xml:space="preserve">Part 1 — Rescue a deliberately chaotic Downloads folder by building a logical file structure. Part 2 — Estimate the physical footprint and power draw of a modern data centre from public figures.</w:t>
            </w:r>
          </w:p>
        </w:tc>
      </w:tr>
    </w:tbl>
    <w:p>
      <w:pPr>
        <w:spacing w:after="200" w:before="0"/>
      </w:pPr>
    </w:p>
    <w:tbl>
      <w:tblPr>
        <w:tblW w:type="dxa" w:w="9026"/>
        <w:tblBorders>
          <w:top w:val="single" w:color="CBD5E1" w:sz="1"/>
          <w:left w:val="single" w:color="CBD5E1" w:sz="1"/>
          <w:bottom w:val="single" w:color="CBD5E1" w:sz="1"/>
          <w:right w:val="single" w:color="CBD5E1"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r>
              <w:rPr>
                <w:rFonts w:ascii="Arial" w:cs="Arial" w:eastAsia="Arial" w:hAnsi="Arial"/>
                <w:b/>
                <w:bCs/>
                <w:color w:val="A8C4E8"/>
                <w:sz w:val="24"/>
                <w:szCs w:val="24"/>
              </w:rPr>
              <w:t xml:space="preserve">Lesson 3  </w:t>
            </w:r>
            <w:r>
              <w:rPr>
                <w:rFonts w:ascii="Arial" w:cs="Arial" w:eastAsia="Arial" w:hAnsi="Arial"/>
                <w:b/>
                <w:bCs/>
                <w:color w:val="FFFFFF"/>
                <w:sz w:val="28"/>
                <w:szCs w:val="28"/>
              </w:rPr>
              <w:t xml:space="preserve">How the Internet Actually Works</w:t>
            </w:r>
          </w:p>
        </w:tc>
      </w:tr>
      <w:tr>
        <w:tc>
          <w:tcPr>
            <w:tcW w:type="dxa" w:w="1444"/>
            <w:tcBorders>
              <w:top w:val="none" w:color="FFFFFF" w:sz="0"/>
              <w:left w:val="none" w:color="FFFFFF" w:sz="0"/>
              <w:bottom w:val="none" w:color="FFFFFF" w:sz="0"/>
              <w:right w:val="none" w:color="FFFFFF" w:sz="0"/>
            </w:tcBorders>
            <w:shd w:fill="D6E4F7" w:val="clear"/>
            <w:tcMar>
              <w:top w:type="dxa" w:w="100"/>
              <w:left w:type="dxa" w:w="180"/>
              <w:bottom w:type="dxa" w:w="100"/>
              <w:right w:type="dxa" w:w="100"/>
            </w:tcMar>
            <w:vAlign w:val="top"/>
          </w:tcPr>
          <w:p>
            <w:r>
              <w:rPr>
                <w:rFonts w:ascii="Arial" w:cs="Arial" w:eastAsia="Arial" w:hAnsi="Arial"/>
                <w:b/>
                <w:bCs/>
                <w:color w:val="1B3A5C"/>
                <w:sz w:val="18"/>
                <w:szCs w:val="18"/>
              </w:rPr>
              <w:t xml:space="preserve">Core
Concept</w:t>
            </w:r>
          </w:p>
        </w:tc>
        <w:tc>
          <w:tcPr>
            <w:tcW w:type="dxa" w:w="7581"/>
            <w:tcBorders>
              <w:top w:val="none" w:color="FFFFFF" w:sz="0"/>
              <w:left w:val="none" w:color="FFFFFF" w:sz="0"/>
              <w:bottom w:val="none" w:color="FFFFFF" w:sz="0"/>
              <w:right w:val="none" w:color="FFFFFF" w:sz="0"/>
            </w:tcBorders>
            <w:shd w:fill="D6E4F7" w:val="clear"/>
            <w:tcMar>
              <w:top w:type="dxa" w:w="100"/>
              <w:left w:type="dxa" w:w="100"/>
              <w:bottom w:type="dxa" w:w="100"/>
              <w:right w:type="dxa" w:w="180"/>
            </w:tcMar>
          </w:tcPr>
          <w:p>
            <w:r>
              <w:rPr>
                <w:rFonts w:ascii="Arial" w:cs="Arial" w:eastAsia="Arial" w:hAnsi="Arial"/>
                <w:color w:val="222222"/>
                <w:sz w:val="20"/>
                <w:szCs w:val="20"/>
              </w:rPr>
              <w:t xml:space="preserve">Packets, IP addresses, DNS, and routing — tracing the path a request takes from your browser to a server and back.</w:t>
            </w:r>
          </w:p>
        </w:tc>
      </w:tr>
      <w:tr>
        <w:tc>
          <w:tcPr>
            <w:tcW w:type="dxa" w:w="1444"/>
            <w:tcBorders>
              <w:top w:val="single" w:color="CBD5E1" w:sz="1"/>
              <w:left w:val="none" w:color="FFFFFF" w:sz="0"/>
              <w:bottom w:val="none" w:color="FFFFFF" w:sz="0"/>
              <w:right w:val="none" w:color="FFFFFF" w:sz="0"/>
            </w:tcBorders>
            <w:shd w:fill="FFFFFF" w:val="clear"/>
            <w:tcMar>
              <w:top w:type="dxa" w:w="100"/>
              <w:left w:type="dxa" w:w="180"/>
              <w:bottom w:type="dxa" w:w="120"/>
              <w:right w:type="dxa" w:w="100"/>
            </w:tcMar>
            <w:vAlign w:val="top"/>
          </w:tcPr>
          <w:p>
            <w:r>
              <w:rPr>
                <w:rFonts w:ascii="Arial" w:cs="Arial" w:eastAsia="Arial" w:hAnsi="Arial"/>
                <w:b/>
                <w:bCs/>
                <w:color w:val="2563A8"/>
                <w:sz w:val="18"/>
                <w:szCs w:val="18"/>
              </w:rPr>
              <w:t xml:space="preserve">Hands-On
Activity</w:t>
            </w:r>
          </w:p>
        </w:tc>
        <w:tc>
          <w:tcPr>
            <w:tcW w:type="dxa" w:w="7581"/>
            <w:tcBorders>
              <w:top w:val="single" w:color="CBD5E1" w:sz="1"/>
              <w:left w:val="none" w:color="FFFFFF" w:sz="0"/>
              <w:bottom w:val="none" w:color="FFFFFF" w:sz="0"/>
              <w:right w:val="none" w:color="FFFFFF" w:sz="0"/>
            </w:tcBorders>
            <w:shd w:fill="FFFFFF" w:val="clear"/>
            <w:tcMar>
              <w:top w:type="dxa" w:w="100"/>
              <w:left w:type="dxa" w:w="100"/>
              <w:bottom w:type="dxa" w:w="120"/>
              <w:right w:type="dxa" w:w="180"/>
            </w:tcMar>
          </w:tcPr>
          <w:p>
            <w:r>
              <w:rPr>
                <w:rFonts w:ascii="Arial" w:cs="Arial" w:eastAsia="Arial" w:hAnsi="Arial"/>
                <w:color w:val="333333"/>
                <w:sz w:val="20"/>
                <w:szCs w:val="20"/>
              </w:rPr>
              <w:t xml:space="preserve">Map the full journey of a single web request across the globe: use traceroute, DNS lookup tools, and a world map to plot every hop.</w:t>
            </w:r>
          </w:p>
        </w:tc>
      </w:tr>
    </w:tbl>
    <w:p>
      <w:pPr>
        <w:spacing w:after="200" w:before="0"/>
      </w:pPr>
    </w:p>
    <w:tbl>
      <w:tblPr>
        <w:tblW w:type="dxa" w:w="9026"/>
        <w:tblBorders>
          <w:top w:val="single" w:color="CBD5E1" w:sz="1"/>
          <w:left w:val="single" w:color="CBD5E1" w:sz="1"/>
          <w:bottom w:val="single" w:color="CBD5E1" w:sz="1"/>
          <w:right w:val="single" w:color="CBD5E1"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r>
              <w:rPr>
                <w:rFonts w:ascii="Arial" w:cs="Arial" w:eastAsia="Arial" w:hAnsi="Arial"/>
                <w:b/>
                <w:bCs/>
                <w:color w:val="A8C4E8"/>
                <w:sz w:val="24"/>
                <w:szCs w:val="24"/>
              </w:rPr>
              <w:t xml:space="preserve">Lesson 4  </w:t>
            </w:r>
            <w:r>
              <w:rPr>
                <w:rFonts w:ascii="Arial" w:cs="Arial" w:eastAsia="Arial" w:hAnsi="Arial"/>
                <w:b/>
                <w:bCs/>
                <w:color w:val="FFFFFF"/>
                <w:sz w:val="28"/>
                <w:szCs w:val="28"/>
              </w:rPr>
              <w:t xml:space="preserve">The History of Work: Local to Collaborative</w:t>
            </w:r>
          </w:p>
        </w:tc>
      </w:tr>
      <w:tr>
        <w:tc>
          <w:tcPr>
            <w:tcW w:type="dxa" w:w="1444"/>
            <w:tcBorders>
              <w:top w:val="none" w:color="FFFFFF" w:sz="0"/>
              <w:left w:val="none" w:color="FFFFFF" w:sz="0"/>
              <w:bottom w:val="none" w:color="FFFFFF" w:sz="0"/>
              <w:right w:val="none" w:color="FFFFFF" w:sz="0"/>
            </w:tcBorders>
            <w:shd w:fill="D6E4F7" w:val="clear"/>
            <w:tcMar>
              <w:top w:type="dxa" w:w="100"/>
              <w:left w:type="dxa" w:w="180"/>
              <w:bottom w:type="dxa" w:w="100"/>
              <w:right w:type="dxa" w:w="100"/>
            </w:tcMar>
            <w:vAlign w:val="top"/>
          </w:tcPr>
          <w:p>
            <w:r>
              <w:rPr>
                <w:rFonts w:ascii="Arial" w:cs="Arial" w:eastAsia="Arial" w:hAnsi="Arial"/>
                <w:b/>
                <w:bCs/>
                <w:color w:val="1B3A5C"/>
                <w:sz w:val="18"/>
                <w:szCs w:val="18"/>
              </w:rPr>
              <w:t xml:space="preserve">Core
Concept</w:t>
            </w:r>
          </w:p>
        </w:tc>
        <w:tc>
          <w:tcPr>
            <w:tcW w:type="dxa" w:w="7581"/>
            <w:tcBorders>
              <w:top w:val="none" w:color="FFFFFF" w:sz="0"/>
              <w:left w:val="none" w:color="FFFFFF" w:sz="0"/>
              <w:bottom w:val="none" w:color="FFFFFF" w:sz="0"/>
              <w:right w:val="none" w:color="FFFFFF" w:sz="0"/>
            </w:tcBorders>
            <w:shd w:fill="D6E4F7" w:val="clear"/>
            <w:tcMar>
              <w:top w:type="dxa" w:w="100"/>
              <w:left w:type="dxa" w:w="100"/>
              <w:bottom w:type="dxa" w:w="100"/>
              <w:right w:type="dxa" w:w="180"/>
            </w:tcMar>
          </w:tcPr>
          <w:p>
            <w:r>
              <w:rPr>
                <w:rFonts w:ascii="Arial" w:cs="Arial" w:eastAsia="Arial" w:hAnsi="Arial"/>
                <w:color w:val="222222"/>
                <w:sz w:val="20"/>
                <w:szCs w:val="20"/>
              </w:rPr>
              <w:t xml:space="preserve">The evolution from floppy-disk MS Office (file versioning, email attachments) to real-time cloud collaboration — and why the shift matters beyond convenience.</w:t>
            </w:r>
          </w:p>
        </w:tc>
      </w:tr>
      <w:tr>
        <w:tc>
          <w:tcPr>
            <w:tcW w:type="dxa" w:w="1444"/>
            <w:tcBorders>
              <w:top w:val="single" w:color="CBD5E1" w:sz="1"/>
              <w:left w:val="none" w:color="FFFFFF" w:sz="0"/>
              <w:bottom w:val="none" w:color="FFFFFF" w:sz="0"/>
              <w:right w:val="none" w:color="FFFFFF" w:sz="0"/>
            </w:tcBorders>
            <w:shd w:fill="FFFFFF" w:val="clear"/>
            <w:tcMar>
              <w:top w:type="dxa" w:w="100"/>
              <w:left w:type="dxa" w:w="180"/>
              <w:bottom w:type="dxa" w:w="120"/>
              <w:right w:type="dxa" w:w="100"/>
            </w:tcMar>
            <w:vAlign w:val="top"/>
          </w:tcPr>
          <w:p>
            <w:r>
              <w:rPr>
                <w:rFonts w:ascii="Arial" w:cs="Arial" w:eastAsia="Arial" w:hAnsi="Arial"/>
                <w:b/>
                <w:bCs/>
                <w:color w:val="2563A8"/>
                <w:sz w:val="18"/>
                <w:szCs w:val="18"/>
              </w:rPr>
              <w:t xml:space="preserve">Hands-On
Activity</w:t>
            </w:r>
          </w:p>
        </w:tc>
        <w:tc>
          <w:tcPr>
            <w:tcW w:type="dxa" w:w="7581"/>
            <w:tcBorders>
              <w:top w:val="single" w:color="CBD5E1" w:sz="1"/>
              <w:left w:val="none" w:color="FFFFFF" w:sz="0"/>
              <w:bottom w:val="none" w:color="FFFFFF" w:sz="0"/>
              <w:right w:val="none" w:color="FFFFFF" w:sz="0"/>
            </w:tcBorders>
            <w:shd w:fill="FFFFFF" w:val="clear"/>
            <w:tcMar>
              <w:top w:type="dxa" w:w="100"/>
              <w:left w:type="dxa" w:w="100"/>
              <w:bottom w:type="dxa" w:w="120"/>
              <w:right w:type="dxa" w:w="180"/>
            </w:tcMar>
          </w:tcPr>
          <w:p>
            <w:r>
              <w:rPr>
                <w:rFonts w:ascii="Arial" w:cs="Arial" w:eastAsia="Arial" w:hAnsi="Arial"/>
                <w:color w:val="333333"/>
                <w:sz w:val="20"/>
                <w:szCs w:val="20"/>
              </w:rPr>
              <w:t xml:space="preserve">A timed collaboration challenge: one team edits a shared document simultaneously via the cloud; another exchanges versions by email. Compare the results and the chaos.</w:t>
            </w:r>
          </w:p>
        </w:tc>
      </w:tr>
    </w:tbl>
    <w:p>
      <w:pPr>
        <w:spacing w:after="200" w:before="0"/>
      </w:pPr>
    </w:p>
    <w:tbl>
      <w:tblPr>
        <w:tblW w:type="dxa" w:w="9026"/>
        <w:tblBorders>
          <w:top w:val="single" w:color="CBD5E1" w:sz="1"/>
          <w:left w:val="single" w:color="CBD5E1" w:sz="1"/>
          <w:bottom w:val="single" w:color="CBD5E1" w:sz="1"/>
          <w:right w:val="single" w:color="CBD5E1"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r>
              <w:rPr>
                <w:rFonts w:ascii="Arial" w:cs="Arial" w:eastAsia="Arial" w:hAnsi="Arial"/>
                <w:b/>
                <w:bCs/>
                <w:color w:val="A8C4E8"/>
                <w:sz w:val="24"/>
                <w:szCs w:val="24"/>
              </w:rPr>
              <w:t xml:space="preserve">Lesson 5  </w:t>
            </w:r>
            <w:r>
              <w:rPr>
                <w:rFonts w:ascii="Arial" w:cs="Arial" w:eastAsia="Arial" w:hAnsi="Arial"/>
                <w:b/>
                <w:bCs/>
                <w:color w:val="FFFFFF"/>
                <w:sz w:val="28"/>
                <w:szCs w:val="28"/>
              </w:rPr>
              <w:t xml:space="preserve">Document Design &amp; Presentations</w:t>
            </w:r>
          </w:p>
        </w:tc>
      </w:tr>
      <w:tr>
        <w:tc>
          <w:tcPr>
            <w:tcW w:type="dxa" w:w="1444"/>
            <w:tcBorders>
              <w:top w:val="none" w:color="FFFFFF" w:sz="0"/>
              <w:left w:val="none" w:color="FFFFFF" w:sz="0"/>
              <w:bottom w:val="none" w:color="FFFFFF" w:sz="0"/>
              <w:right w:val="none" w:color="FFFFFF" w:sz="0"/>
            </w:tcBorders>
            <w:shd w:fill="D6E4F7" w:val="clear"/>
            <w:tcMar>
              <w:top w:type="dxa" w:w="100"/>
              <w:left w:type="dxa" w:w="180"/>
              <w:bottom w:type="dxa" w:w="100"/>
              <w:right w:type="dxa" w:w="100"/>
            </w:tcMar>
            <w:vAlign w:val="top"/>
          </w:tcPr>
          <w:p>
            <w:r>
              <w:rPr>
                <w:rFonts w:ascii="Arial" w:cs="Arial" w:eastAsia="Arial" w:hAnsi="Arial"/>
                <w:b/>
                <w:bCs/>
                <w:color w:val="1B3A5C"/>
                <w:sz w:val="18"/>
                <w:szCs w:val="18"/>
              </w:rPr>
              <w:t xml:space="preserve">Core
Concept</w:t>
            </w:r>
          </w:p>
        </w:tc>
        <w:tc>
          <w:tcPr>
            <w:tcW w:type="dxa" w:w="7581"/>
            <w:tcBorders>
              <w:top w:val="none" w:color="FFFFFF" w:sz="0"/>
              <w:left w:val="none" w:color="FFFFFF" w:sz="0"/>
              <w:bottom w:val="none" w:color="FFFFFF" w:sz="0"/>
              <w:right w:val="none" w:color="FFFFFF" w:sz="0"/>
            </w:tcBorders>
            <w:shd w:fill="D6E4F7" w:val="clear"/>
            <w:tcMar>
              <w:top w:type="dxa" w:w="100"/>
              <w:left w:type="dxa" w:w="100"/>
              <w:bottom w:type="dxa" w:w="100"/>
              <w:right w:type="dxa" w:w="180"/>
            </w:tcMar>
          </w:tcPr>
          <w:p>
            <w:r>
              <w:rPr>
                <w:rFonts w:ascii="Arial" w:cs="Arial" w:eastAsia="Arial" w:hAnsi="Arial"/>
                <w:color w:val="222222"/>
                <w:sz w:val="20"/>
                <w:szCs w:val="20"/>
              </w:rPr>
              <w:t xml:space="preserve">Principles of clear visual communication: typography, hierarchy, layout, and the difference between a slide deck and a written brief. Why design is not decoration.</w:t>
            </w:r>
          </w:p>
        </w:tc>
      </w:tr>
      <w:tr>
        <w:tc>
          <w:tcPr>
            <w:tcW w:type="dxa" w:w="1444"/>
            <w:tcBorders>
              <w:top w:val="single" w:color="CBD5E1" w:sz="1"/>
              <w:left w:val="none" w:color="FFFFFF" w:sz="0"/>
              <w:bottom w:val="none" w:color="FFFFFF" w:sz="0"/>
              <w:right w:val="none" w:color="FFFFFF" w:sz="0"/>
            </w:tcBorders>
            <w:shd w:fill="FFFFFF" w:val="clear"/>
            <w:tcMar>
              <w:top w:type="dxa" w:w="100"/>
              <w:left w:type="dxa" w:w="180"/>
              <w:bottom w:type="dxa" w:w="120"/>
              <w:right w:type="dxa" w:w="100"/>
            </w:tcMar>
            <w:vAlign w:val="top"/>
          </w:tcPr>
          <w:p>
            <w:r>
              <w:rPr>
                <w:rFonts w:ascii="Arial" w:cs="Arial" w:eastAsia="Arial" w:hAnsi="Arial"/>
                <w:b/>
                <w:bCs/>
                <w:color w:val="2563A8"/>
                <w:sz w:val="18"/>
                <w:szCs w:val="18"/>
              </w:rPr>
              <w:t xml:space="preserve">Hands-On
Activity</w:t>
            </w:r>
          </w:p>
        </w:tc>
        <w:tc>
          <w:tcPr>
            <w:tcW w:type="dxa" w:w="7581"/>
            <w:tcBorders>
              <w:top w:val="single" w:color="CBD5E1" w:sz="1"/>
              <w:left w:val="none" w:color="FFFFFF" w:sz="0"/>
              <w:bottom w:val="none" w:color="FFFFFF" w:sz="0"/>
              <w:right w:val="none" w:color="FFFFFF" w:sz="0"/>
            </w:tcBorders>
            <w:shd w:fill="FFFFFF" w:val="clear"/>
            <w:tcMar>
              <w:top w:type="dxa" w:w="100"/>
              <w:left w:type="dxa" w:w="100"/>
              <w:bottom w:type="dxa" w:w="120"/>
              <w:right w:type="dxa" w:w="180"/>
            </w:tcMar>
          </w:tcPr>
          <w:p>
            <w:r>
              <w:rPr>
                <w:rFonts w:ascii="Arial" w:cs="Arial" w:eastAsia="Arial" w:hAnsi="Arial"/>
                <w:color w:val="333333"/>
                <w:sz w:val="20"/>
                <w:szCs w:val="20"/>
              </w:rPr>
              <w:t xml:space="preserve">Communicate the same idea twice — once as a one-page written brief and once as a five-slide deck — then peer-review which version lands better and why.</w:t>
            </w:r>
          </w:p>
        </w:tc>
      </w:tr>
    </w:tbl>
    <w:p>
      <w:pPr>
        <w:spacing w:after="200" w:before="0"/>
      </w:pPr>
    </w:p>
    <w:p>
      <w:pPr>
        <w:pageBreakBefore/>
      </w:pPr>
    </w:p>
    <w:tbl>
      <w:tblPr>
        <w:tblW w:type="dxa" w:w="9026"/>
        <w:tblBorders>
          <w:top w:val="single" w:color="CBD5E1" w:sz="1"/>
          <w:left w:val="single" w:color="CBD5E1" w:sz="1"/>
          <w:bottom w:val="single" w:color="CBD5E1" w:sz="1"/>
          <w:right w:val="single" w:color="CBD5E1"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r>
              <w:rPr>
                <w:rFonts w:ascii="Arial" w:cs="Arial" w:eastAsia="Arial" w:hAnsi="Arial"/>
                <w:b/>
                <w:bCs/>
                <w:color w:val="A8C4E8"/>
                <w:sz w:val="24"/>
                <w:szCs w:val="24"/>
              </w:rPr>
              <w:t xml:space="preserve">Lesson 6  </w:t>
            </w:r>
            <w:r>
              <w:rPr>
                <w:rFonts w:ascii="Arial" w:cs="Arial" w:eastAsia="Arial" w:hAnsi="Arial"/>
                <w:b/>
                <w:bCs/>
                <w:color w:val="FFFFFF"/>
                <w:sz w:val="28"/>
                <w:szCs w:val="28"/>
              </w:rPr>
              <w:t xml:space="preserve">Spreadsheet Mastery</w:t>
            </w:r>
          </w:p>
        </w:tc>
      </w:tr>
      <w:tr>
        <w:tc>
          <w:tcPr>
            <w:tcW w:type="dxa" w:w="1444"/>
            <w:tcBorders>
              <w:top w:val="none" w:color="FFFFFF" w:sz="0"/>
              <w:left w:val="none" w:color="FFFFFF" w:sz="0"/>
              <w:bottom w:val="none" w:color="FFFFFF" w:sz="0"/>
              <w:right w:val="none" w:color="FFFFFF" w:sz="0"/>
            </w:tcBorders>
            <w:shd w:fill="D6E4F7" w:val="clear"/>
            <w:tcMar>
              <w:top w:type="dxa" w:w="100"/>
              <w:left w:type="dxa" w:w="180"/>
              <w:bottom w:type="dxa" w:w="100"/>
              <w:right w:type="dxa" w:w="100"/>
            </w:tcMar>
            <w:vAlign w:val="top"/>
          </w:tcPr>
          <w:p>
            <w:r>
              <w:rPr>
                <w:rFonts w:ascii="Arial" w:cs="Arial" w:eastAsia="Arial" w:hAnsi="Arial"/>
                <w:b/>
                <w:bCs/>
                <w:color w:val="1B3A5C"/>
                <w:sz w:val="18"/>
                <w:szCs w:val="18"/>
              </w:rPr>
              <w:t xml:space="preserve">Core
Concept</w:t>
            </w:r>
          </w:p>
        </w:tc>
        <w:tc>
          <w:tcPr>
            <w:tcW w:type="dxa" w:w="7581"/>
            <w:tcBorders>
              <w:top w:val="none" w:color="FFFFFF" w:sz="0"/>
              <w:left w:val="none" w:color="FFFFFF" w:sz="0"/>
              <w:bottom w:val="none" w:color="FFFFFF" w:sz="0"/>
              <w:right w:val="none" w:color="FFFFFF" w:sz="0"/>
            </w:tcBorders>
            <w:shd w:fill="D6E4F7" w:val="clear"/>
            <w:tcMar>
              <w:top w:type="dxa" w:w="100"/>
              <w:left w:type="dxa" w:w="100"/>
              <w:bottom w:type="dxa" w:w="100"/>
              <w:right w:type="dxa" w:w="180"/>
            </w:tcMar>
          </w:tcPr>
          <w:p>
            <w:r>
              <w:rPr>
                <w:rFonts w:ascii="Arial" w:cs="Arial" w:eastAsia="Arial" w:hAnsi="Arial"/>
                <w:color w:val="222222"/>
                <w:sz w:val="20"/>
                <w:szCs w:val="20"/>
              </w:rPr>
              <w:t xml:space="preserve">The most powerful everyday analytical tool: cells, references, core formulas (SUM, AVERAGE, IF, VLOOKUP/XLOOKUP), charts, and how to think in structured data.</w:t>
            </w:r>
          </w:p>
        </w:tc>
      </w:tr>
      <w:tr>
        <w:tc>
          <w:tcPr>
            <w:tcW w:type="dxa" w:w="1444"/>
            <w:tcBorders>
              <w:top w:val="single" w:color="CBD5E1" w:sz="1"/>
              <w:left w:val="none" w:color="FFFFFF" w:sz="0"/>
              <w:bottom w:val="none" w:color="FFFFFF" w:sz="0"/>
              <w:right w:val="none" w:color="FFFFFF" w:sz="0"/>
            </w:tcBorders>
            <w:shd w:fill="FFFFFF" w:val="clear"/>
            <w:tcMar>
              <w:top w:type="dxa" w:w="100"/>
              <w:left w:type="dxa" w:w="180"/>
              <w:bottom w:type="dxa" w:w="120"/>
              <w:right w:type="dxa" w:w="100"/>
            </w:tcMar>
            <w:vAlign w:val="top"/>
          </w:tcPr>
          <w:p>
            <w:r>
              <w:rPr>
                <w:rFonts w:ascii="Arial" w:cs="Arial" w:eastAsia="Arial" w:hAnsi="Arial"/>
                <w:b/>
                <w:bCs/>
                <w:color w:val="2563A8"/>
                <w:sz w:val="18"/>
                <w:szCs w:val="18"/>
              </w:rPr>
              <w:t xml:space="preserve">Hands-On
Activity</w:t>
            </w:r>
          </w:p>
        </w:tc>
        <w:tc>
          <w:tcPr>
            <w:tcW w:type="dxa" w:w="7581"/>
            <w:tcBorders>
              <w:top w:val="single" w:color="CBD5E1" w:sz="1"/>
              <w:left w:val="none" w:color="FFFFFF" w:sz="0"/>
              <w:bottom w:val="none" w:color="FFFFFF" w:sz="0"/>
              <w:right w:val="none" w:color="FFFFFF" w:sz="0"/>
            </w:tcBorders>
            <w:shd w:fill="FFFFFF" w:val="clear"/>
            <w:tcMar>
              <w:top w:type="dxa" w:w="100"/>
              <w:left w:type="dxa" w:w="100"/>
              <w:bottom w:type="dxa" w:w="120"/>
              <w:right w:type="dxa" w:w="180"/>
            </w:tcMar>
          </w:tcPr>
          <w:p>
            <w:r>
              <w:rPr>
                <w:rFonts w:ascii="Arial" w:cs="Arial" w:eastAsia="Arial" w:hAnsi="Arial"/>
                <w:color w:val="333333"/>
                <w:sz w:val="20"/>
                <w:szCs w:val="20"/>
              </w:rPr>
              <w:t xml:space="preserve">Build a dynamic personal budget tracker from scratch: income, expenses, categories, a summary dashboard, and at least one chart — no manual arithmetic anywhere.</w:t>
            </w:r>
          </w:p>
        </w:tc>
      </w:tr>
    </w:tbl>
    <w:p>
      <w:pPr>
        <w:spacing w:after="200" w:before="0"/>
      </w:pPr>
    </w:p>
    <w:tbl>
      <w:tblPr>
        <w:tblW w:type="dxa" w:w="9026"/>
        <w:tblBorders>
          <w:top w:val="single" w:color="CBD5E1" w:sz="1"/>
          <w:left w:val="single" w:color="CBD5E1" w:sz="1"/>
          <w:bottom w:val="single" w:color="CBD5E1" w:sz="1"/>
          <w:right w:val="single" w:color="CBD5E1"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r>
              <w:rPr>
                <w:rFonts w:ascii="Arial" w:cs="Arial" w:eastAsia="Arial" w:hAnsi="Arial"/>
                <w:b/>
                <w:bCs/>
                <w:color w:val="A8C4E8"/>
                <w:sz w:val="24"/>
                <w:szCs w:val="24"/>
              </w:rPr>
              <w:t xml:space="preserve">Lesson 7  </w:t>
            </w:r>
            <w:r>
              <w:rPr>
                <w:rFonts w:ascii="Arial" w:cs="Arial" w:eastAsia="Arial" w:hAnsi="Arial"/>
                <w:b/>
                <w:bCs/>
                <w:color w:val="FFFFFF"/>
                <w:sz w:val="28"/>
                <w:szCs w:val="28"/>
              </w:rPr>
              <w:t xml:space="preserve">Cybersecurity &amp; Digital Hygiene</w:t>
            </w:r>
          </w:p>
        </w:tc>
      </w:tr>
      <w:tr>
        <w:tc>
          <w:tcPr>
            <w:tcW w:type="dxa" w:w="1444"/>
            <w:tcBorders>
              <w:top w:val="none" w:color="FFFFFF" w:sz="0"/>
              <w:left w:val="none" w:color="FFFFFF" w:sz="0"/>
              <w:bottom w:val="none" w:color="FFFFFF" w:sz="0"/>
              <w:right w:val="none" w:color="FFFFFF" w:sz="0"/>
            </w:tcBorders>
            <w:shd w:fill="D6E4F7" w:val="clear"/>
            <w:tcMar>
              <w:top w:type="dxa" w:w="100"/>
              <w:left w:type="dxa" w:w="180"/>
              <w:bottom w:type="dxa" w:w="100"/>
              <w:right w:type="dxa" w:w="100"/>
            </w:tcMar>
            <w:vAlign w:val="top"/>
          </w:tcPr>
          <w:p>
            <w:r>
              <w:rPr>
                <w:rFonts w:ascii="Arial" w:cs="Arial" w:eastAsia="Arial" w:hAnsi="Arial"/>
                <w:b/>
                <w:bCs/>
                <w:color w:val="1B3A5C"/>
                <w:sz w:val="18"/>
                <w:szCs w:val="18"/>
              </w:rPr>
              <w:t xml:space="preserve">Core
Concept</w:t>
            </w:r>
          </w:p>
        </w:tc>
        <w:tc>
          <w:tcPr>
            <w:tcW w:type="dxa" w:w="7581"/>
            <w:tcBorders>
              <w:top w:val="none" w:color="FFFFFF" w:sz="0"/>
              <w:left w:val="none" w:color="FFFFFF" w:sz="0"/>
              <w:bottom w:val="none" w:color="FFFFFF" w:sz="0"/>
              <w:right w:val="none" w:color="FFFFFF" w:sz="0"/>
            </w:tcBorders>
            <w:shd w:fill="D6E4F7" w:val="clear"/>
            <w:tcMar>
              <w:top w:type="dxa" w:w="100"/>
              <w:left w:type="dxa" w:w="100"/>
              <w:bottom w:type="dxa" w:w="100"/>
              <w:right w:type="dxa" w:w="180"/>
            </w:tcMar>
          </w:tcPr>
          <w:p>
            <w:r>
              <w:rPr>
                <w:rFonts w:ascii="Arial" w:cs="Arial" w:eastAsia="Arial" w:hAnsi="Arial"/>
                <w:color w:val="222222"/>
                <w:sz w:val="20"/>
                <w:szCs w:val="20"/>
              </w:rPr>
              <w:t xml:space="preserve">Passwords, phishing, two-factor authentication, encryption, and digital footprints — the difference between security (keeping others out) and privacy (what is collected by design).</w:t>
            </w:r>
          </w:p>
        </w:tc>
      </w:tr>
      <w:tr>
        <w:tc>
          <w:tcPr>
            <w:tcW w:type="dxa" w:w="1444"/>
            <w:tcBorders>
              <w:top w:val="single" w:color="CBD5E1" w:sz="1"/>
              <w:left w:val="none" w:color="FFFFFF" w:sz="0"/>
              <w:bottom w:val="none" w:color="FFFFFF" w:sz="0"/>
              <w:right w:val="none" w:color="FFFFFF" w:sz="0"/>
            </w:tcBorders>
            <w:shd w:fill="FFFFFF" w:val="clear"/>
            <w:tcMar>
              <w:top w:type="dxa" w:w="100"/>
              <w:left w:type="dxa" w:w="180"/>
              <w:bottom w:type="dxa" w:w="120"/>
              <w:right w:type="dxa" w:w="100"/>
            </w:tcMar>
            <w:vAlign w:val="top"/>
          </w:tcPr>
          <w:p>
            <w:r>
              <w:rPr>
                <w:rFonts w:ascii="Arial" w:cs="Arial" w:eastAsia="Arial" w:hAnsi="Arial"/>
                <w:b/>
                <w:bCs/>
                <w:color w:val="2563A8"/>
                <w:sz w:val="18"/>
                <w:szCs w:val="18"/>
              </w:rPr>
              <w:t xml:space="preserve">Hands-On
Activity</w:t>
            </w:r>
          </w:p>
        </w:tc>
        <w:tc>
          <w:tcPr>
            <w:tcW w:type="dxa" w:w="7581"/>
            <w:tcBorders>
              <w:top w:val="single" w:color="CBD5E1" w:sz="1"/>
              <w:left w:val="none" w:color="FFFFFF" w:sz="0"/>
              <w:bottom w:val="none" w:color="FFFFFF" w:sz="0"/>
              <w:right w:val="none" w:color="FFFFFF" w:sz="0"/>
            </w:tcBorders>
            <w:shd w:fill="FFFFFF" w:val="clear"/>
            <w:tcMar>
              <w:top w:type="dxa" w:w="100"/>
              <w:left w:type="dxa" w:w="100"/>
              <w:bottom w:type="dxa" w:w="120"/>
              <w:right w:type="dxa" w:w="180"/>
            </w:tcMar>
          </w:tcPr>
          <w:p>
            <w:r>
              <w:rPr>
                <w:rFonts w:ascii="Arial" w:cs="Arial" w:eastAsia="Arial" w:hAnsi="Arial"/>
                <w:color w:val="333333"/>
                <w:sz w:val="20"/>
                <w:szCs w:val="20"/>
              </w:rPr>
              <w:t xml:space="preserve">The "Hack My Account" audit: stress-test a set of sample accounts against a checklist of attack vectors, then harden them.</w:t>
            </w:r>
          </w:p>
        </w:tc>
      </w:tr>
    </w:tbl>
    <w:p>
      <w:pPr>
        <w:spacing w:after="200" w:before="0"/>
      </w:pPr>
    </w:p>
    <w:tbl>
      <w:tblPr>
        <w:tblW w:type="dxa" w:w="9026"/>
        <w:tblBorders>
          <w:top w:val="single" w:color="CBD5E1" w:sz="1"/>
          <w:left w:val="single" w:color="CBD5E1" w:sz="1"/>
          <w:bottom w:val="single" w:color="CBD5E1" w:sz="1"/>
          <w:right w:val="single" w:color="CBD5E1"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r>
              <w:rPr>
                <w:rFonts w:ascii="Arial" w:cs="Arial" w:eastAsia="Arial" w:hAnsi="Arial"/>
                <w:b/>
                <w:bCs/>
                <w:color w:val="A8C4E8"/>
                <w:sz w:val="24"/>
                <w:szCs w:val="24"/>
              </w:rPr>
              <w:t xml:space="preserve">Lesson 8  </w:t>
            </w:r>
            <w:r>
              <w:rPr>
                <w:rFonts w:ascii="Arial" w:cs="Arial" w:eastAsia="Arial" w:hAnsi="Arial"/>
                <w:b/>
                <w:bCs/>
                <w:color w:val="FFFFFF"/>
                <w:sz w:val="28"/>
                <w:szCs w:val="28"/>
              </w:rPr>
              <w:t xml:space="preserve">Mobile &amp; Platforms</w:t>
            </w:r>
          </w:p>
        </w:tc>
      </w:tr>
      <w:tr>
        <w:tc>
          <w:tcPr>
            <w:tcW w:type="dxa" w:w="1444"/>
            <w:tcBorders>
              <w:top w:val="none" w:color="FFFFFF" w:sz="0"/>
              <w:left w:val="none" w:color="FFFFFF" w:sz="0"/>
              <w:bottom w:val="none" w:color="FFFFFF" w:sz="0"/>
              <w:right w:val="none" w:color="FFFFFF" w:sz="0"/>
            </w:tcBorders>
            <w:shd w:fill="D6E4F7" w:val="clear"/>
            <w:tcMar>
              <w:top w:type="dxa" w:w="100"/>
              <w:left w:type="dxa" w:w="180"/>
              <w:bottom w:type="dxa" w:w="100"/>
              <w:right w:type="dxa" w:w="100"/>
            </w:tcMar>
            <w:vAlign w:val="top"/>
          </w:tcPr>
          <w:p>
            <w:r>
              <w:rPr>
                <w:rFonts w:ascii="Arial" w:cs="Arial" w:eastAsia="Arial" w:hAnsi="Arial"/>
                <w:b/>
                <w:bCs/>
                <w:color w:val="1B3A5C"/>
                <w:sz w:val="18"/>
                <w:szCs w:val="18"/>
              </w:rPr>
              <w:t xml:space="preserve">Core
Concept</w:t>
            </w:r>
          </w:p>
        </w:tc>
        <w:tc>
          <w:tcPr>
            <w:tcW w:type="dxa" w:w="7581"/>
            <w:tcBorders>
              <w:top w:val="none" w:color="FFFFFF" w:sz="0"/>
              <w:left w:val="none" w:color="FFFFFF" w:sz="0"/>
              <w:bottom w:val="none" w:color="FFFFFF" w:sz="0"/>
              <w:right w:val="none" w:color="FFFFFF" w:sz="0"/>
            </w:tcBorders>
            <w:shd w:fill="D6E4F7" w:val="clear"/>
            <w:tcMar>
              <w:top w:type="dxa" w:w="100"/>
              <w:left w:type="dxa" w:w="100"/>
              <w:bottom w:type="dxa" w:w="100"/>
              <w:right w:type="dxa" w:w="180"/>
            </w:tcMar>
          </w:tcPr>
          <w:p>
            <w:r>
              <w:rPr>
                <w:rFonts w:ascii="Arial" w:cs="Arial" w:eastAsia="Arial" w:hAnsi="Arial"/>
                <w:color w:val="222222"/>
                <w:sz w:val="20"/>
                <w:szCs w:val="20"/>
              </w:rPr>
              <w:t xml:space="preserve">iOS vs Android; how apps request and use permissions; native apps vs browser-based web apps; why your phone knows more about you than your laptop does.</w:t>
            </w:r>
          </w:p>
        </w:tc>
      </w:tr>
      <w:tr>
        <w:tc>
          <w:tcPr>
            <w:tcW w:type="dxa" w:w="1444"/>
            <w:tcBorders>
              <w:top w:val="single" w:color="CBD5E1" w:sz="1"/>
              <w:left w:val="none" w:color="FFFFFF" w:sz="0"/>
              <w:bottom w:val="none" w:color="FFFFFF" w:sz="0"/>
              <w:right w:val="none" w:color="FFFFFF" w:sz="0"/>
            </w:tcBorders>
            <w:shd w:fill="FFFFFF" w:val="clear"/>
            <w:tcMar>
              <w:top w:type="dxa" w:w="100"/>
              <w:left w:type="dxa" w:w="180"/>
              <w:bottom w:type="dxa" w:w="120"/>
              <w:right w:type="dxa" w:w="100"/>
            </w:tcMar>
            <w:vAlign w:val="top"/>
          </w:tcPr>
          <w:p>
            <w:r>
              <w:rPr>
                <w:rFonts w:ascii="Arial" w:cs="Arial" w:eastAsia="Arial" w:hAnsi="Arial"/>
                <w:b/>
                <w:bCs/>
                <w:color w:val="2563A8"/>
                <w:sz w:val="18"/>
                <w:szCs w:val="18"/>
              </w:rPr>
              <w:t xml:space="preserve">Hands-On
Activity</w:t>
            </w:r>
          </w:p>
        </w:tc>
        <w:tc>
          <w:tcPr>
            <w:tcW w:type="dxa" w:w="7581"/>
            <w:tcBorders>
              <w:top w:val="single" w:color="CBD5E1" w:sz="1"/>
              <w:left w:val="none" w:color="FFFFFF" w:sz="0"/>
              <w:bottom w:val="none" w:color="FFFFFF" w:sz="0"/>
              <w:right w:val="none" w:color="FFFFFF" w:sz="0"/>
            </w:tcBorders>
            <w:shd w:fill="FFFFFF" w:val="clear"/>
            <w:tcMar>
              <w:top w:type="dxa" w:w="100"/>
              <w:left w:type="dxa" w:w="100"/>
              <w:bottom w:type="dxa" w:w="120"/>
              <w:right w:type="dxa" w:w="180"/>
            </w:tcMar>
          </w:tcPr>
          <w:p>
            <w:r>
              <w:rPr>
                <w:rFonts w:ascii="Arial" w:cs="Arial" w:eastAsia="Arial" w:hAnsi="Arial"/>
                <w:color w:val="333333"/>
                <w:sz w:val="20"/>
                <w:szCs w:val="20"/>
              </w:rPr>
              <w:t xml:space="preserve">Audit your own phone: review every app's permissions, data access, and background activity. Identify what you are comfortable with and what you will change.</w:t>
            </w:r>
          </w:p>
        </w:tc>
      </w:tr>
    </w:tbl>
    <w:p>
      <w:pPr>
        <w:spacing w:after="200" w:before="0"/>
      </w:pPr>
    </w:p>
    <w:tbl>
      <w:tblPr>
        <w:tblW w:type="dxa" w:w="9026"/>
        <w:tblBorders>
          <w:top w:val="single" w:color="CBD5E1" w:sz="1"/>
          <w:left w:val="single" w:color="CBD5E1" w:sz="1"/>
          <w:bottom w:val="single" w:color="CBD5E1" w:sz="1"/>
          <w:right w:val="single" w:color="CBD5E1"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r>
              <w:rPr>
                <w:rFonts w:ascii="Arial" w:cs="Arial" w:eastAsia="Arial" w:hAnsi="Arial"/>
                <w:b/>
                <w:bCs/>
                <w:color w:val="A8C4E8"/>
                <w:sz w:val="24"/>
                <w:szCs w:val="24"/>
              </w:rPr>
              <w:t xml:space="preserve">Lesson 9  </w:t>
            </w:r>
            <w:r>
              <w:rPr>
                <w:rFonts w:ascii="Arial" w:cs="Arial" w:eastAsia="Arial" w:hAnsi="Arial"/>
                <w:b/>
                <w:bCs/>
                <w:color w:val="FFFFFF"/>
                <w:sz w:val="28"/>
                <w:szCs w:val="28"/>
              </w:rPr>
              <w:t xml:space="preserve">AI as a Bicycle for the Mind</w:t>
            </w:r>
          </w:p>
        </w:tc>
      </w:tr>
      <w:tr>
        <w:tc>
          <w:tcPr>
            <w:tcW w:type="dxa" w:w="1444"/>
            <w:tcBorders>
              <w:top w:val="none" w:color="FFFFFF" w:sz="0"/>
              <w:left w:val="none" w:color="FFFFFF" w:sz="0"/>
              <w:bottom w:val="none" w:color="FFFFFF" w:sz="0"/>
              <w:right w:val="none" w:color="FFFFFF" w:sz="0"/>
            </w:tcBorders>
            <w:shd w:fill="D6E4F7" w:val="clear"/>
            <w:tcMar>
              <w:top w:type="dxa" w:w="100"/>
              <w:left w:type="dxa" w:w="180"/>
              <w:bottom w:type="dxa" w:w="100"/>
              <w:right w:type="dxa" w:w="100"/>
            </w:tcMar>
            <w:vAlign w:val="top"/>
          </w:tcPr>
          <w:p>
            <w:r>
              <w:rPr>
                <w:rFonts w:ascii="Arial" w:cs="Arial" w:eastAsia="Arial" w:hAnsi="Arial"/>
                <w:b/>
                <w:bCs/>
                <w:color w:val="1B3A5C"/>
                <w:sz w:val="18"/>
                <w:szCs w:val="18"/>
              </w:rPr>
              <w:t xml:space="preserve">Core
Concept</w:t>
            </w:r>
          </w:p>
        </w:tc>
        <w:tc>
          <w:tcPr>
            <w:tcW w:type="dxa" w:w="7581"/>
            <w:tcBorders>
              <w:top w:val="none" w:color="FFFFFF" w:sz="0"/>
              <w:left w:val="none" w:color="FFFFFF" w:sz="0"/>
              <w:bottom w:val="none" w:color="FFFFFF" w:sz="0"/>
              <w:right w:val="none" w:color="FFFFFF" w:sz="0"/>
            </w:tcBorders>
            <w:shd w:fill="D6E4F7" w:val="clear"/>
            <w:tcMar>
              <w:top w:type="dxa" w:w="100"/>
              <w:left w:type="dxa" w:w="100"/>
              <w:bottom w:type="dxa" w:w="100"/>
              <w:right w:type="dxa" w:w="180"/>
            </w:tcMar>
          </w:tcPr>
          <w:p>
            <w:r>
              <w:rPr>
                <w:rFonts w:ascii="Arial" w:cs="Arial" w:eastAsia="Arial" w:hAnsi="Arial"/>
                <w:color w:val="222222"/>
                <w:sz w:val="20"/>
                <w:szCs w:val="20"/>
              </w:rPr>
              <w:t xml:space="preserve">How large language models work (at a useful level), prompt engineering, pattern recognition, hallucinations, and the limits of AI-generated output.</w:t>
            </w:r>
          </w:p>
        </w:tc>
      </w:tr>
      <w:tr>
        <w:tc>
          <w:tcPr>
            <w:tcW w:type="dxa" w:w="1444"/>
            <w:tcBorders>
              <w:top w:val="single" w:color="CBD5E1" w:sz="1"/>
              <w:left w:val="none" w:color="FFFFFF" w:sz="0"/>
              <w:bottom w:val="none" w:color="FFFFFF" w:sz="0"/>
              <w:right w:val="none" w:color="FFFFFF" w:sz="0"/>
            </w:tcBorders>
            <w:shd w:fill="FFFFFF" w:val="clear"/>
            <w:tcMar>
              <w:top w:type="dxa" w:w="100"/>
              <w:left w:type="dxa" w:w="180"/>
              <w:bottom w:type="dxa" w:w="120"/>
              <w:right w:type="dxa" w:w="100"/>
            </w:tcMar>
            <w:vAlign w:val="top"/>
          </w:tcPr>
          <w:p>
            <w:r>
              <w:rPr>
                <w:rFonts w:ascii="Arial" w:cs="Arial" w:eastAsia="Arial" w:hAnsi="Arial"/>
                <w:b/>
                <w:bCs/>
                <w:color w:val="2563A8"/>
                <w:sz w:val="18"/>
                <w:szCs w:val="18"/>
              </w:rPr>
              <w:t xml:space="preserve">Hands-On
Activity</w:t>
            </w:r>
          </w:p>
        </w:tc>
        <w:tc>
          <w:tcPr>
            <w:tcW w:type="dxa" w:w="7581"/>
            <w:tcBorders>
              <w:top w:val="single" w:color="CBD5E1" w:sz="1"/>
              <w:left w:val="none" w:color="FFFFFF" w:sz="0"/>
              <w:bottom w:val="none" w:color="FFFFFF" w:sz="0"/>
              <w:right w:val="none" w:color="FFFFFF" w:sz="0"/>
            </w:tcBorders>
            <w:shd w:fill="FFFFFF" w:val="clear"/>
            <w:tcMar>
              <w:top w:type="dxa" w:w="100"/>
              <w:left w:type="dxa" w:w="100"/>
              <w:bottom w:type="dxa" w:w="120"/>
              <w:right w:type="dxa" w:w="180"/>
            </w:tcMar>
          </w:tcPr>
          <w:p>
            <w:r>
              <w:rPr>
                <w:rFonts w:ascii="Arial" w:cs="Arial" w:eastAsia="Arial" w:hAnsi="Arial"/>
                <w:color w:val="333333"/>
                <w:sz w:val="20"/>
                <w:szCs w:val="20"/>
              </w:rPr>
              <w:t xml:space="preserve">Use an LLM to research a topic you already know well, then systematically fact-check every factual claim it makes. Document what it got right, wrong, and subtly off.</w:t>
            </w:r>
          </w:p>
        </w:tc>
      </w:tr>
    </w:tbl>
    <w:p>
      <w:pPr>
        <w:spacing w:after="200" w:before="0"/>
      </w:pPr>
    </w:p>
    <w:tbl>
      <w:tblPr>
        <w:tblW w:type="dxa" w:w="9026"/>
        <w:tblBorders>
          <w:top w:val="single" w:color="CBD5E1" w:sz="1"/>
          <w:left w:val="single" w:color="CBD5E1" w:sz="1"/>
          <w:bottom w:val="single" w:color="CBD5E1" w:sz="1"/>
          <w:right w:val="single" w:color="CBD5E1"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r>
              <w:rPr>
                <w:rFonts w:ascii="Arial" w:cs="Arial" w:eastAsia="Arial" w:hAnsi="Arial"/>
                <w:b/>
                <w:bCs/>
                <w:color w:val="A8C4E8"/>
                <w:sz w:val="24"/>
                <w:szCs w:val="24"/>
              </w:rPr>
              <w:t xml:space="preserve">Lesson 10  </w:t>
            </w:r>
            <w:r>
              <w:rPr>
                <w:rFonts w:ascii="Arial" w:cs="Arial" w:eastAsia="Arial" w:hAnsi="Arial"/>
                <w:b/>
                <w:bCs/>
                <w:color w:val="FFFFFF"/>
                <w:sz w:val="28"/>
                <w:szCs w:val="28"/>
              </w:rPr>
              <w:t xml:space="preserve">Tech Troubleshooting</w:t>
            </w:r>
          </w:p>
        </w:tc>
      </w:tr>
      <w:tr>
        <w:tc>
          <w:tcPr>
            <w:tcW w:type="dxa" w:w="1444"/>
            <w:tcBorders>
              <w:top w:val="none" w:color="FFFFFF" w:sz="0"/>
              <w:left w:val="none" w:color="FFFFFF" w:sz="0"/>
              <w:bottom w:val="none" w:color="FFFFFF" w:sz="0"/>
              <w:right w:val="none" w:color="FFFFFF" w:sz="0"/>
            </w:tcBorders>
            <w:shd w:fill="D6E4F7" w:val="clear"/>
            <w:tcMar>
              <w:top w:type="dxa" w:w="100"/>
              <w:left w:type="dxa" w:w="180"/>
              <w:bottom w:type="dxa" w:w="100"/>
              <w:right w:type="dxa" w:w="100"/>
            </w:tcMar>
            <w:vAlign w:val="top"/>
          </w:tcPr>
          <w:p>
            <w:r>
              <w:rPr>
                <w:rFonts w:ascii="Arial" w:cs="Arial" w:eastAsia="Arial" w:hAnsi="Arial"/>
                <w:b/>
                <w:bCs/>
                <w:color w:val="1B3A5C"/>
                <w:sz w:val="18"/>
                <w:szCs w:val="18"/>
              </w:rPr>
              <w:t xml:space="preserve">Core
Concept</w:t>
            </w:r>
          </w:p>
        </w:tc>
        <w:tc>
          <w:tcPr>
            <w:tcW w:type="dxa" w:w="7581"/>
            <w:tcBorders>
              <w:top w:val="none" w:color="FFFFFF" w:sz="0"/>
              <w:left w:val="none" w:color="FFFFFF" w:sz="0"/>
              <w:bottom w:val="none" w:color="FFFFFF" w:sz="0"/>
              <w:right w:val="none" w:color="FFFFFF" w:sz="0"/>
            </w:tcBorders>
            <w:shd w:fill="D6E4F7" w:val="clear"/>
            <w:tcMar>
              <w:top w:type="dxa" w:w="100"/>
              <w:left w:type="dxa" w:w="100"/>
              <w:bottom w:type="dxa" w:w="100"/>
              <w:right w:type="dxa" w:w="180"/>
            </w:tcMar>
          </w:tcPr>
          <w:p>
            <w:r>
              <w:rPr>
                <w:rFonts w:ascii="Arial" w:cs="Arial" w:eastAsia="Arial" w:hAnsi="Arial"/>
                <w:color w:val="222222"/>
                <w:sz w:val="20"/>
                <w:szCs w:val="20"/>
              </w:rPr>
              <w:t xml:space="preserve">A systematic approach to diagnosing problems: network drops, hardware hitches, software freezes. Reading error messages. Knowing when to restart, when to Google, and when to ask for help.</w:t>
            </w:r>
          </w:p>
        </w:tc>
      </w:tr>
      <w:tr>
        <w:tc>
          <w:tcPr>
            <w:tcW w:type="dxa" w:w="1444"/>
            <w:tcBorders>
              <w:top w:val="single" w:color="CBD5E1" w:sz="1"/>
              <w:left w:val="none" w:color="FFFFFF" w:sz="0"/>
              <w:bottom w:val="none" w:color="FFFFFF" w:sz="0"/>
              <w:right w:val="none" w:color="FFFFFF" w:sz="0"/>
            </w:tcBorders>
            <w:shd w:fill="FFFFFF" w:val="clear"/>
            <w:tcMar>
              <w:top w:type="dxa" w:w="100"/>
              <w:left w:type="dxa" w:w="180"/>
              <w:bottom w:type="dxa" w:w="120"/>
              <w:right w:type="dxa" w:w="100"/>
            </w:tcMar>
            <w:vAlign w:val="top"/>
          </w:tcPr>
          <w:p>
            <w:r>
              <w:rPr>
                <w:rFonts w:ascii="Arial" w:cs="Arial" w:eastAsia="Arial" w:hAnsi="Arial"/>
                <w:b/>
                <w:bCs/>
                <w:color w:val="2563A8"/>
                <w:sz w:val="18"/>
                <w:szCs w:val="18"/>
              </w:rPr>
              <w:t xml:space="preserve">Hands-On
Activity</w:t>
            </w:r>
          </w:p>
        </w:tc>
        <w:tc>
          <w:tcPr>
            <w:tcW w:type="dxa" w:w="7581"/>
            <w:tcBorders>
              <w:top w:val="single" w:color="CBD5E1" w:sz="1"/>
              <w:left w:val="none" w:color="FFFFFF" w:sz="0"/>
              <w:bottom w:val="none" w:color="FFFFFF" w:sz="0"/>
              <w:right w:val="none" w:color="FFFFFF" w:sz="0"/>
            </w:tcBorders>
            <w:shd w:fill="FFFFFF" w:val="clear"/>
            <w:tcMar>
              <w:top w:type="dxa" w:w="100"/>
              <w:left w:type="dxa" w:w="100"/>
              <w:bottom w:type="dxa" w:w="120"/>
              <w:right w:type="dxa" w:w="180"/>
            </w:tcMar>
          </w:tcPr>
          <w:p>
            <w:r>
              <w:rPr>
                <w:rFonts w:ascii="Arial" w:cs="Arial" w:eastAsia="Arial" w:hAnsi="Arial"/>
                <w:color w:val="333333"/>
                <w:sz w:val="20"/>
                <w:szCs w:val="20"/>
              </w:rPr>
              <w:t xml:space="preserve">Solve a deliberately misconfigured computer and browser setup — broken DNS, wrong proxy, rogue extension, missing driver — using only the tools built into the OS.</w:t>
            </w:r>
          </w:p>
        </w:tc>
      </w:tr>
    </w:tbl>
    <w:p>
      <w:pPr>
        <w:spacing w:after="200" w:before="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after="0" w:before="120"/>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spacing w:after="120" w:before="0"/>
      <w:jc w:val="right"/>
    </w:pPr>
    <w:r>
      <w:rPr>
        <w:rFonts w:ascii="Arial" w:cs="Arial" w:eastAsia="Arial" w:hAnsi="Arial"/>
        <w:i/>
        <w:iCs/>
        <w:color w:val="6B7280"/>
        <w:sz w:val="18"/>
        <w:szCs w:val="18"/>
      </w:rPr>
      <w:t xml:space="preserve">Computer Literacy Curriculum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2026-06-10T16:58:43.612Z</dcterms:created>
  <dcterms:modified xsi:type="dcterms:W3CDTF">2026-06-10T16:58:43.612Z</dcterms:modified>
</cp:coreProperties>
</file>

<file path=docProps/custom.xml><?xml version="1.0" encoding="utf-8"?>
<Properties xmlns="http://schemas.openxmlformats.org/officeDocument/2006/custom-properties" xmlns:vt="http://schemas.openxmlformats.org/officeDocument/2006/docPropsVTypes"/>
</file>