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81873E" w14:textId="158A26AC" w:rsidR="00A1029F" w:rsidRDefault="00474CE1" w:rsidP="000674EB">
      <w:pPr>
        <w:rPr>
          <w:bCs/>
        </w:rPr>
      </w:pPr>
      <w:r>
        <w:rPr>
          <w:bCs/>
        </w:rPr>
        <w:t>Compiled</w:t>
      </w:r>
      <w:r w:rsidR="00A1029F">
        <w:rPr>
          <w:bCs/>
        </w:rPr>
        <w:t xml:space="preserve"> by: Ahmed </w:t>
      </w:r>
      <w:proofErr w:type="spellStart"/>
      <w:r w:rsidR="00A1029F">
        <w:rPr>
          <w:bCs/>
        </w:rPr>
        <w:t>Allam</w:t>
      </w:r>
      <w:proofErr w:type="spellEnd"/>
      <w:r w:rsidR="00A1029F">
        <w:rPr>
          <w:bCs/>
        </w:rPr>
        <w:t xml:space="preserve"> (ahmed.allam@nih.gov)</w:t>
      </w:r>
    </w:p>
    <w:p w14:paraId="112E5AF9" w14:textId="77777777" w:rsidR="00A1029F" w:rsidRDefault="00A1029F" w:rsidP="000674EB">
      <w:pPr>
        <w:rPr>
          <w:bCs/>
        </w:rPr>
      </w:pPr>
      <w:r>
        <w:rPr>
          <w:bCs/>
        </w:rPr>
        <w:t xml:space="preserve">Source: </w:t>
      </w:r>
      <w:hyperlink r:id="rId5" w:history="1">
        <w:r w:rsidRPr="0016389F">
          <w:rPr>
            <w:rStyle w:val="Hyperlink"/>
            <w:bCs/>
          </w:rPr>
          <w:t>https://www.hcup-us.ahrq.gov/db/nation/nrd/nrddde.jsp</w:t>
        </w:r>
      </w:hyperlink>
    </w:p>
    <w:p w14:paraId="3A64C944" w14:textId="4F82229D" w:rsidR="00A1029F" w:rsidRDefault="00A1029F" w:rsidP="000674EB">
      <w:pPr>
        <w:rPr>
          <w:bCs/>
        </w:rPr>
      </w:pPr>
      <w:r>
        <w:rPr>
          <w:bCs/>
        </w:rPr>
        <w:t xml:space="preserve">This document </w:t>
      </w:r>
      <w:r w:rsidR="00474CE1">
        <w:rPr>
          <w:bCs/>
        </w:rPr>
        <w:t>includes</w:t>
      </w:r>
      <w:r>
        <w:rPr>
          <w:bCs/>
        </w:rPr>
        <w:t xml:space="preserve"> the target variables for the analysis. It provides a quick overview to the main variables that are of interest to the readmission studies I am conducting.</w:t>
      </w:r>
      <w:r w:rsidR="00474CE1">
        <w:rPr>
          <w:bCs/>
        </w:rPr>
        <w:t xml:space="preserve"> </w:t>
      </w:r>
    </w:p>
    <w:p w14:paraId="478A0221" w14:textId="77777777" w:rsidR="00A1029F" w:rsidRDefault="00A1029F" w:rsidP="000674EB">
      <w:pPr>
        <w:rPr>
          <w:bCs/>
        </w:rPr>
      </w:pPr>
    </w:p>
    <w:p w14:paraId="14809052" w14:textId="77777777" w:rsidR="004A7061" w:rsidRPr="00262D83" w:rsidRDefault="007F20CB" w:rsidP="000674EB">
      <w:pPr>
        <w:rPr>
          <w:b/>
          <w:bCs/>
          <w:u w:val="single"/>
        </w:rPr>
      </w:pPr>
      <w:r w:rsidRPr="00262D83">
        <w:rPr>
          <w:b/>
          <w:bCs/>
          <w:u w:val="single"/>
        </w:rPr>
        <w:t>AGE: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7F20CB" w:rsidRPr="007F20CB" w14:paraId="7044FA9D" w14:textId="77777777" w:rsidTr="007F20CB">
        <w:trPr>
          <w:tblCellSpacing w:w="15" w:type="dxa"/>
        </w:trPr>
        <w:tc>
          <w:tcPr>
            <w:tcW w:w="0" w:type="auto"/>
            <w:vAlign w:val="center"/>
            <w:hideMark/>
          </w:tcPr>
          <w:p w14:paraId="232D5595" w14:textId="77777777" w:rsidR="007F20CB" w:rsidRPr="007F20CB" w:rsidRDefault="007F20CB" w:rsidP="007F20CB">
            <w:pPr>
              <w:jc w:val="center"/>
              <w:rPr>
                <w:rFonts w:ascii="Verdana" w:eastAsia="Times New Roman" w:hAnsi="Verdana" w:cs="Times New Roman"/>
                <w:sz w:val="19"/>
                <w:szCs w:val="19"/>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10"/>
              <w:gridCol w:w="1851"/>
              <w:gridCol w:w="1396"/>
              <w:gridCol w:w="4597"/>
            </w:tblGrid>
            <w:tr w:rsidR="007F20CB" w:rsidRPr="007F20CB" w14:paraId="5F996F92" w14:textId="77777777">
              <w:trPr>
                <w:tblCellSpacing w:w="15" w:type="dxa"/>
                <w:jc w:val="center"/>
              </w:trPr>
              <w:tc>
                <w:tcPr>
                  <w:tcW w:w="750" w:type="pct"/>
                  <w:tcBorders>
                    <w:top w:val="outset" w:sz="6" w:space="0" w:color="auto"/>
                    <w:left w:val="outset" w:sz="6" w:space="0" w:color="auto"/>
                    <w:bottom w:val="outset" w:sz="6" w:space="0" w:color="auto"/>
                    <w:right w:val="outset" w:sz="6" w:space="0" w:color="auto"/>
                  </w:tcBorders>
                  <w:vAlign w:val="center"/>
                  <w:hideMark/>
                </w:tcPr>
                <w:p w14:paraId="1D390D06"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b/>
                      <w:bCs/>
                      <w:sz w:val="19"/>
                      <w:szCs w:val="19"/>
                    </w:rPr>
                    <w:t>Variable</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0B55521"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b/>
                      <w:bCs/>
                      <w:sz w:val="19"/>
                      <w:szCs w:val="19"/>
                    </w:rPr>
                    <w:t>Description</w:t>
                  </w:r>
                </w:p>
              </w:tc>
              <w:tc>
                <w:tcPr>
                  <w:tcW w:w="750" w:type="pct"/>
                  <w:tcBorders>
                    <w:top w:val="outset" w:sz="6" w:space="0" w:color="auto"/>
                    <w:left w:val="outset" w:sz="6" w:space="0" w:color="auto"/>
                    <w:bottom w:val="outset" w:sz="6" w:space="0" w:color="auto"/>
                    <w:right w:val="outset" w:sz="6" w:space="0" w:color="auto"/>
                  </w:tcBorders>
                  <w:vAlign w:val="center"/>
                  <w:hideMark/>
                </w:tcPr>
                <w:p w14:paraId="378FA470"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b/>
                      <w:bCs/>
                      <w:sz w:val="19"/>
                      <w:szCs w:val="19"/>
                    </w:rPr>
                    <w:t>Value</w:t>
                  </w:r>
                </w:p>
              </w:tc>
              <w:tc>
                <w:tcPr>
                  <w:tcW w:w="2500" w:type="pct"/>
                  <w:tcBorders>
                    <w:top w:val="outset" w:sz="6" w:space="0" w:color="auto"/>
                    <w:left w:val="outset" w:sz="6" w:space="0" w:color="auto"/>
                    <w:bottom w:val="outset" w:sz="6" w:space="0" w:color="auto"/>
                    <w:right w:val="outset" w:sz="6" w:space="0" w:color="auto"/>
                  </w:tcBorders>
                  <w:vAlign w:val="center"/>
                  <w:hideMark/>
                </w:tcPr>
                <w:p w14:paraId="1CA4212D"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b/>
                      <w:bCs/>
                      <w:sz w:val="19"/>
                      <w:szCs w:val="19"/>
                    </w:rPr>
                    <w:t>Value Description</w:t>
                  </w:r>
                </w:p>
              </w:tc>
            </w:tr>
            <w:tr w:rsidR="007F20CB" w:rsidRPr="007F20CB" w14:paraId="46331F7C" w14:textId="77777777">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hideMark/>
                </w:tcPr>
                <w:p w14:paraId="1C5A2509"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AGE</w:t>
                  </w:r>
                </w:p>
              </w:tc>
              <w:tc>
                <w:tcPr>
                  <w:tcW w:w="0" w:type="auto"/>
                  <w:vMerge w:val="restart"/>
                  <w:tcBorders>
                    <w:top w:val="outset" w:sz="6" w:space="0" w:color="auto"/>
                    <w:left w:val="outset" w:sz="6" w:space="0" w:color="auto"/>
                    <w:bottom w:val="outset" w:sz="6" w:space="0" w:color="auto"/>
                    <w:right w:val="outset" w:sz="6" w:space="0" w:color="auto"/>
                  </w:tcBorders>
                  <w:hideMark/>
                </w:tcPr>
                <w:p w14:paraId="494B7A73"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Age in years at admission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FA55FBF"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0-124</w:t>
                  </w:r>
                </w:p>
              </w:tc>
              <w:tc>
                <w:tcPr>
                  <w:tcW w:w="0" w:type="auto"/>
                  <w:tcBorders>
                    <w:top w:val="outset" w:sz="6" w:space="0" w:color="auto"/>
                    <w:left w:val="outset" w:sz="6" w:space="0" w:color="auto"/>
                    <w:bottom w:val="outset" w:sz="6" w:space="0" w:color="auto"/>
                    <w:right w:val="outset" w:sz="6" w:space="0" w:color="auto"/>
                  </w:tcBorders>
                  <w:vAlign w:val="center"/>
                  <w:hideMark/>
                </w:tcPr>
                <w:p w14:paraId="365717A7"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Age in years</w:t>
                  </w:r>
                </w:p>
              </w:tc>
            </w:tr>
            <w:tr w:rsidR="007F20CB" w:rsidRPr="007F20CB" w14:paraId="2973C559" w14:textId="7777777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hideMark/>
                </w:tcPr>
                <w:p w14:paraId="324BAC44" w14:textId="77777777" w:rsidR="007F20CB" w:rsidRPr="007F20CB" w:rsidRDefault="007F20CB" w:rsidP="007F20CB">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1C1C8CD7" w14:textId="77777777" w:rsidR="007F20CB" w:rsidRPr="007F20CB" w:rsidRDefault="007F20CB" w:rsidP="007F20CB">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0E53C94F"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hideMark/>
                </w:tcPr>
                <w:p w14:paraId="3F5E8DD4"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Missing</w:t>
                  </w:r>
                </w:p>
              </w:tc>
            </w:tr>
            <w:tr w:rsidR="007F20CB" w:rsidRPr="007F20CB" w14:paraId="474F10DC" w14:textId="7777777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hideMark/>
                </w:tcPr>
                <w:p w14:paraId="5966BE2C" w14:textId="77777777" w:rsidR="007F20CB" w:rsidRPr="007F20CB" w:rsidRDefault="007F20CB" w:rsidP="007F20CB">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559A8BD4" w14:textId="77777777" w:rsidR="007F20CB" w:rsidRPr="007F20CB" w:rsidRDefault="007F20CB" w:rsidP="007F20CB">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24F328CC" w14:textId="77777777" w:rsidR="007F20CB" w:rsidRPr="007F20CB" w:rsidRDefault="007F20CB" w:rsidP="007F20CB">
                  <w:pPr>
                    <w:rPr>
                      <w:rFonts w:ascii="Verdana" w:eastAsia="Times New Roman" w:hAnsi="Verdana" w:cs="Times New Roman"/>
                      <w:sz w:val="19"/>
                      <w:szCs w:val="19"/>
                    </w:rPr>
                  </w:pPr>
                  <w:proofErr w:type="gramStart"/>
                  <w:r w:rsidRPr="007F20CB">
                    <w:rPr>
                      <w:rFonts w:ascii="Verdana" w:eastAsia="Times New Roman" w:hAnsi="Verdana" w:cs="Times New Roman"/>
                      <w:sz w:val="19"/>
                      <w:szCs w:val="19"/>
                    </w:rPr>
                    <w:t>.A</w:t>
                  </w:r>
                  <w:proofErr w:type="gramEnd"/>
                </w:p>
              </w:tc>
              <w:tc>
                <w:tcPr>
                  <w:tcW w:w="0" w:type="auto"/>
                  <w:tcBorders>
                    <w:top w:val="outset" w:sz="6" w:space="0" w:color="auto"/>
                    <w:left w:val="outset" w:sz="6" w:space="0" w:color="auto"/>
                    <w:bottom w:val="outset" w:sz="6" w:space="0" w:color="auto"/>
                    <w:right w:val="outset" w:sz="6" w:space="0" w:color="auto"/>
                  </w:tcBorders>
                  <w:hideMark/>
                </w:tcPr>
                <w:p w14:paraId="1F70D95A"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Invalid</w:t>
                  </w:r>
                </w:p>
              </w:tc>
            </w:tr>
            <w:tr w:rsidR="007F20CB" w:rsidRPr="007F20CB" w14:paraId="3788D425" w14:textId="7777777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hideMark/>
                </w:tcPr>
                <w:p w14:paraId="3F46A67B" w14:textId="77777777" w:rsidR="007F20CB" w:rsidRPr="007F20CB" w:rsidRDefault="007F20CB" w:rsidP="007F20CB">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146D9F5E" w14:textId="77777777" w:rsidR="007F20CB" w:rsidRPr="007F20CB" w:rsidRDefault="007F20CB" w:rsidP="007F20CB">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4C879517" w14:textId="77777777" w:rsidR="007F20CB" w:rsidRPr="007F20CB" w:rsidRDefault="007F20CB" w:rsidP="007F20CB">
                  <w:pPr>
                    <w:rPr>
                      <w:rFonts w:ascii="Verdana" w:eastAsia="Times New Roman" w:hAnsi="Verdana" w:cs="Times New Roman"/>
                      <w:sz w:val="19"/>
                      <w:szCs w:val="19"/>
                    </w:rPr>
                  </w:pPr>
                  <w:proofErr w:type="gramStart"/>
                  <w:r w:rsidRPr="007F20CB">
                    <w:rPr>
                      <w:rFonts w:ascii="Verdana" w:eastAsia="Times New Roman" w:hAnsi="Verdana" w:cs="Times New Roman"/>
                      <w:sz w:val="19"/>
                      <w:szCs w:val="19"/>
                    </w:rPr>
                    <w:t>.B</w:t>
                  </w:r>
                  <w:proofErr w:type="gramEnd"/>
                </w:p>
              </w:tc>
              <w:tc>
                <w:tcPr>
                  <w:tcW w:w="0" w:type="auto"/>
                  <w:tcBorders>
                    <w:top w:val="outset" w:sz="6" w:space="0" w:color="auto"/>
                    <w:left w:val="outset" w:sz="6" w:space="0" w:color="auto"/>
                    <w:bottom w:val="outset" w:sz="6" w:space="0" w:color="auto"/>
                    <w:right w:val="outset" w:sz="6" w:space="0" w:color="auto"/>
                  </w:tcBorders>
                  <w:hideMark/>
                </w:tcPr>
                <w:p w14:paraId="086F7930"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Unavailable from source (coded in 1988-1997 data only)</w:t>
                  </w:r>
                </w:p>
              </w:tc>
            </w:tr>
            <w:tr w:rsidR="007F20CB" w:rsidRPr="007F20CB" w14:paraId="07624ACA" w14:textId="7777777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hideMark/>
                </w:tcPr>
                <w:p w14:paraId="173F61A4" w14:textId="77777777" w:rsidR="007F20CB" w:rsidRPr="007F20CB" w:rsidRDefault="007F20CB" w:rsidP="007F20CB">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75918E04" w14:textId="77777777" w:rsidR="007F20CB" w:rsidRPr="007F20CB" w:rsidRDefault="007F20CB" w:rsidP="007F20CB">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6C022D8E"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.C</w:t>
                  </w:r>
                </w:p>
              </w:tc>
              <w:tc>
                <w:tcPr>
                  <w:tcW w:w="0" w:type="auto"/>
                  <w:tcBorders>
                    <w:top w:val="outset" w:sz="6" w:space="0" w:color="auto"/>
                    <w:left w:val="outset" w:sz="6" w:space="0" w:color="auto"/>
                    <w:bottom w:val="outset" w:sz="6" w:space="0" w:color="auto"/>
                    <w:right w:val="outset" w:sz="6" w:space="0" w:color="auto"/>
                  </w:tcBorders>
                  <w:hideMark/>
                </w:tcPr>
                <w:p w14:paraId="2A9A9567"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Inconsistent: beginning with 1998 data, EAGE02, EAGE03, EAGE04, EAGE05; in 1988-1997 data, ED021, ED3nn, ED4nnn, ED5nn</w:t>
                  </w:r>
                </w:p>
              </w:tc>
            </w:tr>
          </w:tbl>
          <w:p w14:paraId="60DBEDF7" w14:textId="77777777" w:rsidR="007F20CB" w:rsidRPr="007F20CB" w:rsidRDefault="007F20CB" w:rsidP="007F20CB">
            <w:pPr>
              <w:jc w:val="center"/>
              <w:rPr>
                <w:rFonts w:ascii="Verdana" w:eastAsia="Times New Roman" w:hAnsi="Verdana" w:cs="Times New Roman"/>
                <w:sz w:val="19"/>
                <w:szCs w:val="19"/>
              </w:rPr>
            </w:pPr>
          </w:p>
        </w:tc>
      </w:tr>
    </w:tbl>
    <w:p w14:paraId="214F49BB" w14:textId="6EC09D81" w:rsidR="007F20CB" w:rsidRDefault="007F20CB" w:rsidP="000674EB">
      <w:r>
        <w:t xml:space="preserve">Note: Ages over 89 are aggregated </w:t>
      </w:r>
      <w:r w:rsidR="00474CE1">
        <w:t xml:space="preserve">into a </w:t>
      </w:r>
      <w:r w:rsidR="006204C0">
        <w:t>single category equal to</w:t>
      </w:r>
      <w:r>
        <w:t xml:space="preserve"> 90 years</w:t>
      </w:r>
      <w:r w:rsidR="006204C0">
        <w:t xml:space="preserve"> old</w:t>
      </w:r>
    </w:p>
    <w:p w14:paraId="79CC4599" w14:textId="77777777" w:rsidR="00D2681A" w:rsidRDefault="00D2681A" w:rsidP="000674EB">
      <w:r>
        <w:t>File: Core</w:t>
      </w:r>
    </w:p>
    <w:p w14:paraId="2C970767" w14:textId="77777777" w:rsidR="007F20CB" w:rsidRDefault="007F20CB" w:rsidP="000674EB">
      <w:r>
        <w:t>Link:</w:t>
      </w:r>
      <w:r w:rsidRPr="007F20CB">
        <w:t xml:space="preserve"> </w:t>
      </w:r>
      <w:hyperlink r:id="rId6" w:history="1">
        <w:r w:rsidRPr="0016389F">
          <w:rPr>
            <w:rStyle w:val="Hyperlink"/>
          </w:rPr>
          <w:t>https://www.hcup-us.ahrq.gov/db/vars/age/nrdnote.jsp</w:t>
        </w:r>
      </w:hyperlink>
    </w:p>
    <w:p w14:paraId="3903C7F8" w14:textId="25176DB0" w:rsidR="007F20CB" w:rsidRDefault="007F20CB" w:rsidP="000674EB">
      <w:pPr>
        <w:pBdr>
          <w:bottom w:val="wave" w:sz="6" w:space="1" w:color="auto"/>
        </w:pBdr>
      </w:pPr>
    </w:p>
    <w:p w14:paraId="56C4B847" w14:textId="77777777" w:rsidR="00262D83" w:rsidRDefault="00262D83" w:rsidP="000674EB"/>
    <w:p w14:paraId="611B4EDB" w14:textId="14FE2F6B" w:rsidR="007F20CB" w:rsidRPr="00262D83" w:rsidRDefault="007F20CB" w:rsidP="000674EB">
      <w:pPr>
        <w:rPr>
          <w:b/>
          <w:u w:val="single"/>
        </w:rPr>
      </w:pPr>
      <w:r w:rsidRPr="00262D83">
        <w:rPr>
          <w:b/>
          <w:u w:val="single"/>
        </w:rPr>
        <w:t>AWEEKEND</w:t>
      </w:r>
      <w:r w:rsidR="00262D83" w:rsidRPr="00262D83">
        <w:rPr>
          <w:b/>
          <w:u w:val="single"/>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4"/>
        <w:gridCol w:w="1869"/>
        <w:gridCol w:w="1409"/>
        <w:gridCol w:w="4642"/>
      </w:tblGrid>
      <w:tr w:rsidR="007F20CB" w:rsidRPr="007F20CB" w14:paraId="5EA7495C" w14:textId="77777777" w:rsidTr="007F20CB">
        <w:trPr>
          <w:tblCellSpacing w:w="15" w:type="dxa"/>
        </w:trPr>
        <w:tc>
          <w:tcPr>
            <w:tcW w:w="750" w:type="pct"/>
            <w:tcBorders>
              <w:top w:val="outset" w:sz="6" w:space="0" w:color="auto"/>
              <w:left w:val="outset" w:sz="6" w:space="0" w:color="auto"/>
              <w:bottom w:val="outset" w:sz="6" w:space="0" w:color="auto"/>
              <w:right w:val="outset" w:sz="6" w:space="0" w:color="auto"/>
            </w:tcBorders>
            <w:vAlign w:val="center"/>
            <w:hideMark/>
          </w:tcPr>
          <w:p w14:paraId="6FAD189F"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b/>
                <w:bCs/>
                <w:sz w:val="19"/>
                <w:szCs w:val="19"/>
              </w:rPr>
              <w:t>Variable</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E968FA2"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b/>
                <w:bCs/>
                <w:sz w:val="19"/>
                <w:szCs w:val="19"/>
              </w:rPr>
              <w:t>Description</w:t>
            </w:r>
          </w:p>
        </w:tc>
        <w:tc>
          <w:tcPr>
            <w:tcW w:w="750" w:type="pct"/>
            <w:tcBorders>
              <w:top w:val="outset" w:sz="6" w:space="0" w:color="auto"/>
              <w:left w:val="outset" w:sz="6" w:space="0" w:color="auto"/>
              <w:bottom w:val="outset" w:sz="6" w:space="0" w:color="auto"/>
              <w:right w:val="outset" w:sz="6" w:space="0" w:color="auto"/>
            </w:tcBorders>
            <w:vAlign w:val="center"/>
            <w:hideMark/>
          </w:tcPr>
          <w:p w14:paraId="51112E11"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b/>
                <w:bCs/>
                <w:sz w:val="19"/>
                <w:szCs w:val="19"/>
              </w:rPr>
              <w:t>Value</w:t>
            </w:r>
          </w:p>
        </w:tc>
        <w:tc>
          <w:tcPr>
            <w:tcW w:w="2500" w:type="pct"/>
            <w:tcBorders>
              <w:top w:val="outset" w:sz="6" w:space="0" w:color="auto"/>
              <w:left w:val="outset" w:sz="6" w:space="0" w:color="auto"/>
              <w:bottom w:val="outset" w:sz="6" w:space="0" w:color="auto"/>
              <w:right w:val="outset" w:sz="6" w:space="0" w:color="auto"/>
            </w:tcBorders>
            <w:vAlign w:val="center"/>
            <w:hideMark/>
          </w:tcPr>
          <w:p w14:paraId="1B211174"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b/>
                <w:bCs/>
                <w:sz w:val="19"/>
                <w:szCs w:val="19"/>
              </w:rPr>
              <w:t>Value Description</w:t>
            </w:r>
          </w:p>
        </w:tc>
      </w:tr>
      <w:tr w:rsidR="007F20CB" w:rsidRPr="007F20CB" w14:paraId="2C782EDC" w14:textId="77777777" w:rsidTr="007F20CB">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2B62D6E"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AWEEKEND</w:t>
            </w:r>
          </w:p>
        </w:tc>
        <w:tc>
          <w:tcPr>
            <w:tcW w:w="0" w:type="auto"/>
            <w:vMerge w:val="restart"/>
            <w:tcBorders>
              <w:top w:val="outset" w:sz="6" w:space="0" w:color="auto"/>
              <w:left w:val="outset" w:sz="6" w:space="0" w:color="auto"/>
              <w:bottom w:val="outset" w:sz="6" w:space="0" w:color="auto"/>
              <w:right w:val="outset" w:sz="6" w:space="0" w:color="auto"/>
            </w:tcBorders>
            <w:hideMark/>
          </w:tcPr>
          <w:p w14:paraId="31F9BB17"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Admission day is on a weekend</w:t>
            </w:r>
          </w:p>
        </w:tc>
        <w:tc>
          <w:tcPr>
            <w:tcW w:w="0" w:type="auto"/>
            <w:tcBorders>
              <w:top w:val="outset" w:sz="6" w:space="0" w:color="auto"/>
              <w:left w:val="outset" w:sz="6" w:space="0" w:color="auto"/>
              <w:bottom w:val="outset" w:sz="6" w:space="0" w:color="auto"/>
              <w:right w:val="outset" w:sz="6" w:space="0" w:color="auto"/>
            </w:tcBorders>
            <w:vAlign w:val="center"/>
            <w:hideMark/>
          </w:tcPr>
          <w:p w14:paraId="548B2AEF"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AFAE5"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Admitted Monday-Friday</w:t>
            </w:r>
          </w:p>
        </w:tc>
      </w:tr>
      <w:tr w:rsidR="007F20CB" w:rsidRPr="007F20CB" w14:paraId="3B56E232" w14:textId="77777777" w:rsidTr="007F20CB">
        <w:trPr>
          <w:tblCellSpacing w:w="15" w:type="dxa"/>
        </w:trPr>
        <w:tc>
          <w:tcPr>
            <w:tcW w:w="0" w:type="auto"/>
            <w:vMerge/>
            <w:tcBorders>
              <w:top w:val="outset" w:sz="6" w:space="0" w:color="auto"/>
              <w:left w:val="outset" w:sz="6" w:space="0" w:color="auto"/>
              <w:bottom w:val="outset" w:sz="6" w:space="0" w:color="auto"/>
              <w:right w:val="outset" w:sz="6" w:space="0" w:color="auto"/>
            </w:tcBorders>
            <w:hideMark/>
          </w:tcPr>
          <w:p w14:paraId="19AA7794" w14:textId="77777777" w:rsidR="007F20CB" w:rsidRPr="007F20CB" w:rsidRDefault="007F20CB" w:rsidP="007F20CB">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3BBA3172" w14:textId="77777777" w:rsidR="007F20CB" w:rsidRPr="007F20CB" w:rsidRDefault="007F20CB" w:rsidP="007F20CB">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7107C398"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1</w:t>
            </w:r>
          </w:p>
        </w:tc>
        <w:tc>
          <w:tcPr>
            <w:tcW w:w="0" w:type="auto"/>
            <w:tcBorders>
              <w:top w:val="outset" w:sz="6" w:space="0" w:color="auto"/>
              <w:left w:val="outset" w:sz="6" w:space="0" w:color="auto"/>
              <w:bottom w:val="outset" w:sz="6" w:space="0" w:color="auto"/>
              <w:right w:val="outset" w:sz="6" w:space="0" w:color="auto"/>
            </w:tcBorders>
            <w:hideMark/>
          </w:tcPr>
          <w:p w14:paraId="51E78E9C"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Admitted Saturday-Sunday</w:t>
            </w:r>
          </w:p>
        </w:tc>
      </w:tr>
      <w:tr w:rsidR="007F20CB" w:rsidRPr="007F20CB" w14:paraId="482AE034" w14:textId="77777777" w:rsidTr="007F20CB">
        <w:trPr>
          <w:tblCellSpacing w:w="15" w:type="dxa"/>
        </w:trPr>
        <w:tc>
          <w:tcPr>
            <w:tcW w:w="0" w:type="auto"/>
            <w:vMerge/>
            <w:tcBorders>
              <w:top w:val="outset" w:sz="6" w:space="0" w:color="auto"/>
              <w:left w:val="outset" w:sz="6" w:space="0" w:color="auto"/>
              <w:bottom w:val="outset" w:sz="6" w:space="0" w:color="auto"/>
              <w:right w:val="outset" w:sz="6" w:space="0" w:color="auto"/>
            </w:tcBorders>
            <w:hideMark/>
          </w:tcPr>
          <w:p w14:paraId="0F3064BE" w14:textId="77777777" w:rsidR="007F20CB" w:rsidRPr="007F20CB" w:rsidRDefault="007F20CB" w:rsidP="007F20CB">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4E9598ED" w14:textId="77777777" w:rsidR="007F20CB" w:rsidRPr="007F20CB" w:rsidRDefault="007F20CB" w:rsidP="007F20CB">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5C189603"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hideMark/>
          </w:tcPr>
          <w:p w14:paraId="363FC9BB"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Missing</w:t>
            </w:r>
          </w:p>
        </w:tc>
      </w:tr>
      <w:tr w:rsidR="007F20CB" w:rsidRPr="007F20CB" w14:paraId="314C16E3" w14:textId="77777777" w:rsidTr="007F20CB">
        <w:trPr>
          <w:tblCellSpacing w:w="15" w:type="dxa"/>
        </w:trPr>
        <w:tc>
          <w:tcPr>
            <w:tcW w:w="0" w:type="auto"/>
            <w:vMerge/>
            <w:tcBorders>
              <w:top w:val="outset" w:sz="6" w:space="0" w:color="auto"/>
              <w:left w:val="outset" w:sz="6" w:space="0" w:color="auto"/>
              <w:bottom w:val="outset" w:sz="6" w:space="0" w:color="auto"/>
              <w:right w:val="outset" w:sz="6" w:space="0" w:color="auto"/>
            </w:tcBorders>
            <w:hideMark/>
          </w:tcPr>
          <w:p w14:paraId="2FE7F97E" w14:textId="77777777" w:rsidR="007F20CB" w:rsidRPr="007F20CB" w:rsidRDefault="007F20CB" w:rsidP="007F20CB">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715B1F00" w14:textId="77777777" w:rsidR="007F20CB" w:rsidRPr="007F20CB" w:rsidRDefault="007F20CB" w:rsidP="007F20CB">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4FC14719" w14:textId="77777777" w:rsidR="007F20CB" w:rsidRPr="007F20CB" w:rsidRDefault="007F20CB" w:rsidP="007F20CB">
            <w:pPr>
              <w:rPr>
                <w:rFonts w:ascii="Verdana" w:eastAsia="Times New Roman" w:hAnsi="Verdana" w:cs="Times New Roman"/>
                <w:sz w:val="19"/>
                <w:szCs w:val="19"/>
              </w:rPr>
            </w:pPr>
            <w:proofErr w:type="gramStart"/>
            <w:r w:rsidRPr="007F20CB">
              <w:rPr>
                <w:rFonts w:ascii="Verdana" w:eastAsia="Times New Roman" w:hAnsi="Verdana" w:cs="Times New Roman"/>
                <w:sz w:val="19"/>
                <w:szCs w:val="19"/>
              </w:rPr>
              <w:t>.A</w:t>
            </w:r>
            <w:proofErr w:type="gramEnd"/>
          </w:p>
        </w:tc>
        <w:tc>
          <w:tcPr>
            <w:tcW w:w="0" w:type="auto"/>
            <w:tcBorders>
              <w:top w:val="outset" w:sz="6" w:space="0" w:color="auto"/>
              <w:left w:val="outset" w:sz="6" w:space="0" w:color="auto"/>
              <w:bottom w:val="outset" w:sz="6" w:space="0" w:color="auto"/>
              <w:right w:val="outset" w:sz="6" w:space="0" w:color="auto"/>
            </w:tcBorders>
            <w:hideMark/>
          </w:tcPr>
          <w:p w14:paraId="44D16CEA"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Invalid</w:t>
            </w:r>
          </w:p>
        </w:tc>
      </w:tr>
    </w:tbl>
    <w:p w14:paraId="4F16E00D" w14:textId="77777777" w:rsidR="007F20CB" w:rsidRDefault="007F20CB" w:rsidP="000674EB">
      <w:r>
        <w:t>Note: if admission day on a weekend</w:t>
      </w:r>
    </w:p>
    <w:p w14:paraId="3B9E278B" w14:textId="77777777" w:rsidR="00D2681A" w:rsidRDefault="00D2681A" w:rsidP="000674EB">
      <w:r>
        <w:t>File: Core</w:t>
      </w:r>
    </w:p>
    <w:p w14:paraId="3D5FCAA6" w14:textId="77777777" w:rsidR="007F20CB" w:rsidRDefault="007F20CB" w:rsidP="000674EB">
      <w:pPr>
        <w:pBdr>
          <w:bottom w:val="wave" w:sz="6" w:space="1" w:color="auto"/>
        </w:pBdr>
      </w:pPr>
      <w:r>
        <w:t xml:space="preserve">Link: </w:t>
      </w:r>
      <w:hyperlink r:id="rId7" w:history="1">
        <w:r w:rsidRPr="0016389F">
          <w:rPr>
            <w:rStyle w:val="Hyperlink"/>
          </w:rPr>
          <w:t>https://www.hcup-us.ahrq.gov/db/vars/aweekend/nrdnote.jsp</w:t>
        </w:r>
      </w:hyperlink>
    </w:p>
    <w:p w14:paraId="1F128585" w14:textId="77777777" w:rsidR="00262D83" w:rsidRDefault="00262D83" w:rsidP="000674EB">
      <w:pPr>
        <w:pBdr>
          <w:bottom w:val="wave" w:sz="6" w:space="1" w:color="auto"/>
        </w:pBdr>
      </w:pPr>
    </w:p>
    <w:p w14:paraId="546FB7DD" w14:textId="77777777" w:rsidR="00262D83" w:rsidRDefault="00262D83" w:rsidP="000674EB"/>
    <w:p w14:paraId="30CB9CD4" w14:textId="766DD843" w:rsidR="007F20CB" w:rsidRDefault="00D2681A" w:rsidP="000674EB">
      <w:pPr>
        <w:rPr>
          <w:u w:val="single"/>
        </w:rPr>
      </w:pPr>
      <w:proofErr w:type="spellStart"/>
      <w:r w:rsidRPr="00262D83">
        <w:rPr>
          <w:b/>
          <w:u w:val="single"/>
        </w:rPr>
        <w:t>CHRONB</w:t>
      </w:r>
      <w:r w:rsidR="007F20CB" w:rsidRPr="00262D83">
        <w:rPr>
          <w:b/>
          <w:u w:val="single"/>
        </w:rPr>
        <w:t>n</w:t>
      </w:r>
      <w:proofErr w:type="spellEnd"/>
      <w:r w:rsidR="00262D83" w:rsidRPr="00262D83">
        <w:rPr>
          <w:u w:val="single"/>
        </w:rPr>
        <w:t>:</w:t>
      </w:r>
    </w:p>
    <w:p w14:paraId="6F0E6B9D" w14:textId="77777777" w:rsidR="00262D83" w:rsidRPr="00262D83" w:rsidRDefault="00262D83" w:rsidP="000674EB">
      <w:pPr>
        <w:rPr>
          <w:u w:val="single"/>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43"/>
        <w:gridCol w:w="1829"/>
        <w:gridCol w:w="1369"/>
        <w:gridCol w:w="4603"/>
      </w:tblGrid>
      <w:tr w:rsidR="007F20CB" w:rsidRPr="007F20CB" w14:paraId="6FDE2688" w14:textId="77777777" w:rsidTr="007F20CB">
        <w:trPr>
          <w:tblCellSpacing w:w="15" w:type="dxa"/>
        </w:trPr>
        <w:tc>
          <w:tcPr>
            <w:tcW w:w="750" w:type="pct"/>
            <w:tcBorders>
              <w:top w:val="outset" w:sz="6" w:space="0" w:color="auto"/>
              <w:left w:val="outset" w:sz="6" w:space="0" w:color="auto"/>
              <w:bottom w:val="outset" w:sz="6" w:space="0" w:color="auto"/>
              <w:right w:val="outset" w:sz="6" w:space="0" w:color="auto"/>
            </w:tcBorders>
            <w:vAlign w:val="center"/>
            <w:hideMark/>
          </w:tcPr>
          <w:p w14:paraId="0E4C428A"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b/>
                <w:bCs/>
                <w:sz w:val="19"/>
                <w:szCs w:val="19"/>
              </w:rPr>
              <w:t>Variable</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EA17397"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b/>
                <w:bCs/>
                <w:sz w:val="19"/>
                <w:szCs w:val="19"/>
              </w:rPr>
              <w:t>Description</w:t>
            </w:r>
          </w:p>
        </w:tc>
        <w:tc>
          <w:tcPr>
            <w:tcW w:w="750" w:type="pct"/>
            <w:tcBorders>
              <w:top w:val="outset" w:sz="6" w:space="0" w:color="auto"/>
              <w:left w:val="outset" w:sz="6" w:space="0" w:color="auto"/>
              <w:bottom w:val="outset" w:sz="6" w:space="0" w:color="auto"/>
              <w:right w:val="outset" w:sz="6" w:space="0" w:color="auto"/>
            </w:tcBorders>
            <w:vAlign w:val="center"/>
            <w:hideMark/>
          </w:tcPr>
          <w:p w14:paraId="32DC17F6"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b/>
                <w:bCs/>
                <w:sz w:val="19"/>
                <w:szCs w:val="19"/>
              </w:rPr>
              <w:t>Value</w:t>
            </w:r>
          </w:p>
        </w:tc>
        <w:tc>
          <w:tcPr>
            <w:tcW w:w="2500" w:type="pct"/>
            <w:tcBorders>
              <w:top w:val="outset" w:sz="6" w:space="0" w:color="auto"/>
              <w:left w:val="outset" w:sz="6" w:space="0" w:color="auto"/>
              <w:bottom w:val="outset" w:sz="6" w:space="0" w:color="auto"/>
              <w:right w:val="outset" w:sz="6" w:space="0" w:color="auto"/>
            </w:tcBorders>
            <w:vAlign w:val="center"/>
            <w:hideMark/>
          </w:tcPr>
          <w:p w14:paraId="4090035F"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b/>
                <w:bCs/>
                <w:sz w:val="19"/>
                <w:szCs w:val="19"/>
              </w:rPr>
              <w:t>Value Description</w:t>
            </w:r>
          </w:p>
        </w:tc>
      </w:tr>
      <w:tr w:rsidR="007F20CB" w:rsidRPr="007F20CB" w14:paraId="0B78910C" w14:textId="77777777" w:rsidTr="007F20CB">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8791323" w14:textId="77777777" w:rsidR="007F20CB" w:rsidRPr="007F20CB" w:rsidRDefault="007F20CB" w:rsidP="007F20CB">
            <w:pPr>
              <w:rPr>
                <w:rFonts w:ascii="Verdana" w:eastAsia="Times New Roman" w:hAnsi="Verdana" w:cs="Times New Roman"/>
                <w:sz w:val="19"/>
                <w:szCs w:val="19"/>
              </w:rPr>
            </w:pPr>
            <w:proofErr w:type="spellStart"/>
            <w:r w:rsidRPr="007F20CB">
              <w:rPr>
                <w:rFonts w:ascii="Verdana" w:eastAsia="Times New Roman" w:hAnsi="Verdana" w:cs="Times New Roman"/>
                <w:sz w:val="19"/>
                <w:szCs w:val="19"/>
              </w:rPr>
              <w:t>BODYSYSTEMn</w:t>
            </w:r>
            <w:proofErr w:type="spellEnd"/>
          </w:p>
        </w:tc>
        <w:tc>
          <w:tcPr>
            <w:tcW w:w="0" w:type="auto"/>
            <w:vMerge w:val="restart"/>
            <w:tcBorders>
              <w:top w:val="outset" w:sz="6" w:space="0" w:color="auto"/>
              <w:left w:val="outset" w:sz="6" w:space="0" w:color="auto"/>
              <w:bottom w:val="outset" w:sz="6" w:space="0" w:color="auto"/>
              <w:right w:val="outset" w:sz="6" w:space="0" w:color="auto"/>
            </w:tcBorders>
            <w:hideMark/>
          </w:tcPr>
          <w:p w14:paraId="17DFF691"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ICD-9-CM Body system n</w:t>
            </w:r>
          </w:p>
        </w:tc>
        <w:tc>
          <w:tcPr>
            <w:tcW w:w="0" w:type="auto"/>
            <w:tcBorders>
              <w:top w:val="outset" w:sz="6" w:space="0" w:color="auto"/>
              <w:left w:val="outset" w:sz="6" w:space="0" w:color="auto"/>
              <w:bottom w:val="outset" w:sz="6" w:space="0" w:color="auto"/>
              <w:right w:val="outset" w:sz="6" w:space="0" w:color="auto"/>
            </w:tcBorders>
            <w:vAlign w:val="center"/>
            <w:hideMark/>
          </w:tcPr>
          <w:p w14:paraId="0602CBC8"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450667D"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1 = Infectious and parasitic disease</w:t>
            </w:r>
          </w:p>
        </w:tc>
      </w:tr>
      <w:tr w:rsidR="007F20CB" w:rsidRPr="007F20CB" w14:paraId="105C94FE" w14:textId="77777777" w:rsidTr="007F20CB">
        <w:trPr>
          <w:tblCellSpacing w:w="15" w:type="dxa"/>
        </w:trPr>
        <w:tc>
          <w:tcPr>
            <w:tcW w:w="0" w:type="auto"/>
            <w:vMerge/>
            <w:tcBorders>
              <w:top w:val="outset" w:sz="6" w:space="0" w:color="auto"/>
              <w:left w:val="outset" w:sz="6" w:space="0" w:color="auto"/>
              <w:bottom w:val="outset" w:sz="6" w:space="0" w:color="auto"/>
              <w:right w:val="outset" w:sz="6" w:space="0" w:color="auto"/>
            </w:tcBorders>
            <w:hideMark/>
          </w:tcPr>
          <w:p w14:paraId="2B611F59" w14:textId="77777777" w:rsidR="007F20CB" w:rsidRPr="007F20CB" w:rsidRDefault="007F20CB" w:rsidP="007F20CB">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47FC76B1" w14:textId="77777777" w:rsidR="007F20CB" w:rsidRPr="007F20CB" w:rsidRDefault="007F20CB" w:rsidP="007F20CB">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3B624A94"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2</w:t>
            </w:r>
          </w:p>
        </w:tc>
        <w:tc>
          <w:tcPr>
            <w:tcW w:w="0" w:type="auto"/>
            <w:tcBorders>
              <w:top w:val="outset" w:sz="6" w:space="0" w:color="auto"/>
              <w:left w:val="outset" w:sz="6" w:space="0" w:color="auto"/>
              <w:bottom w:val="outset" w:sz="6" w:space="0" w:color="auto"/>
              <w:right w:val="outset" w:sz="6" w:space="0" w:color="auto"/>
            </w:tcBorders>
            <w:hideMark/>
          </w:tcPr>
          <w:p w14:paraId="44D3E748"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2 = Neoplasms</w:t>
            </w:r>
          </w:p>
        </w:tc>
      </w:tr>
      <w:tr w:rsidR="007F20CB" w:rsidRPr="007F20CB" w14:paraId="0C568399" w14:textId="77777777" w:rsidTr="007F20CB">
        <w:trPr>
          <w:tblCellSpacing w:w="15" w:type="dxa"/>
        </w:trPr>
        <w:tc>
          <w:tcPr>
            <w:tcW w:w="0" w:type="auto"/>
            <w:vMerge/>
            <w:tcBorders>
              <w:top w:val="outset" w:sz="6" w:space="0" w:color="auto"/>
              <w:left w:val="outset" w:sz="6" w:space="0" w:color="auto"/>
              <w:bottom w:val="outset" w:sz="6" w:space="0" w:color="auto"/>
              <w:right w:val="outset" w:sz="6" w:space="0" w:color="auto"/>
            </w:tcBorders>
            <w:hideMark/>
          </w:tcPr>
          <w:p w14:paraId="4ACC93F6" w14:textId="77777777" w:rsidR="007F20CB" w:rsidRPr="007F20CB" w:rsidRDefault="007F20CB" w:rsidP="007F20CB">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25552D58" w14:textId="77777777" w:rsidR="007F20CB" w:rsidRPr="007F20CB" w:rsidRDefault="007F20CB" w:rsidP="007F20CB">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4FB94ECD"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3</w:t>
            </w:r>
          </w:p>
        </w:tc>
        <w:tc>
          <w:tcPr>
            <w:tcW w:w="0" w:type="auto"/>
            <w:tcBorders>
              <w:top w:val="outset" w:sz="6" w:space="0" w:color="auto"/>
              <w:left w:val="outset" w:sz="6" w:space="0" w:color="auto"/>
              <w:bottom w:val="outset" w:sz="6" w:space="0" w:color="auto"/>
              <w:right w:val="outset" w:sz="6" w:space="0" w:color="auto"/>
            </w:tcBorders>
            <w:hideMark/>
          </w:tcPr>
          <w:p w14:paraId="1310F367"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3 = Endocrine, nutritional, and metabolic diseases and immunity disorders</w:t>
            </w:r>
          </w:p>
        </w:tc>
      </w:tr>
      <w:tr w:rsidR="007F20CB" w:rsidRPr="007F20CB" w14:paraId="5EC9CEEB" w14:textId="77777777" w:rsidTr="007F20CB">
        <w:trPr>
          <w:tblCellSpacing w:w="15" w:type="dxa"/>
        </w:trPr>
        <w:tc>
          <w:tcPr>
            <w:tcW w:w="0" w:type="auto"/>
            <w:vMerge/>
            <w:tcBorders>
              <w:top w:val="outset" w:sz="6" w:space="0" w:color="auto"/>
              <w:left w:val="outset" w:sz="6" w:space="0" w:color="auto"/>
              <w:bottom w:val="outset" w:sz="6" w:space="0" w:color="auto"/>
              <w:right w:val="outset" w:sz="6" w:space="0" w:color="auto"/>
            </w:tcBorders>
            <w:hideMark/>
          </w:tcPr>
          <w:p w14:paraId="6E033B81" w14:textId="77777777" w:rsidR="007F20CB" w:rsidRPr="007F20CB" w:rsidRDefault="007F20CB" w:rsidP="007F20CB">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0D0EA32D" w14:textId="77777777" w:rsidR="007F20CB" w:rsidRPr="007F20CB" w:rsidRDefault="007F20CB" w:rsidP="007F20CB">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0596AAA0"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4</w:t>
            </w:r>
          </w:p>
        </w:tc>
        <w:tc>
          <w:tcPr>
            <w:tcW w:w="0" w:type="auto"/>
            <w:tcBorders>
              <w:top w:val="outset" w:sz="6" w:space="0" w:color="auto"/>
              <w:left w:val="outset" w:sz="6" w:space="0" w:color="auto"/>
              <w:bottom w:val="outset" w:sz="6" w:space="0" w:color="auto"/>
              <w:right w:val="outset" w:sz="6" w:space="0" w:color="auto"/>
            </w:tcBorders>
            <w:hideMark/>
          </w:tcPr>
          <w:p w14:paraId="001C7539"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4 = Diseases of blood and blood-forming organs</w:t>
            </w:r>
          </w:p>
        </w:tc>
      </w:tr>
      <w:tr w:rsidR="007F20CB" w:rsidRPr="007F20CB" w14:paraId="72DFEAB0" w14:textId="77777777" w:rsidTr="007F20CB">
        <w:trPr>
          <w:tblCellSpacing w:w="15" w:type="dxa"/>
        </w:trPr>
        <w:tc>
          <w:tcPr>
            <w:tcW w:w="0" w:type="auto"/>
            <w:vMerge/>
            <w:tcBorders>
              <w:top w:val="outset" w:sz="6" w:space="0" w:color="auto"/>
              <w:left w:val="outset" w:sz="6" w:space="0" w:color="auto"/>
              <w:bottom w:val="outset" w:sz="6" w:space="0" w:color="auto"/>
              <w:right w:val="outset" w:sz="6" w:space="0" w:color="auto"/>
            </w:tcBorders>
            <w:hideMark/>
          </w:tcPr>
          <w:p w14:paraId="7F13E496" w14:textId="77777777" w:rsidR="007F20CB" w:rsidRPr="007F20CB" w:rsidRDefault="007F20CB" w:rsidP="007F20CB">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39354734" w14:textId="77777777" w:rsidR="007F20CB" w:rsidRPr="007F20CB" w:rsidRDefault="007F20CB" w:rsidP="007F20CB">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4BF96158"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5</w:t>
            </w:r>
          </w:p>
        </w:tc>
        <w:tc>
          <w:tcPr>
            <w:tcW w:w="0" w:type="auto"/>
            <w:tcBorders>
              <w:top w:val="outset" w:sz="6" w:space="0" w:color="auto"/>
              <w:left w:val="outset" w:sz="6" w:space="0" w:color="auto"/>
              <w:bottom w:val="outset" w:sz="6" w:space="0" w:color="auto"/>
              <w:right w:val="outset" w:sz="6" w:space="0" w:color="auto"/>
            </w:tcBorders>
            <w:hideMark/>
          </w:tcPr>
          <w:p w14:paraId="39184370"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5 = Mental disorders</w:t>
            </w:r>
          </w:p>
        </w:tc>
      </w:tr>
      <w:tr w:rsidR="007F20CB" w:rsidRPr="007F20CB" w14:paraId="139F5B84" w14:textId="77777777" w:rsidTr="007F20CB">
        <w:trPr>
          <w:tblCellSpacing w:w="15" w:type="dxa"/>
        </w:trPr>
        <w:tc>
          <w:tcPr>
            <w:tcW w:w="0" w:type="auto"/>
            <w:vMerge/>
            <w:tcBorders>
              <w:top w:val="outset" w:sz="6" w:space="0" w:color="auto"/>
              <w:left w:val="outset" w:sz="6" w:space="0" w:color="auto"/>
              <w:bottom w:val="outset" w:sz="6" w:space="0" w:color="auto"/>
              <w:right w:val="outset" w:sz="6" w:space="0" w:color="auto"/>
            </w:tcBorders>
            <w:hideMark/>
          </w:tcPr>
          <w:p w14:paraId="133B5B53" w14:textId="77777777" w:rsidR="007F20CB" w:rsidRPr="007F20CB" w:rsidRDefault="007F20CB" w:rsidP="007F20CB">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672B3C84" w14:textId="77777777" w:rsidR="007F20CB" w:rsidRPr="007F20CB" w:rsidRDefault="007F20CB" w:rsidP="007F20CB">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00BD8B18"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6</w:t>
            </w:r>
          </w:p>
        </w:tc>
        <w:tc>
          <w:tcPr>
            <w:tcW w:w="0" w:type="auto"/>
            <w:tcBorders>
              <w:top w:val="outset" w:sz="6" w:space="0" w:color="auto"/>
              <w:left w:val="outset" w:sz="6" w:space="0" w:color="auto"/>
              <w:bottom w:val="outset" w:sz="6" w:space="0" w:color="auto"/>
              <w:right w:val="outset" w:sz="6" w:space="0" w:color="auto"/>
            </w:tcBorders>
            <w:hideMark/>
          </w:tcPr>
          <w:p w14:paraId="028DC3DB"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6 = Diseases of the nervous system and sense organs</w:t>
            </w:r>
          </w:p>
        </w:tc>
      </w:tr>
      <w:tr w:rsidR="007F20CB" w:rsidRPr="007F20CB" w14:paraId="27DD1AD5" w14:textId="77777777" w:rsidTr="007F20CB">
        <w:trPr>
          <w:tblCellSpacing w:w="15" w:type="dxa"/>
        </w:trPr>
        <w:tc>
          <w:tcPr>
            <w:tcW w:w="0" w:type="auto"/>
            <w:vMerge/>
            <w:tcBorders>
              <w:top w:val="outset" w:sz="6" w:space="0" w:color="auto"/>
              <w:left w:val="outset" w:sz="6" w:space="0" w:color="auto"/>
              <w:bottom w:val="outset" w:sz="6" w:space="0" w:color="auto"/>
              <w:right w:val="outset" w:sz="6" w:space="0" w:color="auto"/>
            </w:tcBorders>
            <w:hideMark/>
          </w:tcPr>
          <w:p w14:paraId="63868358" w14:textId="77777777" w:rsidR="007F20CB" w:rsidRPr="007F20CB" w:rsidRDefault="007F20CB" w:rsidP="007F20CB">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3A69B4DA" w14:textId="77777777" w:rsidR="007F20CB" w:rsidRPr="007F20CB" w:rsidRDefault="007F20CB" w:rsidP="007F20CB">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044BE451"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7</w:t>
            </w:r>
          </w:p>
        </w:tc>
        <w:tc>
          <w:tcPr>
            <w:tcW w:w="0" w:type="auto"/>
            <w:tcBorders>
              <w:top w:val="outset" w:sz="6" w:space="0" w:color="auto"/>
              <w:left w:val="outset" w:sz="6" w:space="0" w:color="auto"/>
              <w:bottom w:val="outset" w:sz="6" w:space="0" w:color="auto"/>
              <w:right w:val="outset" w:sz="6" w:space="0" w:color="auto"/>
            </w:tcBorders>
            <w:hideMark/>
          </w:tcPr>
          <w:p w14:paraId="6E82B816"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7 = Diseases of the circulatory system</w:t>
            </w:r>
          </w:p>
        </w:tc>
      </w:tr>
      <w:tr w:rsidR="007F20CB" w:rsidRPr="007F20CB" w14:paraId="2AFA32BA" w14:textId="77777777" w:rsidTr="007F20CB">
        <w:trPr>
          <w:tblCellSpacing w:w="15" w:type="dxa"/>
        </w:trPr>
        <w:tc>
          <w:tcPr>
            <w:tcW w:w="0" w:type="auto"/>
            <w:vMerge/>
            <w:tcBorders>
              <w:top w:val="outset" w:sz="6" w:space="0" w:color="auto"/>
              <w:left w:val="outset" w:sz="6" w:space="0" w:color="auto"/>
              <w:bottom w:val="outset" w:sz="6" w:space="0" w:color="auto"/>
              <w:right w:val="outset" w:sz="6" w:space="0" w:color="auto"/>
            </w:tcBorders>
            <w:hideMark/>
          </w:tcPr>
          <w:p w14:paraId="685B1426" w14:textId="77777777" w:rsidR="007F20CB" w:rsidRPr="007F20CB" w:rsidRDefault="007F20CB" w:rsidP="007F20CB">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0920ED8B" w14:textId="77777777" w:rsidR="007F20CB" w:rsidRPr="007F20CB" w:rsidRDefault="007F20CB" w:rsidP="007F20CB">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4F45AB03"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8</w:t>
            </w:r>
          </w:p>
        </w:tc>
        <w:tc>
          <w:tcPr>
            <w:tcW w:w="0" w:type="auto"/>
            <w:tcBorders>
              <w:top w:val="outset" w:sz="6" w:space="0" w:color="auto"/>
              <w:left w:val="outset" w:sz="6" w:space="0" w:color="auto"/>
              <w:bottom w:val="outset" w:sz="6" w:space="0" w:color="auto"/>
              <w:right w:val="outset" w:sz="6" w:space="0" w:color="auto"/>
            </w:tcBorders>
            <w:hideMark/>
          </w:tcPr>
          <w:p w14:paraId="3EBE70CD"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8 = Diseases of the respiratory system</w:t>
            </w:r>
          </w:p>
        </w:tc>
      </w:tr>
      <w:tr w:rsidR="007F20CB" w:rsidRPr="007F20CB" w14:paraId="7F07BC99" w14:textId="77777777" w:rsidTr="007F20CB">
        <w:trPr>
          <w:tblCellSpacing w:w="15" w:type="dxa"/>
        </w:trPr>
        <w:tc>
          <w:tcPr>
            <w:tcW w:w="0" w:type="auto"/>
            <w:vMerge/>
            <w:tcBorders>
              <w:top w:val="outset" w:sz="6" w:space="0" w:color="auto"/>
              <w:left w:val="outset" w:sz="6" w:space="0" w:color="auto"/>
              <w:bottom w:val="outset" w:sz="6" w:space="0" w:color="auto"/>
              <w:right w:val="outset" w:sz="6" w:space="0" w:color="auto"/>
            </w:tcBorders>
            <w:hideMark/>
          </w:tcPr>
          <w:p w14:paraId="5B78E3A2" w14:textId="77777777" w:rsidR="007F20CB" w:rsidRPr="007F20CB" w:rsidRDefault="007F20CB" w:rsidP="007F20CB">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47C1A46E" w14:textId="77777777" w:rsidR="007F20CB" w:rsidRPr="007F20CB" w:rsidRDefault="007F20CB" w:rsidP="007F20CB">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6ACDDCFC"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9</w:t>
            </w:r>
          </w:p>
        </w:tc>
        <w:tc>
          <w:tcPr>
            <w:tcW w:w="0" w:type="auto"/>
            <w:tcBorders>
              <w:top w:val="outset" w:sz="6" w:space="0" w:color="auto"/>
              <w:left w:val="outset" w:sz="6" w:space="0" w:color="auto"/>
              <w:bottom w:val="outset" w:sz="6" w:space="0" w:color="auto"/>
              <w:right w:val="outset" w:sz="6" w:space="0" w:color="auto"/>
            </w:tcBorders>
            <w:hideMark/>
          </w:tcPr>
          <w:p w14:paraId="76A3A542"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9 = Diseases of the digestive system</w:t>
            </w:r>
          </w:p>
        </w:tc>
      </w:tr>
      <w:tr w:rsidR="007F20CB" w:rsidRPr="007F20CB" w14:paraId="125586DB" w14:textId="77777777" w:rsidTr="007F20CB">
        <w:trPr>
          <w:tblCellSpacing w:w="15" w:type="dxa"/>
        </w:trPr>
        <w:tc>
          <w:tcPr>
            <w:tcW w:w="0" w:type="auto"/>
            <w:vMerge/>
            <w:tcBorders>
              <w:top w:val="outset" w:sz="6" w:space="0" w:color="auto"/>
              <w:left w:val="outset" w:sz="6" w:space="0" w:color="auto"/>
              <w:bottom w:val="outset" w:sz="6" w:space="0" w:color="auto"/>
              <w:right w:val="outset" w:sz="6" w:space="0" w:color="auto"/>
            </w:tcBorders>
            <w:hideMark/>
          </w:tcPr>
          <w:p w14:paraId="66DB41E0" w14:textId="77777777" w:rsidR="007F20CB" w:rsidRPr="007F20CB" w:rsidRDefault="007F20CB" w:rsidP="007F20CB">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047B17CE" w14:textId="77777777" w:rsidR="007F20CB" w:rsidRPr="007F20CB" w:rsidRDefault="007F20CB" w:rsidP="007F20CB">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014CDCC2"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10</w:t>
            </w:r>
          </w:p>
        </w:tc>
        <w:tc>
          <w:tcPr>
            <w:tcW w:w="0" w:type="auto"/>
            <w:tcBorders>
              <w:top w:val="outset" w:sz="6" w:space="0" w:color="auto"/>
              <w:left w:val="outset" w:sz="6" w:space="0" w:color="auto"/>
              <w:bottom w:val="outset" w:sz="6" w:space="0" w:color="auto"/>
              <w:right w:val="outset" w:sz="6" w:space="0" w:color="auto"/>
            </w:tcBorders>
            <w:hideMark/>
          </w:tcPr>
          <w:p w14:paraId="7CBDA450"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10 = Diseases of the genitourinary System</w:t>
            </w:r>
          </w:p>
        </w:tc>
      </w:tr>
      <w:tr w:rsidR="007F20CB" w:rsidRPr="007F20CB" w14:paraId="5AB49BCA" w14:textId="77777777" w:rsidTr="007F20CB">
        <w:trPr>
          <w:tblCellSpacing w:w="15" w:type="dxa"/>
        </w:trPr>
        <w:tc>
          <w:tcPr>
            <w:tcW w:w="0" w:type="auto"/>
            <w:vMerge/>
            <w:tcBorders>
              <w:top w:val="outset" w:sz="6" w:space="0" w:color="auto"/>
              <w:left w:val="outset" w:sz="6" w:space="0" w:color="auto"/>
              <w:bottom w:val="outset" w:sz="6" w:space="0" w:color="auto"/>
              <w:right w:val="outset" w:sz="6" w:space="0" w:color="auto"/>
            </w:tcBorders>
            <w:hideMark/>
          </w:tcPr>
          <w:p w14:paraId="76232CE3" w14:textId="77777777" w:rsidR="007F20CB" w:rsidRPr="007F20CB" w:rsidRDefault="007F20CB" w:rsidP="007F20CB">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3E7DFC8C" w14:textId="77777777" w:rsidR="007F20CB" w:rsidRPr="007F20CB" w:rsidRDefault="007F20CB" w:rsidP="007F20CB">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024E58E9"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11</w:t>
            </w:r>
          </w:p>
        </w:tc>
        <w:tc>
          <w:tcPr>
            <w:tcW w:w="0" w:type="auto"/>
            <w:tcBorders>
              <w:top w:val="outset" w:sz="6" w:space="0" w:color="auto"/>
              <w:left w:val="outset" w:sz="6" w:space="0" w:color="auto"/>
              <w:bottom w:val="outset" w:sz="6" w:space="0" w:color="auto"/>
              <w:right w:val="outset" w:sz="6" w:space="0" w:color="auto"/>
            </w:tcBorders>
            <w:hideMark/>
          </w:tcPr>
          <w:p w14:paraId="12B59227"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11 = Complications of pregnancy, childbirth, and the puerperium</w:t>
            </w:r>
          </w:p>
        </w:tc>
      </w:tr>
      <w:tr w:rsidR="007F20CB" w:rsidRPr="007F20CB" w14:paraId="33395F5F" w14:textId="77777777" w:rsidTr="007F20CB">
        <w:trPr>
          <w:tblCellSpacing w:w="15" w:type="dxa"/>
        </w:trPr>
        <w:tc>
          <w:tcPr>
            <w:tcW w:w="0" w:type="auto"/>
            <w:vMerge/>
            <w:tcBorders>
              <w:top w:val="outset" w:sz="6" w:space="0" w:color="auto"/>
              <w:left w:val="outset" w:sz="6" w:space="0" w:color="auto"/>
              <w:bottom w:val="outset" w:sz="6" w:space="0" w:color="auto"/>
              <w:right w:val="outset" w:sz="6" w:space="0" w:color="auto"/>
            </w:tcBorders>
            <w:hideMark/>
          </w:tcPr>
          <w:p w14:paraId="5DC97903" w14:textId="77777777" w:rsidR="007F20CB" w:rsidRPr="007F20CB" w:rsidRDefault="007F20CB" w:rsidP="007F20CB">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15343FC2" w14:textId="77777777" w:rsidR="007F20CB" w:rsidRPr="007F20CB" w:rsidRDefault="007F20CB" w:rsidP="007F20CB">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107EBCE3"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12</w:t>
            </w:r>
          </w:p>
        </w:tc>
        <w:tc>
          <w:tcPr>
            <w:tcW w:w="0" w:type="auto"/>
            <w:tcBorders>
              <w:top w:val="outset" w:sz="6" w:space="0" w:color="auto"/>
              <w:left w:val="outset" w:sz="6" w:space="0" w:color="auto"/>
              <w:bottom w:val="outset" w:sz="6" w:space="0" w:color="auto"/>
              <w:right w:val="outset" w:sz="6" w:space="0" w:color="auto"/>
            </w:tcBorders>
            <w:hideMark/>
          </w:tcPr>
          <w:p w14:paraId="692107E9"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12 = Diseases of the skin and subcutaneous tissue</w:t>
            </w:r>
          </w:p>
        </w:tc>
      </w:tr>
      <w:tr w:rsidR="007F20CB" w:rsidRPr="007F20CB" w14:paraId="56C102F7" w14:textId="77777777" w:rsidTr="007F20CB">
        <w:trPr>
          <w:tblCellSpacing w:w="15" w:type="dxa"/>
        </w:trPr>
        <w:tc>
          <w:tcPr>
            <w:tcW w:w="0" w:type="auto"/>
            <w:vMerge/>
            <w:tcBorders>
              <w:top w:val="outset" w:sz="6" w:space="0" w:color="auto"/>
              <w:left w:val="outset" w:sz="6" w:space="0" w:color="auto"/>
              <w:bottom w:val="outset" w:sz="6" w:space="0" w:color="auto"/>
              <w:right w:val="outset" w:sz="6" w:space="0" w:color="auto"/>
            </w:tcBorders>
            <w:hideMark/>
          </w:tcPr>
          <w:p w14:paraId="3B0C7E4D" w14:textId="77777777" w:rsidR="007F20CB" w:rsidRPr="007F20CB" w:rsidRDefault="007F20CB" w:rsidP="007F20CB">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6956320D" w14:textId="77777777" w:rsidR="007F20CB" w:rsidRPr="007F20CB" w:rsidRDefault="007F20CB" w:rsidP="007F20CB">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2ACB1403"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13</w:t>
            </w:r>
          </w:p>
        </w:tc>
        <w:tc>
          <w:tcPr>
            <w:tcW w:w="0" w:type="auto"/>
            <w:tcBorders>
              <w:top w:val="outset" w:sz="6" w:space="0" w:color="auto"/>
              <w:left w:val="outset" w:sz="6" w:space="0" w:color="auto"/>
              <w:bottom w:val="outset" w:sz="6" w:space="0" w:color="auto"/>
              <w:right w:val="outset" w:sz="6" w:space="0" w:color="auto"/>
            </w:tcBorders>
            <w:hideMark/>
          </w:tcPr>
          <w:p w14:paraId="4BCB7129"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13 = Diseases of the musculoskeletal system</w:t>
            </w:r>
          </w:p>
        </w:tc>
      </w:tr>
      <w:tr w:rsidR="007F20CB" w:rsidRPr="007F20CB" w14:paraId="11BD5C63" w14:textId="77777777" w:rsidTr="007F20CB">
        <w:trPr>
          <w:tblCellSpacing w:w="15" w:type="dxa"/>
        </w:trPr>
        <w:tc>
          <w:tcPr>
            <w:tcW w:w="0" w:type="auto"/>
            <w:vMerge/>
            <w:tcBorders>
              <w:top w:val="outset" w:sz="6" w:space="0" w:color="auto"/>
              <w:left w:val="outset" w:sz="6" w:space="0" w:color="auto"/>
              <w:bottom w:val="outset" w:sz="6" w:space="0" w:color="auto"/>
              <w:right w:val="outset" w:sz="6" w:space="0" w:color="auto"/>
            </w:tcBorders>
            <w:hideMark/>
          </w:tcPr>
          <w:p w14:paraId="459BAC1A" w14:textId="77777777" w:rsidR="007F20CB" w:rsidRPr="007F20CB" w:rsidRDefault="007F20CB" w:rsidP="007F20CB">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00262A48" w14:textId="77777777" w:rsidR="007F20CB" w:rsidRPr="007F20CB" w:rsidRDefault="007F20CB" w:rsidP="007F20CB">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5330AE8C"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14</w:t>
            </w:r>
          </w:p>
        </w:tc>
        <w:tc>
          <w:tcPr>
            <w:tcW w:w="0" w:type="auto"/>
            <w:tcBorders>
              <w:top w:val="outset" w:sz="6" w:space="0" w:color="auto"/>
              <w:left w:val="outset" w:sz="6" w:space="0" w:color="auto"/>
              <w:bottom w:val="outset" w:sz="6" w:space="0" w:color="auto"/>
              <w:right w:val="outset" w:sz="6" w:space="0" w:color="auto"/>
            </w:tcBorders>
            <w:hideMark/>
          </w:tcPr>
          <w:p w14:paraId="0DA51904"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14 = Congenital anomalies</w:t>
            </w:r>
          </w:p>
        </w:tc>
      </w:tr>
      <w:tr w:rsidR="007F20CB" w:rsidRPr="007F20CB" w14:paraId="6DD4CF01" w14:textId="77777777" w:rsidTr="007F20CB">
        <w:trPr>
          <w:tblCellSpacing w:w="15" w:type="dxa"/>
        </w:trPr>
        <w:tc>
          <w:tcPr>
            <w:tcW w:w="0" w:type="auto"/>
            <w:vMerge/>
            <w:tcBorders>
              <w:top w:val="outset" w:sz="6" w:space="0" w:color="auto"/>
              <w:left w:val="outset" w:sz="6" w:space="0" w:color="auto"/>
              <w:bottom w:val="outset" w:sz="6" w:space="0" w:color="auto"/>
              <w:right w:val="outset" w:sz="6" w:space="0" w:color="auto"/>
            </w:tcBorders>
            <w:hideMark/>
          </w:tcPr>
          <w:p w14:paraId="288E02B4" w14:textId="77777777" w:rsidR="007F20CB" w:rsidRPr="007F20CB" w:rsidRDefault="007F20CB" w:rsidP="007F20CB">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6B0A8AD4" w14:textId="77777777" w:rsidR="007F20CB" w:rsidRPr="007F20CB" w:rsidRDefault="007F20CB" w:rsidP="007F20CB">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0E7CE63F"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15</w:t>
            </w:r>
          </w:p>
        </w:tc>
        <w:tc>
          <w:tcPr>
            <w:tcW w:w="0" w:type="auto"/>
            <w:tcBorders>
              <w:top w:val="outset" w:sz="6" w:space="0" w:color="auto"/>
              <w:left w:val="outset" w:sz="6" w:space="0" w:color="auto"/>
              <w:bottom w:val="outset" w:sz="6" w:space="0" w:color="auto"/>
              <w:right w:val="outset" w:sz="6" w:space="0" w:color="auto"/>
            </w:tcBorders>
            <w:hideMark/>
          </w:tcPr>
          <w:p w14:paraId="6899C2D8"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15 = Certain conditions originating in the perinatal period</w:t>
            </w:r>
          </w:p>
        </w:tc>
      </w:tr>
      <w:tr w:rsidR="007F20CB" w:rsidRPr="007F20CB" w14:paraId="53337583" w14:textId="77777777" w:rsidTr="007F20CB">
        <w:trPr>
          <w:tblCellSpacing w:w="15" w:type="dxa"/>
        </w:trPr>
        <w:tc>
          <w:tcPr>
            <w:tcW w:w="0" w:type="auto"/>
            <w:vMerge/>
            <w:tcBorders>
              <w:top w:val="outset" w:sz="6" w:space="0" w:color="auto"/>
              <w:left w:val="outset" w:sz="6" w:space="0" w:color="auto"/>
              <w:bottom w:val="outset" w:sz="6" w:space="0" w:color="auto"/>
              <w:right w:val="outset" w:sz="6" w:space="0" w:color="auto"/>
            </w:tcBorders>
            <w:hideMark/>
          </w:tcPr>
          <w:p w14:paraId="181640D8" w14:textId="77777777" w:rsidR="007F20CB" w:rsidRPr="007F20CB" w:rsidRDefault="007F20CB" w:rsidP="007F20CB">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28C24C1A" w14:textId="77777777" w:rsidR="007F20CB" w:rsidRPr="007F20CB" w:rsidRDefault="007F20CB" w:rsidP="007F20CB">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40EE4CAC"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16</w:t>
            </w:r>
          </w:p>
        </w:tc>
        <w:tc>
          <w:tcPr>
            <w:tcW w:w="0" w:type="auto"/>
            <w:tcBorders>
              <w:top w:val="outset" w:sz="6" w:space="0" w:color="auto"/>
              <w:left w:val="outset" w:sz="6" w:space="0" w:color="auto"/>
              <w:bottom w:val="outset" w:sz="6" w:space="0" w:color="auto"/>
              <w:right w:val="outset" w:sz="6" w:space="0" w:color="auto"/>
            </w:tcBorders>
            <w:hideMark/>
          </w:tcPr>
          <w:p w14:paraId="11004A6A"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16 = Symptoms, signs, and ill-defined conditions</w:t>
            </w:r>
          </w:p>
        </w:tc>
      </w:tr>
      <w:tr w:rsidR="007F20CB" w:rsidRPr="007F20CB" w14:paraId="64387989" w14:textId="77777777" w:rsidTr="007F20CB">
        <w:trPr>
          <w:tblCellSpacing w:w="15" w:type="dxa"/>
        </w:trPr>
        <w:tc>
          <w:tcPr>
            <w:tcW w:w="0" w:type="auto"/>
            <w:vMerge/>
            <w:tcBorders>
              <w:top w:val="outset" w:sz="6" w:space="0" w:color="auto"/>
              <w:left w:val="outset" w:sz="6" w:space="0" w:color="auto"/>
              <w:bottom w:val="outset" w:sz="6" w:space="0" w:color="auto"/>
              <w:right w:val="outset" w:sz="6" w:space="0" w:color="auto"/>
            </w:tcBorders>
            <w:hideMark/>
          </w:tcPr>
          <w:p w14:paraId="782FF47C" w14:textId="77777777" w:rsidR="007F20CB" w:rsidRPr="007F20CB" w:rsidRDefault="007F20CB" w:rsidP="007F20CB">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62C32757" w14:textId="77777777" w:rsidR="007F20CB" w:rsidRPr="007F20CB" w:rsidRDefault="007F20CB" w:rsidP="007F20CB">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73C91CD4"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17</w:t>
            </w:r>
          </w:p>
        </w:tc>
        <w:tc>
          <w:tcPr>
            <w:tcW w:w="0" w:type="auto"/>
            <w:tcBorders>
              <w:top w:val="outset" w:sz="6" w:space="0" w:color="auto"/>
              <w:left w:val="outset" w:sz="6" w:space="0" w:color="auto"/>
              <w:bottom w:val="outset" w:sz="6" w:space="0" w:color="auto"/>
              <w:right w:val="outset" w:sz="6" w:space="0" w:color="auto"/>
            </w:tcBorders>
            <w:hideMark/>
          </w:tcPr>
          <w:p w14:paraId="0563E442"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17 = Injury and poisoning</w:t>
            </w:r>
          </w:p>
        </w:tc>
      </w:tr>
      <w:tr w:rsidR="007F20CB" w:rsidRPr="007F20CB" w14:paraId="3C71C1CF" w14:textId="77777777" w:rsidTr="007F20CB">
        <w:trPr>
          <w:tblCellSpacing w:w="15" w:type="dxa"/>
        </w:trPr>
        <w:tc>
          <w:tcPr>
            <w:tcW w:w="0" w:type="auto"/>
            <w:vMerge/>
            <w:tcBorders>
              <w:top w:val="outset" w:sz="6" w:space="0" w:color="auto"/>
              <w:left w:val="outset" w:sz="6" w:space="0" w:color="auto"/>
              <w:bottom w:val="outset" w:sz="6" w:space="0" w:color="auto"/>
              <w:right w:val="outset" w:sz="6" w:space="0" w:color="auto"/>
            </w:tcBorders>
            <w:hideMark/>
          </w:tcPr>
          <w:p w14:paraId="659B7A7F" w14:textId="77777777" w:rsidR="007F20CB" w:rsidRPr="007F20CB" w:rsidRDefault="007F20CB" w:rsidP="007F20CB">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18B75266" w14:textId="77777777" w:rsidR="007F20CB" w:rsidRPr="007F20CB" w:rsidRDefault="007F20CB" w:rsidP="007F20CB">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4BE0DAFC"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18</w:t>
            </w:r>
          </w:p>
        </w:tc>
        <w:tc>
          <w:tcPr>
            <w:tcW w:w="0" w:type="auto"/>
            <w:tcBorders>
              <w:top w:val="outset" w:sz="6" w:space="0" w:color="auto"/>
              <w:left w:val="outset" w:sz="6" w:space="0" w:color="auto"/>
              <w:bottom w:val="outset" w:sz="6" w:space="0" w:color="auto"/>
              <w:right w:val="outset" w:sz="6" w:space="0" w:color="auto"/>
            </w:tcBorders>
            <w:hideMark/>
          </w:tcPr>
          <w:p w14:paraId="0C3DDDC7"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18 = Factors influencing health status and contact with health services</w:t>
            </w:r>
          </w:p>
        </w:tc>
      </w:tr>
      <w:tr w:rsidR="007F20CB" w:rsidRPr="007F20CB" w14:paraId="085BD693" w14:textId="77777777" w:rsidTr="007F20CB">
        <w:trPr>
          <w:tblCellSpacing w:w="15" w:type="dxa"/>
        </w:trPr>
        <w:tc>
          <w:tcPr>
            <w:tcW w:w="0" w:type="auto"/>
            <w:vMerge/>
            <w:tcBorders>
              <w:top w:val="outset" w:sz="6" w:space="0" w:color="auto"/>
              <w:left w:val="outset" w:sz="6" w:space="0" w:color="auto"/>
              <w:bottom w:val="outset" w:sz="6" w:space="0" w:color="auto"/>
              <w:right w:val="outset" w:sz="6" w:space="0" w:color="auto"/>
            </w:tcBorders>
            <w:hideMark/>
          </w:tcPr>
          <w:p w14:paraId="7324E39C" w14:textId="77777777" w:rsidR="007F20CB" w:rsidRPr="007F20CB" w:rsidRDefault="007F20CB" w:rsidP="007F20CB">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693CC776" w14:textId="77777777" w:rsidR="007F20CB" w:rsidRPr="007F20CB" w:rsidRDefault="007F20CB" w:rsidP="007F20CB">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5BBCFA5E"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hideMark/>
          </w:tcPr>
          <w:p w14:paraId="7BDDD5B1"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Missing</w:t>
            </w:r>
          </w:p>
        </w:tc>
      </w:tr>
      <w:tr w:rsidR="007F20CB" w:rsidRPr="007F20CB" w14:paraId="4F7BC9F1" w14:textId="77777777" w:rsidTr="007F20CB">
        <w:trPr>
          <w:tblCellSpacing w:w="15" w:type="dxa"/>
        </w:trPr>
        <w:tc>
          <w:tcPr>
            <w:tcW w:w="0" w:type="auto"/>
            <w:vMerge/>
            <w:tcBorders>
              <w:top w:val="outset" w:sz="6" w:space="0" w:color="auto"/>
              <w:left w:val="outset" w:sz="6" w:space="0" w:color="auto"/>
              <w:bottom w:val="outset" w:sz="6" w:space="0" w:color="auto"/>
              <w:right w:val="outset" w:sz="6" w:space="0" w:color="auto"/>
            </w:tcBorders>
            <w:hideMark/>
          </w:tcPr>
          <w:p w14:paraId="46436ED6" w14:textId="77777777" w:rsidR="007F20CB" w:rsidRPr="007F20CB" w:rsidRDefault="007F20CB" w:rsidP="007F20CB">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23FFF2BE" w14:textId="77777777" w:rsidR="007F20CB" w:rsidRPr="007F20CB" w:rsidRDefault="007F20CB" w:rsidP="007F20CB">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2D102530" w14:textId="77777777" w:rsidR="007F20CB" w:rsidRPr="007F20CB" w:rsidRDefault="007F20CB" w:rsidP="007F20CB">
            <w:pPr>
              <w:rPr>
                <w:rFonts w:ascii="Verdana" w:eastAsia="Times New Roman" w:hAnsi="Verdana" w:cs="Times New Roman"/>
                <w:sz w:val="19"/>
                <w:szCs w:val="19"/>
              </w:rPr>
            </w:pPr>
            <w:proofErr w:type="gramStart"/>
            <w:r w:rsidRPr="007F20CB">
              <w:rPr>
                <w:rFonts w:ascii="Verdana" w:eastAsia="Times New Roman" w:hAnsi="Verdana" w:cs="Times New Roman"/>
                <w:sz w:val="19"/>
                <w:szCs w:val="19"/>
              </w:rPr>
              <w:t>.A</w:t>
            </w:r>
            <w:proofErr w:type="gramEnd"/>
          </w:p>
        </w:tc>
        <w:tc>
          <w:tcPr>
            <w:tcW w:w="0" w:type="auto"/>
            <w:tcBorders>
              <w:top w:val="outset" w:sz="6" w:space="0" w:color="auto"/>
              <w:left w:val="outset" w:sz="6" w:space="0" w:color="auto"/>
              <w:bottom w:val="outset" w:sz="6" w:space="0" w:color="auto"/>
              <w:right w:val="outset" w:sz="6" w:space="0" w:color="auto"/>
            </w:tcBorders>
            <w:hideMark/>
          </w:tcPr>
          <w:p w14:paraId="5F6F64D3"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Invalid</w:t>
            </w:r>
          </w:p>
        </w:tc>
      </w:tr>
      <w:tr w:rsidR="007F20CB" w:rsidRPr="007F20CB" w14:paraId="3B33EAD6" w14:textId="77777777" w:rsidTr="007F20CB">
        <w:trPr>
          <w:tblCellSpacing w:w="15" w:type="dxa"/>
        </w:trPr>
        <w:tc>
          <w:tcPr>
            <w:tcW w:w="0" w:type="auto"/>
            <w:vMerge/>
            <w:tcBorders>
              <w:top w:val="outset" w:sz="6" w:space="0" w:color="auto"/>
              <w:left w:val="outset" w:sz="6" w:space="0" w:color="auto"/>
              <w:bottom w:val="outset" w:sz="6" w:space="0" w:color="auto"/>
              <w:right w:val="outset" w:sz="6" w:space="0" w:color="auto"/>
            </w:tcBorders>
            <w:hideMark/>
          </w:tcPr>
          <w:p w14:paraId="5AFF13D7" w14:textId="77777777" w:rsidR="007F20CB" w:rsidRPr="007F20CB" w:rsidRDefault="007F20CB" w:rsidP="007F20CB">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06A91186" w14:textId="77777777" w:rsidR="007F20CB" w:rsidRPr="007F20CB" w:rsidRDefault="007F20CB" w:rsidP="007F20CB">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1F12032B"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.C</w:t>
            </w:r>
          </w:p>
        </w:tc>
        <w:tc>
          <w:tcPr>
            <w:tcW w:w="0" w:type="auto"/>
            <w:tcBorders>
              <w:top w:val="outset" w:sz="6" w:space="0" w:color="auto"/>
              <w:left w:val="outset" w:sz="6" w:space="0" w:color="auto"/>
              <w:bottom w:val="outset" w:sz="6" w:space="0" w:color="auto"/>
              <w:right w:val="outset" w:sz="6" w:space="0" w:color="auto"/>
            </w:tcBorders>
            <w:hideMark/>
          </w:tcPr>
          <w:p w14:paraId="11105906" w14:textId="77777777" w:rsidR="007F20CB" w:rsidRPr="007F20CB" w:rsidRDefault="007F20CB" w:rsidP="007F20CB">
            <w:pPr>
              <w:rPr>
                <w:rFonts w:ascii="Verdana" w:eastAsia="Times New Roman" w:hAnsi="Verdana" w:cs="Times New Roman"/>
                <w:sz w:val="19"/>
                <w:szCs w:val="19"/>
              </w:rPr>
            </w:pPr>
            <w:r w:rsidRPr="007F20CB">
              <w:rPr>
                <w:rFonts w:ascii="Verdana" w:eastAsia="Times New Roman" w:hAnsi="Verdana" w:cs="Times New Roman"/>
                <w:sz w:val="19"/>
                <w:szCs w:val="19"/>
              </w:rPr>
              <w:t>Inconsistent</w:t>
            </w:r>
          </w:p>
        </w:tc>
      </w:tr>
    </w:tbl>
    <w:p w14:paraId="51C4DB4C" w14:textId="77777777" w:rsidR="004C197B" w:rsidRDefault="004C197B" w:rsidP="004C197B">
      <w:pPr>
        <w:rPr>
          <w:rFonts w:ascii="Verdana" w:eastAsia="Times New Roman" w:hAnsi="Verdana" w:cs="Times New Roman"/>
          <w:color w:val="000000"/>
          <w:sz w:val="19"/>
          <w:szCs w:val="19"/>
        </w:rPr>
      </w:pPr>
      <w:r>
        <w:t xml:space="preserve">Note: </w:t>
      </w:r>
      <w:r w:rsidRPr="0045068F">
        <w:rPr>
          <w:rFonts w:ascii="Calibri" w:eastAsia="Times New Roman" w:hAnsi="Calibri" w:cs="Times New Roman"/>
          <w:color w:val="000000"/>
          <w:sz w:val="22"/>
          <w:szCs w:val="22"/>
        </w:rPr>
        <w:t>The Chronic Condition Indicator provides an easy way for users to categorize ICD-9-CM diagnosis codes into one o</w:t>
      </w:r>
      <w:bookmarkStart w:id="0" w:name="_GoBack"/>
      <w:bookmarkEnd w:id="0"/>
      <w:r w:rsidRPr="0045068F">
        <w:rPr>
          <w:rFonts w:ascii="Calibri" w:eastAsia="Times New Roman" w:hAnsi="Calibri" w:cs="Times New Roman"/>
          <w:color w:val="000000"/>
          <w:sz w:val="22"/>
          <w:szCs w:val="22"/>
        </w:rPr>
        <w:t>f two categories: chronic or not chronic. In addition, the tool groups all diagnoses into body systems so that users can create indicators listing which specific body systems are affected by a chronic condition. The body system indicator is based upon the chapters of the ICD-9-CM codebook.</w:t>
      </w:r>
    </w:p>
    <w:p w14:paraId="081DDE5C" w14:textId="77777777" w:rsidR="004D4763" w:rsidRPr="00A66706" w:rsidRDefault="004D4763" w:rsidP="004C197B">
      <w:pPr>
        <w:rPr>
          <w:rFonts w:ascii="Times New Roman" w:eastAsia="Times New Roman" w:hAnsi="Times New Roman" w:cs="Times New Roman"/>
        </w:rPr>
      </w:pPr>
      <w:r>
        <w:rPr>
          <w:rFonts w:ascii="Verdana" w:eastAsia="Times New Roman" w:hAnsi="Verdana" w:cs="Times New Roman"/>
          <w:color w:val="000000"/>
          <w:sz w:val="19"/>
          <w:szCs w:val="19"/>
        </w:rPr>
        <w:t xml:space="preserve">File: </w:t>
      </w:r>
      <w:proofErr w:type="spellStart"/>
      <w:r w:rsidR="00A66706" w:rsidRPr="00A66706">
        <w:rPr>
          <w:rFonts w:ascii="Verdana" w:eastAsia="Times New Roman" w:hAnsi="Verdana" w:cs="Times New Roman"/>
          <w:color w:val="000000"/>
          <w:sz w:val="19"/>
          <w:szCs w:val="19"/>
        </w:rPr>
        <w:t>DX_PR_Grps</w:t>
      </w:r>
      <w:proofErr w:type="spellEnd"/>
    </w:p>
    <w:p w14:paraId="7CE82A89" w14:textId="77777777" w:rsidR="004C197B" w:rsidRDefault="004C197B" w:rsidP="004C197B">
      <w:pPr>
        <w:rPr>
          <w:rFonts w:ascii="Verdana" w:eastAsia="Times New Roman" w:hAnsi="Verdana" w:cs="Times New Roman"/>
          <w:color w:val="000000"/>
          <w:sz w:val="19"/>
          <w:szCs w:val="19"/>
        </w:rPr>
      </w:pPr>
      <w:r>
        <w:rPr>
          <w:rFonts w:ascii="Verdana" w:eastAsia="Times New Roman" w:hAnsi="Verdana" w:cs="Times New Roman"/>
          <w:color w:val="000000"/>
          <w:sz w:val="19"/>
          <w:szCs w:val="19"/>
        </w:rPr>
        <w:t xml:space="preserve">Link: </w:t>
      </w:r>
      <w:hyperlink r:id="rId8" w:history="1">
        <w:r w:rsidR="00D2681A" w:rsidRPr="0016389F">
          <w:rPr>
            <w:rStyle w:val="Hyperlink"/>
            <w:rFonts w:ascii="Verdana" w:eastAsia="Times New Roman" w:hAnsi="Verdana" w:cs="Times New Roman"/>
            <w:sz w:val="19"/>
            <w:szCs w:val="19"/>
          </w:rPr>
          <w:t>https://www.hcup-us.ahrq.gov/db/vars/chronbn/nrdnote.jsp</w:t>
        </w:r>
      </w:hyperlink>
    </w:p>
    <w:p w14:paraId="748D3D5C" w14:textId="77777777" w:rsidR="00262D83" w:rsidRDefault="00262D83" w:rsidP="004C197B">
      <w:pPr>
        <w:pBdr>
          <w:bottom w:val="wave" w:sz="6" w:space="1" w:color="auto"/>
        </w:pBdr>
        <w:rPr>
          <w:rFonts w:ascii="Verdana" w:eastAsia="Times New Roman" w:hAnsi="Verdana" w:cs="Times New Roman"/>
          <w:color w:val="000000"/>
          <w:sz w:val="19"/>
          <w:szCs w:val="19"/>
        </w:rPr>
      </w:pPr>
    </w:p>
    <w:p w14:paraId="71B4D608" w14:textId="77777777" w:rsidR="00D2681A" w:rsidRDefault="00D2681A" w:rsidP="004C197B">
      <w:pPr>
        <w:rPr>
          <w:rFonts w:ascii="Verdana" w:eastAsia="Times New Roman" w:hAnsi="Verdana" w:cs="Times New Roman"/>
          <w:color w:val="000000"/>
          <w:sz w:val="19"/>
          <w:szCs w:val="19"/>
        </w:rPr>
      </w:pPr>
    </w:p>
    <w:p w14:paraId="4183F24F" w14:textId="174347D2" w:rsidR="004C197B" w:rsidRPr="00262D83" w:rsidRDefault="00D2681A" w:rsidP="004C197B">
      <w:pPr>
        <w:rPr>
          <w:rFonts w:ascii="Verdana" w:eastAsia="Times New Roman" w:hAnsi="Verdana" w:cs="Times New Roman"/>
          <w:b/>
          <w:color w:val="000000"/>
          <w:sz w:val="19"/>
          <w:szCs w:val="19"/>
          <w:u w:val="single"/>
        </w:rPr>
      </w:pPr>
      <w:r w:rsidRPr="00262D83">
        <w:rPr>
          <w:rFonts w:ascii="Verdana" w:eastAsia="Times New Roman" w:hAnsi="Verdana" w:cs="Times New Roman"/>
          <w:b/>
          <w:color w:val="000000"/>
          <w:sz w:val="19"/>
          <w:szCs w:val="19"/>
          <w:u w:val="single"/>
        </w:rPr>
        <w:t>CM_X</w:t>
      </w:r>
      <w:r w:rsidR="00262D83" w:rsidRPr="00262D83">
        <w:rPr>
          <w:rFonts w:ascii="Verdana" w:eastAsia="Times New Roman" w:hAnsi="Verdana" w:cs="Times New Roman"/>
          <w:b/>
          <w:color w:val="000000"/>
          <w:sz w:val="19"/>
          <w:szCs w:val="19"/>
          <w:u w:val="single"/>
        </w:rPr>
        <w:t>:</w:t>
      </w:r>
    </w:p>
    <w:p w14:paraId="7DF38ED9" w14:textId="77777777" w:rsidR="004D4763" w:rsidRDefault="00D2681A" w:rsidP="004C197B">
      <w:pPr>
        <w:rPr>
          <w:rFonts w:ascii="Verdana" w:eastAsia="Times New Roman" w:hAnsi="Verdana" w:cs="Times New Roman"/>
          <w:color w:val="000000"/>
          <w:sz w:val="19"/>
          <w:szCs w:val="19"/>
        </w:rPr>
      </w:pPr>
      <w:r>
        <w:rPr>
          <w:rFonts w:ascii="Verdana" w:eastAsia="Times New Roman" w:hAnsi="Verdana" w:cs="Times New Roman"/>
          <w:color w:val="000000"/>
          <w:sz w:val="19"/>
          <w:szCs w:val="19"/>
        </w:rPr>
        <w:t xml:space="preserve">Where </w:t>
      </w:r>
      <w:r w:rsidRPr="006204C0">
        <w:rPr>
          <w:rFonts w:ascii="Verdana" w:eastAsia="Times New Roman" w:hAnsi="Verdana" w:cs="Times New Roman"/>
          <w:b/>
          <w:color w:val="000000"/>
          <w:sz w:val="19"/>
          <w:szCs w:val="19"/>
        </w:rPr>
        <w:t>X</w:t>
      </w:r>
      <w:r>
        <w:rPr>
          <w:rFonts w:ascii="Verdana" w:eastAsia="Times New Roman" w:hAnsi="Verdana" w:cs="Times New Roman"/>
          <w:color w:val="000000"/>
          <w:sz w:val="19"/>
          <w:szCs w:val="19"/>
        </w:rPr>
        <w:t xml:space="preserve"> belongs </w:t>
      </w:r>
      <w:r w:rsidR="004D4763">
        <w:rPr>
          <w:rFonts w:ascii="Verdana" w:eastAsia="Times New Roman" w:hAnsi="Verdana" w:cs="Times New Roman"/>
          <w:color w:val="000000"/>
          <w:sz w:val="19"/>
          <w:szCs w:val="19"/>
        </w:rPr>
        <w:t>to:</w:t>
      </w:r>
    </w:p>
    <w:tbl>
      <w:tblPr>
        <w:tblStyle w:val="TableGrid"/>
        <w:tblW w:w="0" w:type="auto"/>
        <w:tblLook w:val="04A0" w:firstRow="1" w:lastRow="0" w:firstColumn="1" w:lastColumn="0" w:noHBand="0" w:noVBand="1"/>
      </w:tblPr>
      <w:tblGrid>
        <w:gridCol w:w="4675"/>
        <w:gridCol w:w="4675"/>
      </w:tblGrid>
      <w:tr w:rsidR="00474CE1" w14:paraId="46D13723" w14:textId="77777777" w:rsidTr="00474CE1">
        <w:tc>
          <w:tcPr>
            <w:tcW w:w="4675" w:type="dxa"/>
          </w:tcPr>
          <w:p w14:paraId="0B4C0521" w14:textId="395D44C2" w:rsidR="00474CE1" w:rsidRPr="006204C0" w:rsidRDefault="006204C0" w:rsidP="004C197B">
            <w:pPr>
              <w:rPr>
                <w:rFonts w:ascii="Verdana" w:eastAsia="Times New Roman" w:hAnsi="Verdana" w:cs="Times New Roman"/>
                <w:b/>
                <w:color w:val="000000"/>
                <w:sz w:val="19"/>
                <w:szCs w:val="19"/>
              </w:rPr>
            </w:pPr>
            <w:r w:rsidRPr="006204C0">
              <w:rPr>
                <w:rFonts w:ascii="Verdana" w:eastAsia="Times New Roman" w:hAnsi="Verdana" w:cs="Times New Roman"/>
                <w:b/>
                <w:color w:val="000000"/>
                <w:sz w:val="19"/>
                <w:szCs w:val="19"/>
              </w:rPr>
              <w:t>X</w:t>
            </w:r>
          </w:p>
        </w:tc>
        <w:tc>
          <w:tcPr>
            <w:tcW w:w="4675" w:type="dxa"/>
          </w:tcPr>
          <w:p w14:paraId="7E6D6BE5" w14:textId="0FFAA83E" w:rsidR="00474CE1" w:rsidRDefault="00474CE1" w:rsidP="004C197B">
            <w:pPr>
              <w:rPr>
                <w:rFonts w:ascii="Verdana" w:eastAsia="Times New Roman" w:hAnsi="Verdana" w:cs="Times New Roman"/>
                <w:color w:val="000000"/>
                <w:sz w:val="19"/>
                <w:szCs w:val="19"/>
              </w:rPr>
            </w:pPr>
            <w:r>
              <w:rPr>
                <w:rFonts w:ascii="Verdana" w:eastAsia="Times New Roman" w:hAnsi="Verdana" w:cs="Times New Roman"/>
                <w:color w:val="000000"/>
                <w:sz w:val="19"/>
                <w:szCs w:val="19"/>
              </w:rPr>
              <w:t>Description</w:t>
            </w:r>
          </w:p>
        </w:tc>
      </w:tr>
      <w:tr w:rsidR="00474CE1" w14:paraId="5C6BB1B6" w14:textId="77777777" w:rsidTr="00474CE1">
        <w:tc>
          <w:tcPr>
            <w:tcW w:w="4675" w:type="dxa"/>
          </w:tcPr>
          <w:p w14:paraId="633D18CC" w14:textId="1E1517D6" w:rsidR="00474CE1" w:rsidRPr="006204C0" w:rsidRDefault="00474CE1" w:rsidP="006204C0">
            <w:r w:rsidRPr="006204C0">
              <w:t>AIDS</w:t>
            </w:r>
          </w:p>
        </w:tc>
        <w:tc>
          <w:tcPr>
            <w:tcW w:w="4675" w:type="dxa"/>
          </w:tcPr>
          <w:p w14:paraId="39ED3735" w14:textId="0E706EAC" w:rsidR="00474CE1" w:rsidRDefault="00474CE1" w:rsidP="004C197B">
            <w:pPr>
              <w:rPr>
                <w:rFonts w:ascii="Verdana" w:eastAsia="Times New Roman" w:hAnsi="Verdana" w:cs="Times New Roman"/>
                <w:color w:val="000000"/>
                <w:sz w:val="19"/>
                <w:szCs w:val="19"/>
              </w:rPr>
            </w:pPr>
            <w:r>
              <w:rPr>
                <w:rStyle w:val="s2"/>
              </w:rPr>
              <w:t>acquired immune deficiency syndrome</w:t>
            </w:r>
          </w:p>
        </w:tc>
      </w:tr>
      <w:tr w:rsidR="00474CE1" w14:paraId="3BBDA2EB" w14:textId="77777777" w:rsidTr="00474CE1">
        <w:tc>
          <w:tcPr>
            <w:tcW w:w="4675" w:type="dxa"/>
          </w:tcPr>
          <w:p w14:paraId="2A8D7B92" w14:textId="1DAF0F83" w:rsidR="00474CE1" w:rsidRPr="006204C0" w:rsidRDefault="00474CE1" w:rsidP="006204C0">
            <w:r w:rsidRPr="006204C0">
              <w:t>ALCOHOL</w:t>
            </w:r>
          </w:p>
        </w:tc>
        <w:tc>
          <w:tcPr>
            <w:tcW w:w="4675" w:type="dxa"/>
          </w:tcPr>
          <w:p w14:paraId="10CA4B76" w14:textId="2FB324B6" w:rsidR="00474CE1" w:rsidRDefault="00474CE1" w:rsidP="004C197B">
            <w:pPr>
              <w:rPr>
                <w:rFonts w:ascii="Verdana" w:eastAsia="Times New Roman" w:hAnsi="Verdana" w:cs="Times New Roman"/>
                <w:color w:val="000000"/>
                <w:sz w:val="19"/>
                <w:szCs w:val="19"/>
              </w:rPr>
            </w:pPr>
            <w:r>
              <w:rPr>
                <w:rStyle w:val="s2"/>
              </w:rPr>
              <w:t>alcohol abuse</w:t>
            </w:r>
          </w:p>
        </w:tc>
      </w:tr>
      <w:tr w:rsidR="00474CE1" w14:paraId="07B8B6BB" w14:textId="77777777" w:rsidTr="00474CE1">
        <w:tc>
          <w:tcPr>
            <w:tcW w:w="4675" w:type="dxa"/>
          </w:tcPr>
          <w:p w14:paraId="751FDBEC" w14:textId="73C12684" w:rsidR="00474CE1" w:rsidRPr="006204C0" w:rsidRDefault="00474CE1" w:rsidP="006204C0">
            <w:r w:rsidRPr="006204C0">
              <w:t>ANEMDEF</w:t>
            </w:r>
          </w:p>
        </w:tc>
        <w:tc>
          <w:tcPr>
            <w:tcW w:w="4675" w:type="dxa"/>
          </w:tcPr>
          <w:p w14:paraId="6244E2AB" w14:textId="0A6C14D2" w:rsidR="00474CE1" w:rsidRDefault="00474CE1" w:rsidP="004C197B">
            <w:pPr>
              <w:rPr>
                <w:rFonts w:ascii="Verdana" w:eastAsia="Times New Roman" w:hAnsi="Verdana" w:cs="Times New Roman"/>
                <w:color w:val="000000"/>
                <w:sz w:val="19"/>
                <w:szCs w:val="19"/>
              </w:rPr>
            </w:pPr>
            <w:r>
              <w:rPr>
                <w:rStyle w:val="s2"/>
              </w:rPr>
              <w:t>deficiency anemias</w:t>
            </w:r>
          </w:p>
        </w:tc>
      </w:tr>
      <w:tr w:rsidR="00474CE1" w14:paraId="2673AD7E" w14:textId="77777777" w:rsidTr="00474CE1">
        <w:tc>
          <w:tcPr>
            <w:tcW w:w="4675" w:type="dxa"/>
          </w:tcPr>
          <w:p w14:paraId="5446DA08" w14:textId="7772C78D" w:rsidR="00474CE1" w:rsidRPr="006204C0" w:rsidRDefault="00474CE1" w:rsidP="006204C0">
            <w:r w:rsidRPr="006204C0">
              <w:t>ARTH</w:t>
            </w:r>
          </w:p>
        </w:tc>
        <w:tc>
          <w:tcPr>
            <w:tcW w:w="4675" w:type="dxa"/>
          </w:tcPr>
          <w:p w14:paraId="3D27444A" w14:textId="6978AA8A" w:rsidR="00474CE1" w:rsidRDefault="00474CE1" w:rsidP="004C197B">
            <w:pPr>
              <w:rPr>
                <w:rFonts w:ascii="Verdana" w:eastAsia="Times New Roman" w:hAnsi="Verdana" w:cs="Times New Roman"/>
                <w:color w:val="000000"/>
                <w:sz w:val="19"/>
                <w:szCs w:val="19"/>
              </w:rPr>
            </w:pPr>
            <w:r>
              <w:rPr>
                <w:rStyle w:val="s2"/>
              </w:rPr>
              <w:t>rheumatoid arthritis/collagen vascular diseases</w:t>
            </w:r>
          </w:p>
        </w:tc>
      </w:tr>
      <w:tr w:rsidR="00474CE1" w14:paraId="617BA2EF" w14:textId="77777777" w:rsidTr="00474CE1">
        <w:trPr>
          <w:trHeight w:val="287"/>
        </w:trPr>
        <w:tc>
          <w:tcPr>
            <w:tcW w:w="4675" w:type="dxa"/>
          </w:tcPr>
          <w:p w14:paraId="3ED36FC0" w14:textId="64A95EE2" w:rsidR="00474CE1" w:rsidRPr="006204C0" w:rsidRDefault="00474CE1" w:rsidP="006204C0">
            <w:r w:rsidRPr="006204C0">
              <w:t>BLDLOSS</w:t>
            </w:r>
          </w:p>
        </w:tc>
        <w:tc>
          <w:tcPr>
            <w:tcW w:w="4675" w:type="dxa"/>
          </w:tcPr>
          <w:p w14:paraId="5072DC56" w14:textId="5D112BD4" w:rsidR="00474CE1" w:rsidRPr="00474CE1" w:rsidRDefault="00474CE1" w:rsidP="00474CE1">
            <w:pPr>
              <w:pStyle w:val="p1"/>
            </w:pPr>
            <w:r>
              <w:rPr>
                <w:rStyle w:val="s2"/>
              </w:rPr>
              <w:t>chronic blood loss anemia</w:t>
            </w:r>
          </w:p>
        </w:tc>
      </w:tr>
      <w:tr w:rsidR="00474CE1" w14:paraId="6BE562A4" w14:textId="77777777" w:rsidTr="00474CE1">
        <w:trPr>
          <w:trHeight w:val="287"/>
        </w:trPr>
        <w:tc>
          <w:tcPr>
            <w:tcW w:w="4675" w:type="dxa"/>
          </w:tcPr>
          <w:p w14:paraId="6FDF8279" w14:textId="6F2549FF" w:rsidR="00474CE1" w:rsidRPr="006204C0" w:rsidRDefault="00474CE1" w:rsidP="006204C0">
            <w:r w:rsidRPr="006204C0">
              <w:t>CHF</w:t>
            </w:r>
          </w:p>
        </w:tc>
        <w:tc>
          <w:tcPr>
            <w:tcW w:w="4675" w:type="dxa"/>
          </w:tcPr>
          <w:p w14:paraId="6C9D5C28" w14:textId="44DF0B51" w:rsidR="00474CE1" w:rsidRDefault="00474CE1" w:rsidP="00474CE1">
            <w:pPr>
              <w:pStyle w:val="p1"/>
              <w:rPr>
                <w:rStyle w:val="s2"/>
              </w:rPr>
            </w:pPr>
            <w:r>
              <w:rPr>
                <w:rStyle w:val="s2"/>
              </w:rPr>
              <w:t>congestive heart failure</w:t>
            </w:r>
          </w:p>
        </w:tc>
      </w:tr>
      <w:tr w:rsidR="00474CE1" w14:paraId="5A4773F5" w14:textId="77777777" w:rsidTr="00474CE1">
        <w:trPr>
          <w:trHeight w:val="287"/>
        </w:trPr>
        <w:tc>
          <w:tcPr>
            <w:tcW w:w="4675" w:type="dxa"/>
          </w:tcPr>
          <w:p w14:paraId="7C4D3274" w14:textId="2AE3B980" w:rsidR="00474CE1" w:rsidRPr="006204C0" w:rsidRDefault="00474CE1" w:rsidP="006204C0">
            <w:r w:rsidRPr="006204C0">
              <w:t>CHRNLUNG</w:t>
            </w:r>
          </w:p>
        </w:tc>
        <w:tc>
          <w:tcPr>
            <w:tcW w:w="4675" w:type="dxa"/>
          </w:tcPr>
          <w:p w14:paraId="38957F75" w14:textId="313807C6" w:rsidR="00474CE1" w:rsidRDefault="00474CE1" w:rsidP="00474CE1">
            <w:pPr>
              <w:pStyle w:val="p1"/>
              <w:rPr>
                <w:rStyle w:val="s2"/>
              </w:rPr>
            </w:pPr>
            <w:r>
              <w:rPr>
                <w:rStyle w:val="s2"/>
              </w:rPr>
              <w:t>chronic pulmonary disease</w:t>
            </w:r>
          </w:p>
        </w:tc>
      </w:tr>
      <w:tr w:rsidR="00474CE1" w14:paraId="01B2C2BC" w14:textId="77777777" w:rsidTr="00474CE1">
        <w:trPr>
          <w:trHeight w:val="287"/>
        </w:trPr>
        <w:tc>
          <w:tcPr>
            <w:tcW w:w="4675" w:type="dxa"/>
          </w:tcPr>
          <w:p w14:paraId="0016A524" w14:textId="76005BE8" w:rsidR="00474CE1" w:rsidRPr="006204C0" w:rsidRDefault="00474CE1" w:rsidP="006204C0">
            <w:r w:rsidRPr="006204C0">
              <w:t>COAG</w:t>
            </w:r>
          </w:p>
        </w:tc>
        <w:tc>
          <w:tcPr>
            <w:tcW w:w="4675" w:type="dxa"/>
          </w:tcPr>
          <w:p w14:paraId="7FC9F46C" w14:textId="2DF89EC4" w:rsidR="00474CE1" w:rsidRDefault="00474CE1" w:rsidP="00474CE1">
            <w:pPr>
              <w:pStyle w:val="p1"/>
              <w:rPr>
                <w:rStyle w:val="s2"/>
              </w:rPr>
            </w:pPr>
            <w:r>
              <w:rPr>
                <w:rStyle w:val="s2"/>
              </w:rPr>
              <w:t>coagulopathy</w:t>
            </w:r>
          </w:p>
        </w:tc>
      </w:tr>
      <w:tr w:rsidR="00474CE1" w14:paraId="1864565D" w14:textId="77777777" w:rsidTr="00474CE1">
        <w:trPr>
          <w:trHeight w:val="287"/>
        </w:trPr>
        <w:tc>
          <w:tcPr>
            <w:tcW w:w="4675" w:type="dxa"/>
          </w:tcPr>
          <w:p w14:paraId="680413AD" w14:textId="2AF0B97C" w:rsidR="00474CE1" w:rsidRPr="006204C0" w:rsidRDefault="00474CE1" w:rsidP="006204C0">
            <w:r w:rsidRPr="006204C0">
              <w:t>DEPRESS</w:t>
            </w:r>
          </w:p>
        </w:tc>
        <w:tc>
          <w:tcPr>
            <w:tcW w:w="4675" w:type="dxa"/>
          </w:tcPr>
          <w:p w14:paraId="7F73CBF4" w14:textId="7A1C1F8C" w:rsidR="00474CE1" w:rsidRDefault="00474CE1" w:rsidP="00474CE1">
            <w:pPr>
              <w:pStyle w:val="p1"/>
              <w:rPr>
                <w:rStyle w:val="s2"/>
              </w:rPr>
            </w:pPr>
            <w:r>
              <w:rPr>
                <w:rStyle w:val="s2"/>
              </w:rPr>
              <w:t>depression</w:t>
            </w:r>
          </w:p>
        </w:tc>
      </w:tr>
      <w:tr w:rsidR="00474CE1" w14:paraId="0E902798" w14:textId="77777777" w:rsidTr="00474CE1">
        <w:trPr>
          <w:trHeight w:val="287"/>
        </w:trPr>
        <w:tc>
          <w:tcPr>
            <w:tcW w:w="4675" w:type="dxa"/>
          </w:tcPr>
          <w:p w14:paraId="549B378C" w14:textId="2CADF0D1" w:rsidR="00474CE1" w:rsidRPr="006204C0" w:rsidRDefault="00474CE1" w:rsidP="006204C0">
            <w:r w:rsidRPr="006204C0">
              <w:t>DM</w:t>
            </w:r>
          </w:p>
        </w:tc>
        <w:tc>
          <w:tcPr>
            <w:tcW w:w="4675" w:type="dxa"/>
          </w:tcPr>
          <w:p w14:paraId="61AEEB92" w14:textId="4A711161" w:rsidR="00474CE1" w:rsidRDefault="00474CE1" w:rsidP="00474CE1">
            <w:pPr>
              <w:pStyle w:val="p1"/>
              <w:rPr>
                <w:rStyle w:val="s2"/>
              </w:rPr>
            </w:pPr>
            <w:r>
              <w:rPr>
                <w:rStyle w:val="s2"/>
              </w:rPr>
              <w:t>diabetes, uncomplicated</w:t>
            </w:r>
          </w:p>
        </w:tc>
      </w:tr>
      <w:tr w:rsidR="00474CE1" w14:paraId="47EA53EC" w14:textId="77777777" w:rsidTr="00474CE1">
        <w:trPr>
          <w:trHeight w:val="287"/>
        </w:trPr>
        <w:tc>
          <w:tcPr>
            <w:tcW w:w="4675" w:type="dxa"/>
          </w:tcPr>
          <w:p w14:paraId="713BC6B9" w14:textId="397431FC" w:rsidR="00474CE1" w:rsidRPr="006204C0" w:rsidRDefault="00474CE1" w:rsidP="006204C0">
            <w:r w:rsidRPr="006204C0">
              <w:lastRenderedPageBreak/>
              <w:t>DMCX</w:t>
            </w:r>
          </w:p>
        </w:tc>
        <w:tc>
          <w:tcPr>
            <w:tcW w:w="4675" w:type="dxa"/>
          </w:tcPr>
          <w:p w14:paraId="1D43AA56" w14:textId="549A1C41" w:rsidR="00474CE1" w:rsidRDefault="00474CE1" w:rsidP="00474CE1">
            <w:pPr>
              <w:pStyle w:val="p1"/>
              <w:rPr>
                <w:rStyle w:val="s2"/>
              </w:rPr>
            </w:pPr>
            <w:r>
              <w:rPr>
                <w:rStyle w:val="s2"/>
              </w:rPr>
              <w:t>diabetes with chronic complications</w:t>
            </w:r>
          </w:p>
        </w:tc>
      </w:tr>
      <w:tr w:rsidR="00474CE1" w14:paraId="75F67D55" w14:textId="77777777" w:rsidTr="00474CE1">
        <w:trPr>
          <w:trHeight w:val="296"/>
        </w:trPr>
        <w:tc>
          <w:tcPr>
            <w:tcW w:w="4675" w:type="dxa"/>
          </w:tcPr>
          <w:p w14:paraId="3FA4AA38" w14:textId="0FC67835" w:rsidR="00474CE1" w:rsidRPr="006204C0" w:rsidRDefault="00474CE1" w:rsidP="006204C0">
            <w:r w:rsidRPr="006204C0">
              <w:t>DRUG</w:t>
            </w:r>
          </w:p>
        </w:tc>
        <w:tc>
          <w:tcPr>
            <w:tcW w:w="4675" w:type="dxa"/>
          </w:tcPr>
          <w:p w14:paraId="2B22ED4D" w14:textId="13AA78D8" w:rsidR="00474CE1" w:rsidRDefault="00474CE1" w:rsidP="00474CE1">
            <w:pPr>
              <w:pStyle w:val="p1"/>
              <w:rPr>
                <w:rStyle w:val="s2"/>
              </w:rPr>
            </w:pPr>
            <w:r>
              <w:rPr>
                <w:rStyle w:val="s2"/>
              </w:rPr>
              <w:t>drug abuse</w:t>
            </w:r>
          </w:p>
        </w:tc>
      </w:tr>
      <w:tr w:rsidR="00474CE1" w14:paraId="1772AC54" w14:textId="77777777" w:rsidTr="00474CE1">
        <w:trPr>
          <w:trHeight w:val="296"/>
        </w:trPr>
        <w:tc>
          <w:tcPr>
            <w:tcW w:w="4675" w:type="dxa"/>
          </w:tcPr>
          <w:p w14:paraId="452032AE" w14:textId="0B20C01D" w:rsidR="00474CE1" w:rsidRPr="006204C0" w:rsidRDefault="00474CE1" w:rsidP="006204C0">
            <w:r w:rsidRPr="006204C0">
              <w:t>HTN_C</w:t>
            </w:r>
          </w:p>
        </w:tc>
        <w:tc>
          <w:tcPr>
            <w:tcW w:w="4675" w:type="dxa"/>
          </w:tcPr>
          <w:p w14:paraId="7F450F8E" w14:textId="1DF6009A" w:rsidR="00474CE1" w:rsidRDefault="00474CE1" w:rsidP="00474CE1">
            <w:pPr>
              <w:pStyle w:val="p1"/>
              <w:rPr>
                <w:rStyle w:val="s2"/>
              </w:rPr>
            </w:pPr>
            <w:r>
              <w:rPr>
                <w:rStyle w:val="s2"/>
              </w:rPr>
              <w:t>hypertension (combine uncomplicated and complicated)</w:t>
            </w:r>
          </w:p>
        </w:tc>
      </w:tr>
      <w:tr w:rsidR="00474CE1" w14:paraId="7F109EE4" w14:textId="77777777" w:rsidTr="00474CE1">
        <w:trPr>
          <w:trHeight w:val="296"/>
        </w:trPr>
        <w:tc>
          <w:tcPr>
            <w:tcW w:w="4675" w:type="dxa"/>
          </w:tcPr>
          <w:p w14:paraId="543B5A5B" w14:textId="472316FE" w:rsidR="00474CE1" w:rsidRPr="006204C0" w:rsidRDefault="00474CE1" w:rsidP="006204C0">
            <w:r w:rsidRPr="006204C0">
              <w:t>HYPOTHY</w:t>
            </w:r>
          </w:p>
        </w:tc>
        <w:tc>
          <w:tcPr>
            <w:tcW w:w="4675" w:type="dxa"/>
          </w:tcPr>
          <w:p w14:paraId="040641A2" w14:textId="0FE0F5F1" w:rsidR="00474CE1" w:rsidRDefault="00474CE1" w:rsidP="00474CE1">
            <w:pPr>
              <w:pStyle w:val="p1"/>
              <w:rPr>
                <w:rStyle w:val="s2"/>
              </w:rPr>
            </w:pPr>
            <w:r>
              <w:rPr>
                <w:rStyle w:val="s2"/>
              </w:rPr>
              <w:t>hypothyroidism</w:t>
            </w:r>
          </w:p>
        </w:tc>
      </w:tr>
      <w:tr w:rsidR="00474CE1" w14:paraId="71967385" w14:textId="77777777" w:rsidTr="00474CE1">
        <w:trPr>
          <w:trHeight w:val="296"/>
        </w:trPr>
        <w:tc>
          <w:tcPr>
            <w:tcW w:w="4675" w:type="dxa"/>
          </w:tcPr>
          <w:p w14:paraId="3F145497" w14:textId="631A50F1" w:rsidR="00474CE1" w:rsidRPr="006204C0" w:rsidRDefault="00474CE1" w:rsidP="006204C0">
            <w:r w:rsidRPr="006204C0">
              <w:t>LIVER</w:t>
            </w:r>
          </w:p>
        </w:tc>
        <w:tc>
          <w:tcPr>
            <w:tcW w:w="4675" w:type="dxa"/>
          </w:tcPr>
          <w:p w14:paraId="09FE0870" w14:textId="1D72A5E7" w:rsidR="00474CE1" w:rsidRDefault="00474CE1" w:rsidP="00474CE1">
            <w:pPr>
              <w:pStyle w:val="p1"/>
              <w:rPr>
                <w:rStyle w:val="s2"/>
              </w:rPr>
            </w:pPr>
            <w:r>
              <w:rPr>
                <w:rStyle w:val="s2"/>
              </w:rPr>
              <w:t>liver disease</w:t>
            </w:r>
          </w:p>
        </w:tc>
      </w:tr>
      <w:tr w:rsidR="00474CE1" w14:paraId="75CAC92C" w14:textId="77777777" w:rsidTr="00474CE1">
        <w:trPr>
          <w:trHeight w:val="314"/>
        </w:trPr>
        <w:tc>
          <w:tcPr>
            <w:tcW w:w="4675" w:type="dxa"/>
          </w:tcPr>
          <w:p w14:paraId="0121B5D7" w14:textId="74D9560B" w:rsidR="00474CE1" w:rsidRPr="006204C0" w:rsidRDefault="00474CE1" w:rsidP="006204C0">
            <w:r w:rsidRPr="006204C0">
              <w:t>LYMPH</w:t>
            </w:r>
          </w:p>
        </w:tc>
        <w:tc>
          <w:tcPr>
            <w:tcW w:w="4675" w:type="dxa"/>
          </w:tcPr>
          <w:p w14:paraId="0549A850" w14:textId="2CF91AEE" w:rsidR="00474CE1" w:rsidRDefault="00474CE1" w:rsidP="00474CE1">
            <w:pPr>
              <w:pStyle w:val="p1"/>
              <w:rPr>
                <w:rStyle w:val="s2"/>
              </w:rPr>
            </w:pPr>
            <w:r>
              <w:rPr>
                <w:rStyle w:val="s2"/>
              </w:rPr>
              <w:t>lymphoma</w:t>
            </w:r>
          </w:p>
        </w:tc>
      </w:tr>
      <w:tr w:rsidR="00474CE1" w14:paraId="4A60627F" w14:textId="77777777" w:rsidTr="00474CE1">
        <w:trPr>
          <w:trHeight w:val="296"/>
        </w:trPr>
        <w:tc>
          <w:tcPr>
            <w:tcW w:w="4675" w:type="dxa"/>
          </w:tcPr>
          <w:p w14:paraId="098F30F2" w14:textId="437D2DAF" w:rsidR="00474CE1" w:rsidRPr="006204C0" w:rsidRDefault="00474CE1" w:rsidP="006204C0">
            <w:r w:rsidRPr="006204C0">
              <w:t>LYTES</w:t>
            </w:r>
          </w:p>
        </w:tc>
        <w:tc>
          <w:tcPr>
            <w:tcW w:w="4675" w:type="dxa"/>
          </w:tcPr>
          <w:p w14:paraId="5555746D" w14:textId="08D07AB5" w:rsidR="00474CE1" w:rsidRDefault="00474CE1" w:rsidP="00474CE1">
            <w:pPr>
              <w:pStyle w:val="p1"/>
              <w:rPr>
                <w:rStyle w:val="s2"/>
              </w:rPr>
            </w:pPr>
            <w:r>
              <w:rPr>
                <w:rStyle w:val="s2"/>
              </w:rPr>
              <w:t>fluid and electrolyte disorders</w:t>
            </w:r>
          </w:p>
        </w:tc>
      </w:tr>
      <w:tr w:rsidR="00474CE1" w14:paraId="042BCA1C" w14:textId="77777777" w:rsidTr="00474CE1">
        <w:trPr>
          <w:trHeight w:val="296"/>
        </w:trPr>
        <w:tc>
          <w:tcPr>
            <w:tcW w:w="4675" w:type="dxa"/>
          </w:tcPr>
          <w:p w14:paraId="2D72CB93" w14:textId="5C537116" w:rsidR="00474CE1" w:rsidRPr="006204C0" w:rsidRDefault="00474CE1" w:rsidP="006204C0">
            <w:r w:rsidRPr="006204C0">
              <w:t>METS</w:t>
            </w:r>
          </w:p>
        </w:tc>
        <w:tc>
          <w:tcPr>
            <w:tcW w:w="4675" w:type="dxa"/>
          </w:tcPr>
          <w:p w14:paraId="27F885A5" w14:textId="3831A1C3" w:rsidR="00474CE1" w:rsidRDefault="00474CE1" w:rsidP="00474CE1">
            <w:pPr>
              <w:pStyle w:val="p1"/>
              <w:rPr>
                <w:rStyle w:val="s2"/>
              </w:rPr>
            </w:pPr>
            <w:r>
              <w:rPr>
                <w:rStyle w:val="s2"/>
              </w:rPr>
              <w:t>metastatic cancer</w:t>
            </w:r>
          </w:p>
        </w:tc>
      </w:tr>
      <w:tr w:rsidR="00474CE1" w14:paraId="0FBC9779" w14:textId="77777777" w:rsidTr="00474CE1">
        <w:trPr>
          <w:trHeight w:val="296"/>
        </w:trPr>
        <w:tc>
          <w:tcPr>
            <w:tcW w:w="4675" w:type="dxa"/>
          </w:tcPr>
          <w:p w14:paraId="107D6B53" w14:textId="564213E1" w:rsidR="00474CE1" w:rsidRPr="006204C0" w:rsidRDefault="00474CE1" w:rsidP="006204C0">
            <w:r w:rsidRPr="006204C0">
              <w:t>NEURO</w:t>
            </w:r>
          </w:p>
        </w:tc>
        <w:tc>
          <w:tcPr>
            <w:tcW w:w="4675" w:type="dxa"/>
          </w:tcPr>
          <w:p w14:paraId="368B0E9E" w14:textId="55B2AB23" w:rsidR="00474CE1" w:rsidRDefault="00474CE1" w:rsidP="00474CE1">
            <w:pPr>
              <w:pStyle w:val="p1"/>
              <w:rPr>
                <w:rStyle w:val="s2"/>
              </w:rPr>
            </w:pPr>
            <w:r>
              <w:rPr>
                <w:rStyle w:val="s2"/>
              </w:rPr>
              <w:t>other neurological disorders</w:t>
            </w:r>
          </w:p>
        </w:tc>
      </w:tr>
      <w:tr w:rsidR="00474CE1" w14:paraId="6FD634D2" w14:textId="77777777" w:rsidTr="00474CE1">
        <w:trPr>
          <w:trHeight w:val="296"/>
        </w:trPr>
        <w:tc>
          <w:tcPr>
            <w:tcW w:w="4675" w:type="dxa"/>
          </w:tcPr>
          <w:p w14:paraId="464A060D" w14:textId="4DBC37F6" w:rsidR="00474CE1" w:rsidRPr="006204C0" w:rsidRDefault="00474CE1" w:rsidP="006204C0">
            <w:r w:rsidRPr="006204C0">
              <w:t>OBESE</w:t>
            </w:r>
          </w:p>
        </w:tc>
        <w:tc>
          <w:tcPr>
            <w:tcW w:w="4675" w:type="dxa"/>
          </w:tcPr>
          <w:p w14:paraId="20D6E9DB" w14:textId="55BE8F48" w:rsidR="00474CE1" w:rsidRDefault="00474CE1" w:rsidP="00474CE1">
            <w:pPr>
              <w:pStyle w:val="p1"/>
              <w:rPr>
                <w:rStyle w:val="s2"/>
              </w:rPr>
            </w:pPr>
            <w:r>
              <w:rPr>
                <w:rStyle w:val="s2"/>
              </w:rPr>
              <w:t>obesity</w:t>
            </w:r>
          </w:p>
        </w:tc>
      </w:tr>
      <w:tr w:rsidR="00474CE1" w14:paraId="3C4C1535" w14:textId="77777777" w:rsidTr="00474CE1">
        <w:trPr>
          <w:trHeight w:val="296"/>
        </w:trPr>
        <w:tc>
          <w:tcPr>
            <w:tcW w:w="4675" w:type="dxa"/>
          </w:tcPr>
          <w:p w14:paraId="0088584B" w14:textId="0510DC08" w:rsidR="00474CE1" w:rsidRPr="006204C0" w:rsidRDefault="00474CE1" w:rsidP="006204C0">
            <w:r w:rsidRPr="006204C0">
              <w:t>PARA</w:t>
            </w:r>
          </w:p>
        </w:tc>
        <w:tc>
          <w:tcPr>
            <w:tcW w:w="4675" w:type="dxa"/>
          </w:tcPr>
          <w:p w14:paraId="09AFE760" w14:textId="10E5BDF8" w:rsidR="00474CE1" w:rsidRDefault="00474CE1" w:rsidP="00474CE1">
            <w:pPr>
              <w:pStyle w:val="p1"/>
              <w:rPr>
                <w:rStyle w:val="s2"/>
              </w:rPr>
            </w:pPr>
            <w:r>
              <w:rPr>
                <w:rStyle w:val="s2"/>
              </w:rPr>
              <w:t>paralysis</w:t>
            </w:r>
          </w:p>
        </w:tc>
      </w:tr>
      <w:tr w:rsidR="00474CE1" w14:paraId="3E287C76" w14:textId="77777777" w:rsidTr="00474CE1">
        <w:trPr>
          <w:trHeight w:val="296"/>
        </w:trPr>
        <w:tc>
          <w:tcPr>
            <w:tcW w:w="4675" w:type="dxa"/>
          </w:tcPr>
          <w:p w14:paraId="4570C7A2" w14:textId="32A237B0" w:rsidR="00474CE1" w:rsidRPr="006204C0" w:rsidRDefault="00474CE1" w:rsidP="006204C0">
            <w:r w:rsidRPr="006204C0">
              <w:t>PERIVASC</w:t>
            </w:r>
          </w:p>
        </w:tc>
        <w:tc>
          <w:tcPr>
            <w:tcW w:w="4675" w:type="dxa"/>
          </w:tcPr>
          <w:p w14:paraId="12A77B0E" w14:textId="3A790FC4" w:rsidR="00474CE1" w:rsidRDefault="00474CE1" w:rsidP="00474CE1">
            <w:pPr>
              <w:pStyle w:val="p1"/>
              <w:rPr>
                <w:rStyle w:val="s2"/>
              </w:rPr>
            </w:pPr>
            <w:r>
              <w:rPr>
                <w:rStyle w:val="s2"/>
              </w:rPr>
              <w:t>peripheral vascular disorders</w:t>
            </w:r>
          </w:p>
        </w:tc>
      </w:tr>
      <w:tr w:rsidR="00474CE1" w14:paraId="74CBA15B" w14:textId="77777777" w:rsidTr="00474CE1">
        <w:trPr>
          <w:trHeight w:val="296"/>
        </w:trPr>
        <w:tc>
          <w:tcPr>
            <w:tcW w:w="4675" w:type="dxa"/>
          </w:tcPr>
          <w:p w14:paraId="145EEF21" w14:textId="5782BBBB" w:rsidR="00474CE1" w:rsidRPr="006204C0" w:rsidRDefault="00474CE1" w:rsidP="006204C0">
            <w:r w:rsidRPr="006204C0">
              <w:t>PSYCH</w:t>
            </w:r>
          </w:p>
        </w:tc>
        <w:tc>
          <w:tcPr>
            <w:tcW w:w="4675" w:type="dxa"/>
          </w:tcPr>
          <w:p w14:paraId="1908770B" w14:textId="444A7243" w:rsidR="00474CE1" w:rsidRDefault="00474CE1" w:rsidP="00474CE1">
            <w:pPr>
              <w:pStyle w:val="p1"/>
              <w:rPr>
                <w:rStyle w:val="s2"/>
              </w:rPr>
            </w:pPr>
            <w:r>
              <w:rPr>
                <w:rStyle w:val="s2"/>
              </w:rPr>
              <w:t>psychoses</w:t>
            </w:r>
          </w:p>
        </w:tc>
      </w:tr>
      <w:tr w:rsidR="00474CE1" w14:paraId="6BCC361C" w14:textId="77777777" w:rsidTr="00474CE1">
        <w:trPr>
          <w:trHeight w:val="296"/>
        </w:trPr>
        <w:tc>
          <w:tcPr>
            <w:tcW w:w="4675" w:type="dxa"/>
          </w:tcPr>
          <w:p w14:paraId="5D70AF83" w14:textId="706FAF09" w:rsidR="00474CE1" w:rsidRPr="006204C0" w:rsidRDefault="00474CE1" w:rsidP="006204C0">
            <w:r w:rsidRPr="006204C0">
              <w:t>PULMCIRC</w:t>
            </w:r>
          </w:p>
        </w:tc>
        <w:tc>
          <w:tcPr>
            <w:tcW w:w="4675" w:type="dxa"/>
          </w:tcPr>
          <w:p w14:paraId="470A28CE" w14:textId="06764C51" w:rsidR="00474CE1" w:rsidRDefault="00474CE1" w:rsidP="00474CE1">
            <w:pPr>
              <w:pStyle w:val="p1"/>
              <w:rPr>
                <w:rStyle w:val="s2"/>
              </w:rPr>
            </w:pPr>
            <w:r>
              <w:rPr>
                <w:rStyle w:val="s2"/>
              </w:rPr>
              <w:t>pulmonary circulation disorders</w:t>
            </w:r>
          </w:p>
        </w:tc>
      </w:tr>
      <w:tr w:rsidR="00474CE1" w14:paraId="2E825790" w14:textId="77777777" w:rsidTr="00474CE1">
        <w:trPr>
          <w:trHeight w:val="296"/>
        </w:trPr>
        <w:tc>
          <w:tcPr>
            <w:tcW w:w="4675" w:type="dxa"/>
          </w:tcPr>
          <w:p w14:paraId="1D435A43" w14:textId="3B703489" w:rsidR="00474CE1" w:rsidRPr="006204C0" w:rsidRDefault="00474CE1" w:rsidP="006204C0">
            <w:r w:rsidRPr="006204C0">
              <w:t>RENLFAIL</w:t>
            </w:r>
          </w:p>
        </w:tc>
        <w:tc>
          <w:tcPr>
            <w:tcW w:w="4675" w:type="dxa"/>
          </w:tcPr>
          <w:p w14:paraId="3BEA81CD" w14:textId="5AC30FE7" w:rsidR="00474CE1" w:rsidRDefault="00474CE1" w:rsidP="00474CE1">
            <w:pPr>
              <w:pStyle w:val="p1"/>
              <w:rPr>
                <w:rStyle w:val="s2"/>
              </w:rPr>
            </w:pPr>
            <w:r>
              <w:rPr>
                <w:rStyle w:val="s2"/>
              </w:rPr>
              <w:t>renal failure</w:t>
            </w:r>
          </w:p>
        </w:tc>
      </w:tr>
      <w:tr w:rsidR="00474CE1" w14:paraId="352A46A0" w14:textId="77777777" w:rsidTr="00474CE1">
        <w:trPr>
          <w:trHeight w:val="296"/>
        </w:trPr>
        <w:tc>
          <w:tcPr>
            <w:tcW w:w="4675" w:type="dxa"/>
          </w:tcPr>
          <w:p w14:paraId="3BCD7635" w14:textId="4BC08B90" w:rsidR="00474CE1" w:rsidRPr="006204C0" w:rsidRDefault="00474CE1" w:rsidP="006204C0">
            <w:r w:rsidRPr="006204C0">
              <w:t>TUMOR</w:t>
            </w:r>
          </w:p>
        </w:tc>
        <w:tc>
          <w:tcPr>
            <w:tcW w:w="4675" w:type="dxa"/>
          </w:tcPr>
          <w:p w14:paraId="543CA246" w14:textId="12CB8D46" w:rsidR="00474CE1" w:rsidRDefault="00474CE1" w:rsidP="00474CE1">
            <w:pPr>
              <w:pStyle w:val="p1"/>
              <w:rPr>
                <w:rStyle w:val="s2"/>
              </w:rPr>
            </w:pPr>
            <w:r>
              <w:rPr>
                <w:rStyle w:val="s2"/>
              </w:rPr>
              <w:t>solid tumor without metastasis</w:t>
            </w:r>
          </w:p>
        </w:tc>
      </w:tr>
      <w:tr w:rsidR="00474CE1" w14:paraId="6FD815E3" w14:textId="77777777" w:rsidTr="00474CE1">
        <w:trPr>
          <w:trHeight w:val="296"/>
        </w:trPr>
        <w:tc>
          <w:tcPr>
            <w:tcW w:w="4675" w:type="dxa"/>
          </w:tcPr>
          <w:p w14:paraId="128ECD34" w14:textId="6204029B" w:rsidR="00474CE1" w:rsidRPr="006204C0" w:rsidRDefault="00474CE1" w:rsidP="006204C0">
            <w:r w:rsidRPr="006204C0">
              <w:t>ULCER</w:t>
            </w:r>
          </w:p>
        </w:tc>
        <w:tc>
          <w:tcPr>
            <w:tcW w:w="4675" w:type="dxa"/>
          </w:tcPr>
          <w:p w14:paraId="0B62FEDD" w14:textId="1215333E" w:rsidR="00474CE1" w:rsidRDefault="00474CE1" w:rsidP="00474CE1">
            <w:pPr>
              <w:pStyle w:val="p1"/>
              <w:rPr>
                <w:rStyle w:val="s2"/>
              </w:rPr>
            </w:pPr>
            <w:r>
              <w:rPr>
                <w:rStyle w:val="s2"/>
              </w:rPr>
              <w:t>peptic ulcer disease excluding bleeding</w:t>
            </w:r>
          </w:p>
        </w:tc>
      </w:tr>
      <w:tr w:rsidR="00474CE1" w14:paraId="2D58BA38" w14:textId="77777777" w:rsidTr="00474CE1">
        <w:trPr>
          <w:trHeight w:val="296"/>
        </w:trPr>
        <w:tc>
          <w:tcPr>
            <w:tcW w:w="4675" w:type="dxa"/>
          </w:tcPr>
          <w:p w14:paraId="5A5263BC" w14:textId="0C38DA60" w:rsidR="00474CE1" w:rsidRPr="006204C0" w:rsidRDefault="00474CE1" w:rsidP="006204C0">
            <w:r w:rsidRPr="006204C0">
              <w:t>VALVE</w:t>
            </w:r>
          </w:p>
        </w:tc>
        <w:tc>
          <w:tcPr>
            <w:tcW w:w="4675" w:type="dxa"/>
          </w:tcPr>
          <w:p w14:paraId="25C90F32" w14:textId="14A639F8" w:rsidR="00474CE1" w:rsidRDefault="00474CE1" w:rsidP="00474CE1">
            <w:pPr>
              <w:pStyle w:val="p1"/>
              <w:rPr>
                <w:rStyle w:val="s2"/>
              </w:rPr>
            </w:pPr>
            <w:proofErr w:type="spellStart"/>
            <w:r>
              <w:rPr>
                <w:rStyle w:val="s2"/>
              </w:rPr>
              <w:t>valvular</w:t>
            </w:r>
            <w:proofErr w:type="spellEnd"/>
            <w:r>
              <w:rPr>
                <w:rStyle w:val="s2"/>
              </w:rPr>
              <w:t xml:space="preserve"> disease</w:t>
            </w:r>
          </w:p>
        </w:tc>
      </w:tr>
      <w:tr w:rsidR="00474CE1" w14:paraId="564B407B" w14:textId="77777777" w:rsidTr="00474CE1">
        <w:trPr>
          <w:trHeight w:val="260"/>
        </w:trPr>
        <w:tc>
          <w:tcPr>
            <w:tcW w:w="4675" w:type="dxa"/>
          </w:tcPr>
          <w:p w14:paraId="4B86EB7B" w14:textId="4308E002" w:rsidR="00474CE1" w:rsidRPr="006204C0" w:rsidRDefault="00474CE1" w:rsidP="006204C0">
            <w:r w:rsidRPr="006204C0">
              <w:t>WGHTLOSS</w:t>
            </w:r>
          </w:p>
        </w:tc>
        <w:tc>
          <w:tcPr>
            <w:tcW w:w="4675" w:type="dxa"/>
          </w:tcPr>
          <w:p w14:paraId="12049EC2" w14:textId="0AF58DB0" w:rsidR="00474CE1" w:rsidRDefault="00474CE1" w:rsidP="00474CE1">
            <w:pPr>
              <w:pStyle w:val="p1"/>
              <w:rPr>
                <w:rStyle w:val="s2"/>
              </w:rPr>
            </w:pPr>
            <w:r>
              <w:rPr>
                <w:rStyle w:val="s2"/>
              </w:rPr>
              <w:t>weight loss</w:t>
            </w:r>
          </w:p>
        </w:tc>
      </w:tr>
    </w:tbl>
    <w:p w14:paraId="3FAE1940" w14:textId="5E4B267B" w:rsidR="00D2681A" w:rsidRPr="00474CE1" w:rsidRDefault="00D2681A" w:rsidP="00474CE1">
      <w:pPr>
        <w:pStyle w:val="p1"/>
      </w:pP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layout"/>
      </w:tblPr>
      <w:tblGrid>
        <w:gridCol w:w="9360"/>
      </w:tblGrid>
      <w:tr w:rsidR="008770D3" w:rsidRPr="008770D3" w14:paraId="404D9C06" w14:textId="77777777" w:rsidTr="008770D3">
        <w:trPr>
          <w:tblCellSpacing w:w="15" w:type="dxa"/>
        </w:trPr>
        <w:tc>
          <w:tcPr>
            <w:tcW w:w="0" w:type="auto"/>
            <w:vAlign w:val="center"/>
            <w:hideMark/>
          </w:tcPr>
          <w:p w14:paraId="150B7096" w14:textId="77777777" w:rsidR="008770D3" w:rsidRPr="008770D3" w:rsidRDefault="008770D3" w:rsidP="00474CE1">
            <w:pPr>
              <w:rPr>
                <w:rFonts w:ascii="Verdana" w:eastAsia="Times New Roman" w:hAnsi="Verdana" w:cs="Times New Roman"/>
                <w:sz w:val="19"/>
                <w:szCs w:val="19"/>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10"/>
              <w:gridCol w:w="1851"/>
              <w:gridCol w:w="1396"/>
              <w:gridCol w:w="4597"/>
            </w:tblGrid>
            <w:tr w:rsidR="008770D3" w:rsidRPr="008770D3" w14:paraId="7C09CDED" w14:textId="77777777">
              <w:trPr>
                <w:tblCellSpacing w:w="15" w:type="dxa"/>
                <w:jc w:val="center"/>
              </w:trPr>
              <w:tc>
                <w:tcPr>
                  <w:tcW w:w="750" w:type="pct"/>
                  <w:tcBorders>
                    <w:top w:val="outset" w:sz="6" w:space="0" w:color="auto"/>
                    <w:left w:val="outset" w:sz="6" w:space="0" w:color="auto"/>
                    <w:bottom w:val="outset" w:sz="6" w:space="0" w:color="auto"/>
                    <w:right w:val="outset" w:sz="6" w:space="0" w:color="auto"/>
                  </w:tcBorders>
                  <w:vAlign w:val="center"/>
                  <w:hideMark/>
                </w:tcPr>
                <w:p w14:paraId="72EAF724" w14:textId="77777777" w:rsidR="008770D3" w:rsidRPr="008770D3" w:rsidRDefault="008770D3" w:rsidP="008770D3">
                  <w:pPr>
                    <w:rPr>
                      <w:rFonts w:ascii="Verdana" w:eastAsia="Times New Roman" w:hAnsi="Verdana" w:cs="Times New Roman"/>
                      <w:sz w:val="19"/>
                      <w:szCs w:val="19"/>
                    </w:rPr>
                  </w:pPr>
                  <w:r w:rsidRPr="008770D3">
                    <w:rPr>
                      <w:rFonts w:ascii="Verdana" w:eastAsia="Times New Roman" w:hAnsi="Verdana" w:cs="Times New Roman"/>
                      <w:b/>
                      <w:bCs/>
                      <w:sz w:val="19"/>
                      <w:szCs w:val="19"/>
                    </w:rPr>
                    <w:t>Variable</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B181950" w14:textId="77777777" w:rsidR="008770D3" w:rsidRPr="008770D3" w:rsidRDefault="008770D3" w:rsidP="008770D3">
                  <w:pPr>
                    <w:rPr>
                      <w:rFonts w:ascii="Verdana" w:eastAsia="Times New Roman" w:hAnsi="Verdana" w:cs="Times New Roman"/>
                      <w:sz w:val="19"/>
                      <w:szCs w:val="19"/>
                    </w:rPr>
                  </w:pPr>
                  <w:r w:rsidRPr="008770D3">
                    <w:rPr>
                      <w:rFonts w:ascii="Verdana" w:eastAsia="Times New Roman" w:hAnsi="Verdana" w:cs="Times New Roman"/>
                      <w:b/>
                      <w:bCs/>
                      <w:sz w:val="19"/>
                      <w:szCs w:val="19"/>
                    </w:rPr>
                    <w:t>Description</w:t>
                  </w:r>
                </w:p>
              </w:tc>
              <w:tc>
                <w:tcPr>
                  <w:tcW w:w="750" w:type="pct"/>
                  <w:tcBorders>
                    <w:top w:val="outset" w:sz="6" w:space="0" w:color="auto"/>
                    <w:left w:val="outset" w:sz="6" w:space="0" w:color="auto"/>
                    <w:bottom w:val="outset" w:sz="6" w:space="0" w:color="auto"/>
                    <w:right w:val="outset" w:sz="6" w:space="0" w:color="auto"/>
                  </w:tcBorders>
                  <w:vAlign w:val="center"/>
                  <w:hideMark/>
                </w:tcPr>
                <w:p w14:paraId="268FE802" w14:textId="77777777" w:rsidR="008770D3" w:rsidRPr="008770D3" w:rsidRDefault="008770D3" w:rsidP="008770D3">
                  <w:pPr>
                    <w:rPr>
                      <w:rFonts w:ascii="Verdana" w:eastAsia="Times New Roman" w:hAnsi="Verdana" w:cs="Times New Roman"/>
                      <w:sz w:val="19"/>
                      <w:szCs w:val="19"/>
                    </w:rPr>
                  </w:pPr>
                  <w:r w:rsidRPr="008770D3">
                    <w:rPr>
                      <w:rFonts w:ascii="Verdana" w:eastAsia="Times New Roman" w:hAnsi="Verdana" w:cs="Times New Roman"/>
                      <w:b/>
                      <w:bCs/>
                      <w:sz w:val="19"/>
                      <w:szCs w:val="19"/>
                    </w:rPr>
                    <w:t>Value</w:t>
                  </w:r>
                </w:p>
              </w:tc>
              <w:tc>
                <w:tcPr>
                  <w:tcW w:w="2500" w:type="pct"/>
                  <w:tcBorders>
                    <w:top w:val="outset" w:sz="6" w:space="0" w:color="auto"/>
                    <w:left w:val="outset" w:sz="6" w:space="0" w:color="auto"/>
                    <w:bottom w:val="outset" w:sz="6" w:space="0" w:color="auto"/>
                    <w:right w:val="outset" w:sz="6" w:space="0" w:color="auto"/>
                  </w:tcBorders>
                  <w:vAlign w:val="center"/>
                  <w:hideMark/>
                </w:tcPr>
                <w:p w14:paraId="79C45550" w14:textId="77777777" w:rsidR="008770D3" w:rsidRPr="008770D3" w:rsidRDefault="008770D3" w:rsidP="008770D3">
                  <w:pPr>
                    <w:rPr>
                      <w:rFonts w:ascii="Verdana" w:eastAsia="Times New Roman" w:hAnsi="Verdana" w:cs="Times New Roman"/>
                      <w:sz w:val="19"/>
                      <w:szCs w:val="19"/>
                    </w:rPr>
                  </w:pPr>
                  <w:r w:rsidRPr="008770D3">
                    <w:rPr>
                      <w:rFonts w:ascii="Verdana" w:eastAsia="Times New Roman" w:hAnsi="Verdana" w:cs="Times New Roman"/>
                      <w:b/>
                      <w:bCs/>
                      <w:sz w:val="19"/>
                      <w:szCs w:val="19"/>
                    </w:rPr>
                    <w:t>Value Description</w:t>
                  </w:r>
                </w:p>
              </w:tc>
            </w:tr>
            <w:tr w:rsidR="008770D3" w:rsidRPr="008770D3" w14:paraId="7613556F" w14:textId="77777777">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hideMark/>
                </w:tcPr>
                <w:p w14:paraId="1F2E04A5" w14:textId="77777777" w:rsidR="008770D3" w:rsidRPr="008770D3" w:rsidRDefault="008770D3" w:rsidP="008770D3">
                  <w:pPr>
                    <w:rPr>
                      <w:rFonts w:ascii="Verdana" w:eastAsia="Times New Roman" w:hAnsi="Verdana" w:cs="Times New Roman"/>
                      <w:sz w:val="19"/>
                      <w:szCs w:val="19"/>
                    </w:rPr>
                  </w:pPr>
                  <w:r w:rsidRPr="008770D3">
                    <w:rPr>
                      <w:rFonts w:ascii="Verdana" w:eastAsia="Times New Roman" w:hAnsi="Verdana" w:cs="Times New Roman"/>
                      <w:sz w:val="19"/>
                      <w:szCs w:val="19"/>
                    </w:rPr>
                    <w:t>CM_</w:t>
                  </w:r>
                  <w:r>
                    <w:rPr>
                      <w:rFonts w:ascii="Verdana" w:eastAsia="Times New Roman" w:hAnsi="Verdana" w:cs="Times New Roman"/>
                      <w:sz w:val="19"/>
                      <w:szCs w:val="19"/>
                    </w:rPr>
                    <w:t>X</w:t>
                  </w:r>
                </w:p>
              </w:tc>
              <w:tc>
                <w:tcPr>
                  <w:tcW w:w="0" w:type="auto"/>
                  <w:vMerge w:val="restart"/>
                  <w:tcBorders>
                    <w:top w:val="outset" w:sz="6" w:space="0" w:color="auto"/>
                    <w:left w:val="outset" w:sz="6" w:space="0" w:color="auto"/>
                    <w:bottom w:val="outset" w:sz="6" w:space="0" w:color="auto"/>
                    <w:right w:val="outset" w:sz="6" w:space="0" w:color="auto"/>
                  </w:tcBorders>
                  <w:hideMark/>
                </w:tcPr>
                <w:p w14:paraId="4374F80C" w14:textId="77777777" w:rsidR="008770D3" w:rsidRDefault="008770D3" w:rsidP="008770D3">
                  <w:pPr>
                    <w:rPr>
                      <w:rFonts w:ascii="Verdana" w:eastAsia="Times New Roman" w:hAnsi="Verdana" w:cs="Times New Roman"/>
                      <w:sz w:val="19"/>
                      <w:szCs w:val="19"/>
                    </w:rPr>
                  </w:pPr>
                  <w:r w:rsidRPr="008770D3">
                    <w:rPr>
                      <w:rFonts w:ascii="Verdana" w:eastAsia="Times New Roman" w:hAnsi="Verdana" w:cs="Times New Roman"/>
                      <w:sz w:val="19"/>
                      <w:szCs w:val="19"/>
                    </w:rPr>
                    <w:t>AHRQ comorbidity mea</w:t>
                  </w:r>
                  <w:r>
                    <w:rPr>
                      <w:rFonts w:ascii="Verdana" w:eastAsia="Times New Roman" w:hAnsi="Verdana" w:cs="Times New Roman"/>
                      <w:sz w:val="19"/>
                      <w:szCs w:val="19"/>
                    </w:rPr>
                    <w:t xml:space="preserve">sure for ICD-9-CM codes: </w:t>
                  </w:r>
                </w:p>
                <w:p w14:paraId="795CB07C" w14:textId="77777777" w:rsidR="008770D3" w:rsidRPr="008770D3" w:rsidRDefault="008770D3" w:rsidP="008770D3">
                  <w:pPr>
                    <w:rPr>
                      <w:rFonts w:ascii="Verdana" w:eastAsia="Times New Roman" w:hAnsi="Verdana" w:cs="Times New Roman"/>
                      <w:sz w:val="19"/>
                      <w:szCs w:val="19"/>
                    </w:rPr>
                  </w:pPr>
                  <w:r>
                    <w:rPr>
                      <w:rFonts w:ascii="Verdana" w:eastAsia="Times New Roman" w:hAnsi="Verdana" w:cs="Times New Roman"/>
                      <w:sz w:val="19"/>
                      <w:szCs w:val="19"/>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73EB73DD" w14:textId="77777777" w:rsidR="008770D3" w:rsidRPr="008770D3" w:rsidRDefault="008770D3" w:rsidP="008770D3">
                  <w:pPr>
                    <w:rPr>
                      <w:rFonts w:ascii="Verdana" w:eastAsia="Times New Roman" w:hAnsi="Verdana" w:cs="Times New Roman"/>
                      <w:sz w:val="19"/>
                      <w:szCs w:val="19"/>
                    </w:rPr>
                  </w:pPr>
                  <w:r w:rsidRPr="008770D3">
                    <w:rPr>
                      <w:rFonts w:ascii="Verdana" w:eastAsia="Times New Roman" w:hAnsi="Verdana" w:cs="Times New Roman"/>
                      <w:sz w:val="19"/>
                      <w:szCs w:val="19"/>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AC8D801" w14:textId="77777777" w:rsidR="008770D3" w:rsidRPr="008770D3" w:rsidRDefault="008770D3" w:rsidP="008770D3">
                  <w:pPr>
                    <w:rPr>
                      <w:rFonts w:ascii="Verdana" w:eastAsia="Times New Roman" w:hAnsi="Verdana" w:cs="Times New Roman"/>
                      <w:sz w:val="19"/>
                      <w:szCs w:val="19"/>
                    </w:rPr>
                  </w:pPr>
                  <w:r w:rsidRPr="008770D3">
                    <w:rPr>
                      <w:rFonts w:ascii="Verdana" w:eastAsia="Times New Roman" w:hAnsi="Verdana" w:cs="Times New Roman"/>
                      <w:sz w:val="19"/>
                      <w:szCs w:val="19"/>
                    </w:rPr>
                    <w:t>Comorbidity is not present</w:t>
                  </w:r>
                </w:p>
              </w:tc>
            </w:tr>
            <w:tr w:rsidR="008770D3" w:rsidRPr="008770D3" w14:paraId="2E3FC8F7" w14:textId="7777777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hideMark/>
                </w:tcPr>
                <w:p w14:paraId="5EC17091" w14:textId="77777777" w:rsidR="008770D3" w:rsidRPr="008770D3" w:rsidRDefault="008770D3" w:rsidP="008770D3">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3E086496" w14:textId="77777777" w:rsidR="008770D3" w:rsidRPr="008770D3" w:rsidRDefault="008770D3" w:rsidP="008770D3">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63079646" w14:textId="77777777" w:rsidR="008770D3" w:rsidRPr="008770D3" w:rsidRDefault="008770D3" w:rsidP="008770D3">
                  <w:pPr>
                    <w:rPr>
                      <w:rFonts w:ascii="Verdana" w:eastAsia="Times New Roman" w:hAnsi="Verdana" w:cs="Times New Roman"/>
                      <w:sz w:val="19"/>
                      <w:szCs w:val="19"/>
                    </w:rPr>
                  </w:pPr>
                  <w:r w:rsidRPr="008770D3">
                    <w:rPr>
                      <w:rFonts w:ascii="Verdana" w:eastAsia="Times New Roman" w:hAnsi="Verdana" w:cs="Times New Roman"/>
                      <w:sz w:val="19"/>
                      <w:szCs w:val="19"/>
                    </w:rPr>
                    <w:t>1</w:t>
                  </w:r>
                </w:p>
              </w:tc>
              <w:tc>
                <w:tcPr>
                  <w:tcW w:w="0" w:type="auto"/>
                  <w:tcBorders>
                    <w:top w:val="outset" w:sz="6" w:space="0" w:color="auto"/>
                    <w:left w:val="outset" w:sz="6" w:space="0" w:color="auto"/>
                    <w:bottom w:val="outset" w:sz="6" w:space="0" w:color="auto"/>
                    <w:right w:val="outset" w:sz="6" w:space="0" w:color="auto"/>
                  </w:tcBorders>
                  <w:hideMark/>
                </w:tcPr>
                <w:p w14:paraId="351CD5B8" w14:textId="77777777" w:rsidR="008770D3" w:rsidRPr="008770D3" w:rsidRDefault="008770D3" w:rsidP="008770D3">
                  <w:pPr>
                    <w:rPr>
                      <w:rFonts w:ascii="Verdana" w:eastAsia="Times New Roman" w:hAnsi="Verdana" w:cs="Times New Roman"/>
                      <w:sz w:val="19"/>
                      <w:szCs w:val="19"/>
                    </w:rPr>
                  </w:pPr>
                  <w:r w:rsidRPr="008770D3">
                    <w:rPr>
                      <w:rFonts w:ascii="Verdana" w:eastAsia="Times New Roman" w:hAnsi="Verdana" w:cs="Times New Roman"/>
                      <w:sz w:val="19"/>
                      <w:szCs w:val="19"/>
                    </w:rPr>
                    <w:t>Comorbidity is present</w:t>
                  </w:r>
                </w:p>
              </w:tc>
            </w:tr>
            <w:tr w:rsidR="008770D3" w:rsidRPr="008770D3" w14:paraId="74444CC8" w14:textId="7777777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hideMark/>
                </w:tcPr>
                <w:p w14:paraId="600D6C64" w14:textId="77777777" w:rsidR="008770D3" w:rsidRPr="008770D3" w:rsidRDefault="008770D3" w:rsidP="008770D3">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7E042F29" w14:textId="77777777" w:rsidR="008770D3" w:rsidRPr="008770D3" w:rsidRDefault="008770D3" w:rsidP="008770D3">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01923B3F" w14:textId="77777777" w:rsidR="008770D3" w:rsidRPr="008770D3" w:rsidRDefault="008770D3" w:rsidP="008770D3">
                  <w:pPr>
                    <w:rPr>
                      <w:rFonts w:ascii="Verdana" w:eastAsia="Times New Roman" w:hAnsi="Verdana" w:cs="Times New Roman"/>
                      <w:sz w:val="19"/>
                      <w:szCs w:val="19"/>
                    </w:rPr>
                  </w:pPr>
                  <w:proofErr w:type="gramStart"/>
                  <w:r w:rsidRPr="008770D3">
                    <w:rPr>
                      <w:rFonts w:ascii="Verdana" w:eastAsia="Times New Roman" w:hAnsi="Verdana" w:cs="Times New Roman"/>
                      <w:sz w:val="19"/>
                      <w:szCs w:val="19"/>
                    </w:rPr>
                    <w:t>.A</w:t>
                  </w:r>
                  <w:proofErr w:type="gramEnd"/>
                </w:p>
              </w:tc>
              <w:tc>
                <w:tcPr>
                  <w:tcW w:w="0" w:type="auto"/>
                  <w:tcBorders>
                    <w:top w:val="outset" w:sz="6" w:space="0" w:color="auto"/>
                    <w:left w:val="outset" w:sz="6" w:space="0" w:color="auto"/>
                    <w:bottom w:val="outset" w:sz="6" w:space="0" w:color="auto"/>
                    <w:right w:val="outset" w:sz="6" w:space="0" w:color="auto"/>
                  </w:tcBorders>
                  <w:hideMark/>
                </w:tcPr>
                <w:p w14:paraId="61F7A365" w14:textId="77777777" w:rsidR="008770D3" w:rsidRPr="008770D3" w:rsidRDefault="008770D3" w:rsidP="008770D3">
                  <w:pPr>
                    <w:rPr>
                      <w:rFonts w:ascii="Verdana" w:eastAsia="Times New Roman" w:hAnsi="Verdana" w:cs="Times New Roman"/>
                      <w:sz w:val="19"/>
                      <w:szCs w:val="19"/>
                    </w:rPr>
                  </w:pPr>
                  <w:r w:rsidRPr="008770D3">
                    <w:rPr>
                      <w:rFonts w:ascii="Verdana" w:eastAsia="Times New Roman" w:hAnsi="Verdana" w:cs="Times New Roman"/>
                      <w:sz w:val="19"/>
                      <w:szCs w:val="19"/>
                    </w:rPr>
                    <w:t>Invalid</w:t>
                  </w:r>
                </w:p>
              </w:tc>
            </w:tr>
          </w:tbl>
          <w:p w14:paraId="7B4279F5" w14:textId="77777777" w:rsidR="008770D3" w:rsidRPr="008770D3" w:rsidRDefault="008770D3" w:rsidP="008770D3">
            <w:pPr>
              <w:jc w:val="center"/>
              <w:rPr>
                <w:rFonts w:ascii="Verdana" w:eastAsia="Times New Roman" w:hAnsi="Verdana" w:cs="Times New Roman"/>
                <w:sz w:val="19"/>
                <w:szCs w:val="19"/>
              </w:rPr>
            </w:pPr>
          </w:p>
        </w:tc>
      </w:tr>
      <w:tr w:rsidR="008770D3" w:rsidRPr="008770D3" w14:paraId="24186AFA" w14:textId="77777777" w:rsidTr="008770D3">
        <w:trPr>
          <w:tblCellSpacing w:w="15" w:type="dxa"/>
        </w:trPr>
        <w:tc>
          <w:tcPr>
            <w:tcW w:w="0" w:type="auto"/>
            <w:vAlign w:val="center"/>
            <w:hideMark/>
          </w:tcPr>
          <w:p w14:paraId="7C675AEF" w14:textId="77777777" w:rsidR="008770D3" w:rsidRPr="008770D3" w:rsidRDefault="008770D3" w:rsidP="008770D3">
            <w:pPr>
              <w:rPr>
                <w:rFonts w:ascii="Times" w:eastAsia="Times New Roman" w:hAnsi="Times" w:cs="Times New Roman"/>
              </w:rPr>
            </w:pPr>
            <w:r w:rsidRPr="008770D3">
              <w:rPr>
                <w:rFonts w:ascii="Times" w:eastAsia="Times New Roman" w:hAnsi="Times" w:cs="Times New Roman"/>
              </w:rPr>
              <w:t> </w:t>
            </w:r>
          </w:p>
        </w:tc>
      </w:tr>
    </w:tbl>
    <w:p w14:paraId="57CCBEE1" w14:textId="77777777" w:rsidR="00A66706" w:rsidRDefault="008770D3" w:rsidP="00A66706">
      <w:r w:rsidRPr="00A66706">
        <w:t>Note:</w:t>
      </w:r>
      <w:r w:rsidR="00A66706" w:rsidRPr="00A66706">
        <w:t xml:space="preserve"> Comorbidity measures are assigned using the AHRQ comorbidity software. The AHRQ comorbidity measures identify coexisting medical conditions that are not directly related to the principal diagnosis, or the main reason for admission, and are likely to have originated prior to the hospital stay. Comorbidities are identified using ICD-9-CM diagnoses and the Diagnosis Related Group (DRG) in effect on the discharge date. The prefix "CM_" has been added to the AHRQ comorbidity software data element names to distinguish the comorbidity measures from other HCUP data elements.</w:t>
      </w:r>
    </w:p>
    <w:p w14:paraId="64C39135" w14:textId="77777777" w:rsidR="00A66706" w:rsidRDefault="00A66706" w:rsidP="00A66706">
      <w:r>
        <w:t>File: Severity</w:t>
      </w:r>
    </w:p>
    <w:p w14:paraId="3DA6856E" w14:textId="77777777" w:rsidR="00A66706" w:rsidRDefault="00A66706" w:rsidP="00A66706">
      <w:r>
        <w:t xml:space="preserve">Link: </w:t>
      </w:r>
      <w:hyperlink r:id="rId9" w:history="1">
        <w:r w:rsidRPr="0016389F">
          <w:rPr>
            <w:rStyle w:val="Hyperlink"/>
          </w:rPr>
          <w:t>https://www.hcup-us.ahrq.gov/db/vars/cm_aids/nrdnote.jsp</w:t>
        </w:r>
      </w:hyperlink>
    </w:p>
    <w:p w14:paraId="3859AB5F" w14:textId="77777777" w:rsidR="00A66706" w:rsidRDefault="00A66706" w:rsidP="00A66706">
      <w:pPr>
        <w:pBdr>
          <w:bottom w:val="wave" w:sz="6" w:space="1" w:color="auto"/>
        </w:pBdr>
      </w:pPr>
    </w:p>
    <w:p w14:paraId="77974430" w14:textId="77777777" w:rsidR="00262D83" w:rsidRDefault="00262D83" w:rsidP="00A66706"/>
    <w:p w14:paraId="63103041" w14:textId="0B26F86B" w:rsidR="00A66706" w:rsidRPr="00262D83" w:rsidRDefault="00A66706" w:rsidP="00A66706">
      <w:pPr>
        <w:rPr>
          <w:u w:val="single"/>
        </w:rPr>
      </w:pPr>
      <w:r w:rsidRPr="00262D83">
        <w:rPr>
          <w:b/>
          <w:u w:val="single"/>
        </w:rPr>
        <w:t>DIED</w:t>
      </w:r>
      <w:r w:rsidR="00262D83" w:rsidRPr="00262D83">
        <w:rPr>
          <w:u w:val="single"/>
        </w:rPr>
        <w:t>:</w:t>
      </w:r>
    </w:p>
    <w:p w14:paraId="7F181828" w14:textId="77777777" w:rsidR="00A66706" w:rsidRDefault="00A66706" w:rsidP="00A66706">
      <w:r w:rsidRPr="00A66706">
        <w:t>Died during hospitalization (DIED) is coded from the discharge disposition of patien</w:t>
      </w:r>
      <w:r>
        <w:t>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4"/>
        <w:gridCol w:w="1869"/>
        <w:gridCol w:w="1409"/>
        <w:gridCol w:w="4642"/>
      </w:tblGrid>
      <w:tr w:rsidR="004963F8" w:rsidRPr="004963F8" w14:paraId="454CA3BC" w14:textId="77777777" w:rsidTr="004963F8">
        <w:trPr>
          <w:tblCellSpacing w:w="15" w:type="dxa"/>
        </w:trPr>
        <w:tc>
          <w:tcPr>
            <w:tcW w:w="750" w:type="pct"/>
            <w:tcBorders>
              <w:top w:val="outset" w:sz="6" w:space="0" w:color="auto"/>
              <w:left w:val="outset" w:sz="6" w:space="0" w:color="auto"/>
              <w:bottom w:val="outset" w:sz="6" w:space="0" w:color="auto"/>
              <w:right w:val="outset" w:sz="6" w:space="0" w:color="auto"/>
            </w:tcBorders>
            <w:vAlign w:val="center"/>
            <w:hideMark/>
          </w:tcPr>
          <w:p w14:paraId="5A63C1F9" w14:textId="77777777" w:rsidR="004963F8" w:rsidRPr="004963F8" w:rsidRDefault="004963F8" w:rsidP="004963F8">
            <w:pPr>
              <w:rPr>
                <w:rFonts w:ascii="Verdana" w:eastAsia="Times New Roman" w:hAnsi="Verdana" w:cs="Times New Roman"/>
                <w:sz w:val="19"/>
                <w:szCs w:val="19"/>
              </w:rPr>
            </w:pPr>
            <w:r w:rsidRPr="004963F8">
              <w:rPr>
                <w:rFonts w:ascii="Verdana" w:eastAsia="Times New Roman" w:hAnsi="Verdana" w:cs="Times New Roman"/>
                <w:b/>
                <w:bCs/>
                <w:sz w:val="19"/>
                <w:szCs w:val="19"/>
              </w:rPr>
              <w:t>Variable</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01548A5" w14:textId="77777777" w:rsidR="004963F8" w:rsidRPr="004963F8" w:rsidRDefault="004963F8" w:rsidP="004963F8">
            <w:pPr>
              <w:rPr>
                <w:rFonts w:ascii="Verdana" w:eastAsia="Times New Roman" w:hAnsi="Verdana" w:cs="Times New Roman"/>
                <w:sz w:val="19"/>
                <w:szCs w:val="19"/>
              </w:rPr>
            </w:pPr>
            <w:r w:rsidRPr="004963F8">
              <w:rPr>
                <w:rFonts w:ascii="Verdana" w:eastAsia="Times New Roman" w:hAnsi="Verdana" w:cs="Times New Roman"/>
                <w:b/>
                <w:bCs/>
                <w:sz w:val="19"/>
                <w:szCs w:val="19"/>
              </w:rPr>
              <w:t>Description</w:t>
            </w:r>
          </w:p>
        </w:tc>
        <w:tc>
          <w:tcPr>
            <w:tcW w:w="750" w:type="pct"/>
            <w:tcBorders>
              <w:top w:val="outset" w:sz="6" w:space="0" w:color="auto"/>
              <w:left w:val="outset" w:sz="6" w:space="0" w:color="auto"/>
              <w:bottom w:val="outset" w:sz="6" w:space="0" w:color="auto"/>
              <w:right w:val="outset" w:sz="6" w:space="0" w:color="auto"/>
            </w:tcBorders>
            <w:vAlign w:val="center"/>
            <w:hideMark/>
          </w:tcPr>
          <w:p w14:paraId="0B90BDF5" w14:textId="77777777" w:rsidR="004963F8" w:rsidRPr="004963F8" w:rsidRDefault="004963F8" w:rsidP="004963F8">
            <w:pPr>
              <w:rPr>
                <w:rFonts w:ascii="Verdana" w:eastAsia="Times New Roman" w:hAnsi="Verdana" w:cs="Times New Roman"/>
                <w:sz w:val="19"/>
                <w:szCs w:val="19"/>
              </w:rPr>
            </w:pPr>
            <w:r w:rsidRPr="004963F8">
              <w:rPr>
                <w:rFonts w:ascii="Verdana" w:eastAsia="Times New Roman" w:hAnsi="Verdana" w:cs="Times New Roman"/>
                <w:b/>
                <w:bCs/>
                <w:sz w:val="19"/>
                <w:szCs w:val="19"/>
              </w:rPr>
              <w:t>Value</w:t>
            </w:r>
          </w:p>
        </w:tc>
        <w:tc>
          <w:tcPr>
            <w:tcW w:w="2500" w:type="pct"/>
            <w:tcBorders>
              <w:top w:val="outset" w:sz="6" w:space="0" w:color="auto"/>
              <w:left w:val="outset" w:sz="6" w:space="0" w:color="auto"/>
              <w:bottom w:val="outset" w:sz="6" w:space="0" w:color="auto"/>
              <w:right w:val="outset" w:sz="6" w:space="0" w:color="auto"/>
            </w:tcBorders>
            <w:vAlign w:val="center"/>
            <w:hideMark/>
          </w:tcPr>
          <w:p w14:paraId="4AD41594" w14:textId="77777777" w:rsidR="004963F8" w:rsidRPr="004963F8" w:rsidRDefault="004963F8" w:rsidP="004963F8">
            <w:pPr>
              <w:rPr>
                <w:rFonts w:ascii="Verdana" w:eastAsia="Times New Roman" w:hAnsi="Verdana" w:cs="Times New Roman"/>
                <w:sz w:val="19"/>
                <w:szCs w:val="19"/>
              </w:rPr>
            </w:pPr>
            <w:r w:rsidRPr="004963F8">
              <w:rPr>
                <w:rFonts w:ascii="Verdana" w:eastAsia="Times New Roman" w:hAnsi="Verdana" w:cs="Times New Roman"/>
                <w:b/>
                <w:bCs/>
                <w:sz w:val="19"/>
                <w:szCs w:val="19"/>
              </w:rPr>
              <w:t>Value Description</w:t>
            </w:r>
          </w:p>
        </w:tc>
      </w:tr>
      <w:tr w:rsidR="004963F8" w:rsidRPr="004963F8" w14:paraId="6388E3BB" w14:textId="77777777" w:rsidTr="004963F8">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8323C63" w14:textId="77777777" w:rsidR="004963F8" w:rsidRPr="004963F8" w:rsidRDefault="004963F8" w:rsidP="004963F8">
            <w:pPr>
              <w:rPr>
                <w:rFonts w:ascii="Verdana" w:eastAsia="Times New Roman" w:hAnsi="Verdana" w:cs="Times New Roman"/>
                <w:sz w:val="19"/>
                <w:szCs w:val="19"/>
              </w:rPr>
            </w:pPr>
            <w:r w:rsidRPr="004963F8">
              <w:rPr>
                <w:rFonts w:ascii="Verdana" w:eastAsia="Times New Roman" w:hAnsi="Verdana" w:cs="Times New Roman"/>
                <w:sz w:val="19"/>
                <w:szCs w:val="19"/>
              </w:rPr>
              <w:t>DIED</w:t>
            </w:r>
          </w:p>
        </w:tc>
        <w:tc>
          <w:tcPr>
            <w:tcW w:w="0" w:type="auto"/>
            <w:vMerge w:val="restart"/>
            <w:tcBorders>
              <w:top w:val="outset" w:sz="6" w:space="0" w:color="auto"/>
              <w:left w:val="outset" w:sz="6" w:space="0" w:color="auto"/>
              <w:bottom w:val="outset" w:sz="6" w:space="0" w:color="auto"/>
              <w:right w:val="outset" w:sz="6" w:space="0" w:color="auto"/>
            </w:tcBorders>
            <w:hideMark/>
          </w:tcPr>
          <w:p w14:paraId="2A437AAE" w14:textId="77777777" w:rsidR="004963F8" w:rsidRPr="004963F8" w:rsidRDefault="004963F8" w:rsidP="004963F8">
            <w:pPr>
              <w:rPr>
                <w:rFonts w:ascii="Verdana" w:eastAsia="Times New Roman" w:hAnsi="Verdana" w:cs="Times New Roman"/>
                <w:sz w:val="19"/>
                <w:szCs w:val="19"/>
              </w:rPr>
            </w:pPr>
            <w:r w:rsidRPr="004963F8">
              <w:rPr>
                <w:rFonts w:ascii="Verdana" w:eastAsia="Times New Roman" w:hAnsi="Verdana" w:cs="Times New Roman"/>
                <w:sz w:val="19"/>
                <w:szCs w:val="19"/>
              </w:rPr>
              <w:t>Died during hospitalization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9C64172" w14:textId="77777777" w:rsidR="004963F8" w:rsidRPr="004963F8" w:rsidRDefault="004963F8" w:rsidP="004963F8">
            <w:pPr>
              <w:rPr>
                <w:rFonts w:ascii="Verdana" w:eastAsia="Times New Roman" w:hAnsi="Verdana" w:cs="Times New Roman"/>
                <w:sz w:val="19"/>
                <w:szCs w:val="19"/>
              </w:rPr>
            </w:pPr>
            <w:r w:rsidRPr="004963F8">
              <w:rPr>
                <w:rFonts w:ascii="Verdana" w:eastAsia="Times New Roman" w:hAnsi="Verdana" w:cs="Times New Roman"/>
                <w:sz w:val="19"/>
                <w:szCs w:val="19"/>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9A342" w14:textId="77777777" w:rsidR="004963F8" w:rsidRPr="004963F8" w:rsidRDefault="004963F8" w:rsidP="004963F8">
            <w:pPr>
              <w:rPr>
                <w:rFonts w:ascii="Verdana" w:eastAsia="Times New Roman" w:hAnsi="Verdana" w:cs="Times New Roman"/>
                <w:sz w:val="19"/>
                <w:szCs w:val="19"/>
              </w:rPr>
            </w:pPr>
            <w:r w:rsidRPr="004963F8">
              <w:rPr>
                <w:rFonts w:ascii="Verdana" w:eastAsia="Times New Roman" w:hAnsi="Verdana" w:cs="Times New Roman"/>
                <w:sz w:val="19"/>
                <w:szCs w:val="19"/>
              </w:rPr>
              <w:t>Did not die</w:t>
            </w:r>
          </w:p>
        </w:tc>
      </w:tr>
      <w:tr w:rsidR="004963F8" w:rsidRPr="004963F8" w14:paraId="12EA7FE7" w14:textId="77777777" w:rsidTr="004963F8">
        <w:trPr>
          <w:tblCellSpacing w:w="15" w:type="dxa"/>
        </w:trPr>
        <w:tc>
          <w:tcPr>
            <w:tcW w:w="0" w:type="auto"/>
            <w:vMerge/>
            <w:tcBorders>
              <w:top w:val="outset" w:sz="6" w:space="0" w:color="auto"/>
              <w:left w:val="outset" w:sz="6" w:space="0" w:color="auto"/>
              <w:bottom w:val="outset" w:sz="6" w:space="0" w:color="auto"/>
              <w:right w:val="outset" w:sz="6" w:space="0" w:color="auto"/>
            </w:tcBorders>
            <w:hideMark/>
          </w:tcPr>
          <w:p w14:paraId="15956516" w14:textId="77777777" w:rsidR="004963F8" w:rsidRPr="004963F8" w:rsidRDefault="004963F8" w:rsidP="004963F8">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1F53C2E7" w14:textId="77777777" w:rsidR="004963F8" w:rsidRPr="004963F8" w:rsidRDefault="004963F8" w:rsidP="004963F8">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6B68DD73" w14:textId="77777777" w:rsidR="004963F8" w:rsidRPr="004963F8" w:rsidRDefault="004963F8" w:rsidP="004963F8">
            <w:pPr>
              <w:rPr>
                <w:rFonts w:ascii="Verdana" w:eastAsia="Times New Roman" w:hAnsi="Verdana" w:cs="Times New Roman"/>
                <w:sz w:val="19"/>
                <w:szCs w:val="19"/>
              </w:rPr>
            </w:pPr>
            <w:r w:rsidRPr="004963F8">
              <w:rPr>
                <w:rFonts w:ascii="Verdana" w:eastAsia="Times New Roman" w:hAnsi="Verdana" w:cs="Times New Roman"/>
                <w:sz w:val="19"/>
                <w:szCs w:val="19"/>
              </w:rPr>
              <w:t>1</w:t>
            </w:r>
          </w:p>
        </w:tc>
        <w:tc>
          <w:tcPr>
            <w:tcW w:w="0" w:type="auto"/>
            <w:tcBorders>
              <w:top w:val="outset" w:sz="6" w:space="0" w:color="auto"/>
              <w:left w:val="outset" w:sz="6" w:space="0" w:color="auto"/>
              <w:bottom w:val="outset" w:sz="6" w:space="0" w:color="auto"/>
              <w:right w:val="outset" w:sz="6" w:space="0" w:color="auto"/>
            </w:tcBorders>
            <w:hideMark/>
          </w:tcPr>
          <w:p w14:paraId="31047432" w14:textId="77777777" w:rsidR="004963F8" w:rsidRPr="004963F8" w:rsidRDefault="004963F8" w:rsidP="004963F8">
            <w:pPr>
              <w:rPr>
                <w:rFonts w:ascii="Verdana" w:eastAsia="Times New Roman" w:hAnsi="Verdana" w:cs="Times New Roman"/>
                <w:sz w:val="19"/>
                <w:szCs w:val="19"/>
              </w:rPr>
            </w:pPr>
            <w:r w:rsidRPr="004963F8">
              <w:rPr>
                <w:rFonts w:ascii="Verdana" w:eastAsia="Times New Roman" w:hAnsi="Verdana" w:cs="Times New Roman"/>
                <w:sz w:val="19"/>
                <w:szCs w:val="19"/>
              </w:rPr>
              <w:t>Died</w:t>
            </w:r>
          </w:p>
        </w:tc>
      </w:tr>
      <w:tr w:rsidR="004963F8" w:rsidRPr="004963F8" w14:paraId="51F51511" w14:textId="77777777" w:rsidTr="004963F8">
        <w:trPr>
          <w:tblCellSpacing w:w="15" w:type="dxa"/>
        </w:trPr>
        <w:tc>
          <w:tcPr>
            <w:tcW w:w="0" w:type="auto"/>
            <w:vMerge/>
            <w:tcBorders>
              <w:top w:val="outset" w:sz="6" w:space="0" w:color="auto"/>
              <w:left w:val="outset" w:sz="6" w:space="0" w:color="auto"/>
              <w:bottom w:val="outset" w:sz="6" w:space="0" w:color="auto"/>
              <w:right w:val="outset" w:sz="6" w:space="0" w:color="auto"/>
            </w:tcBorders>
            <w:hideMark/>
          </w:tcPr>
          <w:p w14:paraId="49397D4F" w14:textId="77777777" w:rsidR="004963F8" w:rsidRPr="004963F8" w:rsidRDefault="004963F8" w:rsidP="004963F8">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3D8928F9" w14:textId="77777777" w:rsidR="004963F8" w:rsidRPr="004963F8" w:rsidRDefault="004963F8" w:rsidP="004963F8">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51F5BA2A" w14:textId="77777777" w:rsidR="004963F8" w:rsidRPr="004963F8" w:rsidRDefault="004963F8" w:rsidP="004963F8">
            <w:pPr>
              <w:rPr>
                <w:rFonts w:ascii="Verdana" w:eastAsia="Times New Roman" w:hAnsi="Verdana" w:cs="Times New Roman"/>
                <w:sz w:val="19"/>
                <w:szCs w:val="19"/>
              </w:rPr>
            </w:pPr>
            <w:r w:rsidRPr="004963F8">
              <w:rPr>
                <w:rFonts w:ascii="Verdana" w:eastAsia="Times New Roman" w:hAnsi="Verdana"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hideMark/>
          </w:tcPr>
          <w:p w14:paraId="5AF3B1B3" w14:textId="77777777" w:rsidR="004963F8" w:rsidRPr="004963F8" w:rsidRDefault="004963F8" w:rsidP="004963F8">
            <w:pPr>
              <w:rPr>
                <w:rFonts w:ascii="Verdana" w:eastAsia="Times New Roman" w:hAnsi="Verdana" w:cs="Times New Roman"/>
                <w:sz w:val="19"/>
                <w:szCs w:val="19"/>
              </w:rPr>
            </w:pPr>
            <w:r w:rsidRPr="004963F8">
              <w:rPr>
                <w:rFonts w:ascii="Verdana" w:eastAsia="Times New Roman" w:hAnsi="Verdana" w:cs="Times New Roman"/>
                <w:sz w:val="19"/>
                <w:szCs w:val="19"/>
              </w:rPr>
              <w:t>Missing</w:t>
            </w:r>
          </w:p>
        </w:tc>
      </w:tr>
      <w:tr w:rsidR="004963F8" w:rsidRPr="004963F8" w14:paraId="008B2E92" w14:textId="77777777" w:rsidTr="004963F8">
        <w:trPr>
          <w:tblCellSpacing w:w="15" w:type="dxa"/>
        </w:trPr>
        <w:tc>
          <w:tcPr>
            <w:tcW w:w="0" w:type="auto"/>
            <w:vMerge/>
            <w:tcBorders>
              <w:top w:val="outset" w:sz="6" w:space="0" w:color="auto"/>
              <w:left w:val="outset" w:sz="6" w:space="0" w:color="auto"/>
              <w:bottom w:val="outset" w:sz="6" w:space="0" w:color="auto"/>
              <w:right w:val="outset" w:sz="6" w:space="0" w:color="auto"/>
            </w:tcBorders>
            <w:hideMark/>
          </w:tcPr>
          <w:p w14:paraId="4235FC60" w14:textId="77777777" w:rsidR="004963F8" w:rsidRPr="004963F8" w:rsidRDefault="004963F8" w:rsidP="004963F8">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2C1FC87E" w14:textId="77777777" w:rsidR="004963F8" w:rsidRPr="004963F8" w:rsidRDefault="004963F8" w:rsidP="004963F8">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5A5B468A" w14:textId="77777777" w:rsidR="004963F8" w:rsidRPr="004963F8" w:rsidRDefault="004963F8" w:rsidP="004963F8">
            <w:pPr>
              <w:rPr>
                <w:rFonts w:ascii="Verdana" w:eastAsia="Times New Roman" w:hAnsi="Verdana" w:cs="Times New Roman"/>
                <w:sz w:val="19"/>
                <w:szCs w:val="19"/>
              </w:rPr>
            </w:pPr>
            <w:proofErr w:type="gramStart"/>
            <w:r w:rsidRPr="004963F8">
              <w:rPr>
                <w:rFonts w:ascii="Verdana" w:eastAsia="Times New Roman" w:hAnsi="Verdana" w:cs="Times New Roman"/>
                <w:sz w:val="19"/>
                <w:szCs w:val="19"/>
              </w:rPr>
              <w:t>.A</w:t>
            </w:r>
            <w:proofErr w:type="gramEnd"/>
          </w:p>
        </w:tc>
        <w:tc>
          <w:tcPr>
            <w:tcW w:w="0" w:type="auto"/>
            <w:tcBorders>
              <w:top w:val="outset" w:sz="6" w:space="0" w:color="auto"/>
              <w:left w:val="outset" w:sz="6" w:space="0" w:color="auto"/>
              <w:bottom w:val="outset" w:sz="6" w:space="0" w:color="auto"/>
              <w:right w:val="outset" w:sz="6" w:space="0" w:color="auto"/>
            </w:tcBorders>
            <w:hideMark/>
          </w:tcPr>
          <w:p w14:paraId="7AAE01E2" w14:textId="77777777" w:rsidR="004963F8" w:rsidRPr="004963F8" w:rsidRDefault="004963F8" w:rsidP="004963F8">
            <w:pPr>
              <w:rPr>
                <w:rFonts w:ascii="Verdana" w:eastAsia="Times New Roman" w:hAnsi="Verdana" w:cs="Times New Roman"/>
                <w:sz w:val="19"/>
                <w:szCs w:val="19"/>
              </w:rPr>
            </w:pPr>
            <w:r w:rsidRPr="004963F8">
              <w:rPr>
                <w:rFonts w:ascii="Verdana" w:eastAsia="Times New Roman" w:hAnsi="Verdana" w:cs="Times New Roman"/>
                <w:sz w:val="19"/>
                <w:szCs w:val="19"/>
              </w:rPr>
              <w:t>Invalid</w:t>
            </w:r>
          </w:p>
        </w:tc>
      </w:tr>
      <w:tr w:rsidR="004963F8" w:rsidRPr="004963F8" w14:paraId="03E740A8" w14:textId="77777777" w:rsidTr="004963F8">
        <w:trPr>
          <w:tblCellSpacing w:w="15" w:type="dxa"/>
        </w:trPr>
        <w:tc>
          <w:tcPr>
            <w:tcW w:w="0" w:type="auto"/>
            <w:vMerge/>
            <w:tcBorders>
              <w:top w:val="outset" w:sz="6" w:space="0" w:color="auto"/>
              <w:left w:val="outset" w:sz="6" w:space="0" w:color="auto"/>
              <w:bottom w:val="outset" w:sz="6" w:space="0" w:color="auto"/>
              <w:right w:val="outset" w:sz="6" w:space="0" w:color="auto"/>
            </w:tcBorders>
            <w:hideMark/>
          </w:tcPr>
          <w:p w14:paraId="76864711" w14:textId="77777777" w:rsidR="004963F8" w:rsidRPr="004963F8" w:rsidRDefault="004963F8" w:rsidP="004963F8">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18614194" w14:textId="77777777" w:rsidR="004963F8" w:rsidRPr="004963F8" w:rsidRDefault="004963F8" w:rsidP="004963F8">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661D8715" w14:textId="77777777" w:rsidR="004963F8" w:rsidRPr="004963F8" w:rsidRDefault="004963F8" w:rsidP="004963F8">
            <w:pPr>
              <w:rPr>
                <w:rFonts w:ascii="Verdana" w:eastAsia="Times New Roman" w:hAnsi="Verdana" w:cs="Times New Roman"/>
                <w:sz w:val="19"/>
                <w:szCs w:val="19"/>
              </w:rPr>
            </w:pPr>
            <w:proofErr w:type="gramStart"/>
            <w:r w:rsidRPr="004963F8">
              <w:rPr>
                <w:rFonts w:ascii="Verdana" w:eastAsia="Times New Roman" w:hAnsi="Verdana" w:cs="Times New Roman"/>
                <w:sz w:val="19"/>
                <w:szCs w:val="19"/>
              </w:rPr>
              <w:t>.B</w:t>
            </w:r>
            <w:proofErr w:type="gramEnd"/>
          </w:p>
        </w:tc>
        <w:tc>
          <w:tcPr>
            <w:tcW w:w="0" w:type="auto"/>
            <w:tcBorders>
              <w:top w:val="outset" w:sz="6" w:space="0" w:color="auto"/>
              <w:left w:val="outset" w:sz="6" w:space="0" w:color="auto"/>
              <w:bottom w:val="outset" w:sz="6" w:space="0" w:color="auto"/>
              <w:right w:val="outset" w:sz="6" w:space="0" w:color="auto"/>
            </w:tcBorders>
            <w:hideMark/>
          </w:tcPr>
          <w:p w14:paraId="15D412F0" w14:textId="77777777" w:rsidR="004963F8" w:rsidRPr="004963F8" w:rsidRDefault="004963F8" w:rsidP="004963F8">
            <w:pPr>
              <w:rPr>
                <w:rFonts w:ascii="Verdana" w:eastAsia="Times New Roman" w:hAnsi="Verdana" w:cs="Times New Roman"/>
                <w:sz w:val="19"/>
                <w:szCs w:val="19"/>
              </w:rPr>
            </w:pPr>
            <w:r w:rsidRPr="004963F8">
              <w:rPr>
                <w:rFonts w:ascii="Verdana" w:eastAsia="Times New Roman" w:hAnsi="Verdana" w:cs="Times New Roman"/>
                <w:sz w:val="19"/>
                <w:szCs w:val="19"/>
              </w:rPr>
              <w:t>Unavailable from source (coded in 1988-1997 data only)</w:t>
            </w:r>
          </w:p>
        </w:tc>
      </w:tr>
    </w:tbl>
    <w:p w14:paraId="59A81ABC" w14:textId="77777777" w:rsidR="004963F8" w:rsidRDefault="004963F8" w:rsidP="00A66706"/>
    <w:p w14:paraId="211696DC" w14:textId="77777777" w:rsidR="004963F8" w:rsidRPr="004963F8" w:rsidRDefault="004963F8" w:rsidP="004963F8">
      <w:r>
        <w:t>Note:</w:t>
      </w:r>
      <w:r w:rsidRPr="004963F8">
        <w:rPr>
          <w:rFonts w:ascii="Verdana" w:hAnsi="Verdana" w:cs="Times New Roman"/>
          <w:color w:val="000000"/>
          <w:sz w:val="19"/>
          <w:szCs w:val="19"/>
        </w:rPr>
        <w:t xml:space="preserve"> </w:t>
      </w:r>
      <w:r w:rsidRPr="004963F8">
        <w:t>Died during hospitalization (DIED) is coded from the discharge disposition of patient. The coding varies across years of data.</w:t>
      </w:r>
    </w:p>
    <w:p w14:paraId="7AA6335C" w14:textId="77777777" w:rsidR="004963F8" w:rsidRPr="004963F8" w:rsidRDefault="004963F8" w:rsidP="004963F8">
      <w:r w:rsidRPr="004963F8">
        <w:t>Beginning with 2001 HCUP data, the coding of DIED is assigned as follows:</w:t>
      </w:r>
    </w:p>
    <w:p w14:paraId="550D4E86" w14:textId="77777777" w:rsidR="004963F8" w:rsidRPr="004963F8" w:rsidRDefault="004963F8" w:rsidP="004963F8">
      <w:pPr>
        <w:numPr>
          <w:ilvl w:val="0"/>
          <w:numId w:val="1"/>
        </w:numPr>
      </w:pPr>
      <w:r w:rsidRPr="004963F8">
        <w:t xml:space="preserve">If </w:t>
      </w:r>
      <w:proofErr w:type="spellStart"/>
      <w:r w:rsidRPr="004963F8">
        <w:t>DISPUniform</w:t>
      </w:r>
      <w:proofErr w:type="spellEnd"/>
      <w:r w:rsidRPr="004963F8">
        <w:t xml:space="preserve"> indicates that a patient was discharged alive (values 1-7, 21 (starting in 2010), 99), then DIED is coded as 0.</w:t>
      </w:r>
    </w:p>
    <w:p w14:paraId="7A8A5F7D" w14:textId="77777777" w:rsidR="004963F8" w:rsidRPr="004963F8" w:rsidRDefault="004963F8" w:rsidP="004963F8">
      <w:pPr>
        <w:numPr>
          <w:ilvl w:val="1"/>
          <w:numId w:val="1"/>
        </w:numPr>
      </w:pPr>
      <w:r w:rsidRPr="004963F8">
        <w:t xml:space="preserve">If a patient had discharge status of died outside the hospital, then </w:t>
      </w:r>
      <w:proofErr w:type="spellStart"/>
      <w:r w:rsidRPr="004963F8">
        <w:t>DISPuniform</w:t>
      </w:r>
      <w:proofErr w:type="spellEnd"/>
      <w:r w:rsidRPr="004963F8">
        <w:t xml:space="preserve"> is set to 99 (discharged from the hospital alive, destination unknown) and DIED was set to alive (0).</w:t>
      </w:r>
    </w:p>
    <w:p w14:paraId="297E456F" w14:textId="77777777" w:rsidR="004963F8" w:rsidRPr="004963F8" w:rsidRDefault="004963F8" w:rsidP="004963F8">
      <w:pPr>
        <w:numPr>
          <w:ilvl w:val="0"/>
          <w:numId w:val="1"/>
        </w:numPr>
      </w:pPr>
      <w:r w:rsidRPr="004963F8">
        <w:t xml:space="preserve">If </w:t>
      </w:r>
      <w:proofErr w:type="spellStart"/>
      <w:r w:rsidRPr="004963F8">
        <w:t>DISPUniform</w:t>
      </w:r>
      <w:proofErr w:type="spellEnd"/>
      <w:r w:rsidRPr="004963F8">
        <w:t xml:space="preserve"> indicates that a patient died in the hospital (value 20), then DIED is coded as 1.</w:t>
      </w:r>
    </w:p>
    <w:p w14:paraId="6C3A7316" w14:textId="77777777" w:rsidR="004963F8" w:rsidRPr="004963F8" w:rsidRDefault="004963F8" w:rsidP="004963F8">
      <w:pPr>
        <w:numPr>
          <w:ilvl w:val="0"/>
          <w:numId w:val="1"/>
        </w:numPr>
      </w:pPr>
      <w:r w:rsidRPr="004963F8">
        <w:t xml:space="preserve">If </w:t>
      </w:r>
      <w:proofErr w:type="spellStart"/>
      <w:r w:rsidRPr="004963F8">
        <w:t>DISPUniform</w:t>
      </w:r>
      <w:proofErr w:type="spellEnd"/>
      <w:r w:rsidRPr="004963F8">
        <w:t xml:space="preserve"> is missing (.) or invalid </w:t>
      </w:r>
      <w:proofErr w:type="gramStart"/>
      <w:r w:rsidRPr="004963F8">
        <w:t>(.A</w:t>
      </w:r>
      <w:proofErr w:type="gramEnd"/>
      <w:r w:rsidRPr="004963F8">
        <w:t>), then DIED is also coded as missing (.) or invalid (.A).</w:t>
      </w:r>
    </w:p>
    <w:p w14:paraId="195E02F0" w14:textId="77777777" w:rsidR="004963F8" w:rsidRDefault="004963F8" w:rsidP="00A66706">
      <w:r>
        <w:t xml:space="preserve">In other words, DIED mirrors </w:t>
      </w:r>
      <w:proofErr w:type="spellStart"/>
      <w:r>
        <w:t>DISPUniform</w:t>
      </w:r>
      <w:proofErr w:type="spellEnd"/>
      <w:r>
        <w:t xml:space="preserve"> variable (no need to use both)</w:t>
      </w:r>
    </w:p>
    <w:p w14:paraId="46A3730D" w14:textId="77777777" w:rsidR="004963F8" w:rsidRDefault="004963F8" w:rsidP="00A66706">
      <w:r>
        <w:t>File: Core</w:t>
      </w:r>
    </w:p>
    <w:p w14:paraId="0781869A" w14:textId="77777777" w:rsidR="004963F8" w:rsidRDefault="004963F8" w:rsidP="00A66706">
      <w:r>
        <w:t>Link:</w:t>
      </w:r>
      <w:r w:rsidRPr="004963F8">
        <w:t xml:space="preserve"> </w:t>
      </w:r>
      <w:hyperlink r:id="rId10" w:history="1">
        <w:r w:rsidRPr="0016389F">
          <w:rPr>
            <w:rStyle w:val="Hyperlink"/>
          </w:rPr>
          <w:t>https://www.hcup-us.ahrq.gov/db/vars/died/nrdnote.jsp</w:t>
        </w:r>
      </w:hyperlink>
    </w:p>
    <w:p w14:paraId="3CF0B666" w14:textId="77777777" w:rsidR="00262D83" w:rsidRDefault="00262D83" w:rsidP="00A66706">
      <w:pPr>
        <w:pBdr>
          <w:bottom w:val="wave" w:sz="6" w:space="1" w:color="auto"/>
        </w:pBdr>
      </w:pPr>
    </w:p>
    <w:p w14:paraId="0F15835C" w14:textId="77777777" w:rsidR="004963F8" w:rsidRDefault="004963F8" w:rsidP="00A66706"/>
    <w:p w14:paraId="475D29DA" w14:textId="7114CC07" w:rsidR="00680F8E" w:rsidRPr="00262D83" w:rsidRDefault="00680F8E" w:rsidP="00A66706">
      <w:pPr>
        <w:rPr>
          <w:b/>
          <w:u w:val="single"/>
        </w:rPr>
      </w:pPr>
      <w:r w:rsidRPr="00262D83">
        <w:rPr>
          <w:b/>
          <w:u w:val="single"/>
        </w:rPr>
        <w:t>DISPUNIFORM</w:t>
      </w:r>
      <w:r w:rsidR="00262D83" w:rsidRPr="00262D83">
        <w:rPr>
          <w:b/>
          <w:u w:val="single"/>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680F8E" w:rsidRPr="00680F8E" w14:paraId="459B5736" w14:textId="77777777" w:rsidTr="00680F8E">
        <w:trPr>
          <w:tblCellSpacing w:w="15" w:type="dxa"/>
        </w:trPr>
        <w:tc>
          <w:tcPr>
            <w:tcW w:w="0" w:type="auto"/>
            <w:vAlign w:val="center"/>
            <w:hideMark/>
          </w:tcPr>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88"/>
              <w:gridCol w:w="1825"/>
              <w:gridCol w:w="1370"/>
              <w:gridCol w:w="4571"/>
            </w:tblGrid>
            <w:tr w:rsidR="00680F8E" w:rsidRPr="00680F8E" w14:paraId="1282DC86" w14:textId="77777777">
              <w:trPr>
                <w:tblCellSpacing w:w="15" w:type="dxa"/>
                <w:jc w:val="center"/>
              </w:trPr>
              <w:tc>
                <w:tcPr>
                  <w:tcW w:w="750" w:type="pct"/>
                  <w:tcBorders>
                    <w:top w:val="outset" w:sz="6" w:space="0" w:color="auto"/>
                    <w:left w:val="outset" w:sz="6" w:space="0" w:color="auto"/>
                    <w:bottom w:val="outset" w:sz="6" w:space="0" w:color="auto"/>
                    <w:right w:val="outset" w:sz="6" w:space="0" w:color="auto"/>
                  </w:tcBorders>
                  <w:vAlign w:val="center"/>
                  <w:hideMark/>
                </w:tcPr>
                <w:p w14:paraId="5C1B6A55" w14:textId="77777777" w:rsidR="00680F8E" w:rsidRPr="00680F8E" w:rsidRDefault="00680F8E" w:rsidP="00680F8E">
                  <w:pPr>
                    <w:rPr>
                      <w:rFonts w:ascii="Verdana" w:eastAsia="Times New Roman" w:hAnsi="Verdana" w:cs="Times New Roman"/>
                      <w:sz w:val="19"/>
                      <w:szCs w:val="19"/>
                    </w:rPr>
                  </w:pPr>
                  <w:r w:rsidRPr="00680F8E">
                    <w:rPr>
                      <w:rFonts w:ascii="Verdana" w:eastAsia="Times New Roman" w:hAnsi="Verdana" w:cs="Times New Roman"/>
                      <w:b/>
                      <w:bCs/>
                      <w:sz w:val="19"/>
                      <w:szCs w:val="19"/>
                    </w:rPr>
                    <w:t>Variable</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2CB2C6D" w14:textId="77777777" w:rsidR="00680F8E" w:rsidRPr="00680F8E" w:rsidRDefault="00680F8E" w:rsidP="00680F8E">
                  <w:pPr>
                    <w:rPr>
                      <w:rFonts w:ascii="Verdana" w:eastAsia="Times New Roman" w:hAnsi="Verdana" w:cs="Times New Roman"/>
                      <w:sz w:val="19"/>
                      <w:szCs w:val="19"/>
                    </w:rPr>
                  </w:pPr>
                  <w:r w:rsidRPr="00680F8E">
                    <w:rPr>
                      <w:rFonts w:ascii="Verdana" w:eastAsia="Times New Roman" w:hAnsi="Verdana" w:cs="Times New Roman"/>
                      <w:b/>
                      <w:bCs/>
                      <w:sz w:val="19"/>
                      <w:szCs w:val="19"/>
                    </w:rPr>
                    <w:t>Description</w:t>
                  </w:r>
                </w:p>
              </w:tc>
              <w:tc>
                <w:tcPr>
                  <w:tcW w:w="750" w:type="pct"/>
                  <w:tcBorders>
                    <w:top w:val="outset" w:sz="6" w:space="0" w:color="auto"/>
                    <w:left w:val="outset" w:sz="6" w:space="0" w:color="auto"/>
                    <w:bottom w:val="outset" w:sz="6" w:space="0" w:color="auto"/>
                    <w:right w:val="outset" w:sz="6" w:space="0" w:color="auto"/>
                  </w:tcBorders>
                  <w:vAlign w:val="center"/>
                  <w:hideMark/>
                </w:tcPr>
                <w:p w14:paraId="67741A80" w14:textId="77777777" w:rsidR="00680F8E" w:rsidRPr="00680F8E" w:rsidRDefault="00680F8E" w:rsidP="00680F8E">
                  <w:pPr>
                    <w:rPr>
                      <w:rFonts w:ascii="Verdana" w:eastAsia="Times New Roman" w:hAnsi="Verdana" w:cs="Times New Roman"/>
                      <w:sz w:val="19"/>
                      <w:szCs w:val="19"/>
                    </w:rPr>
                  </w:pPr>
                  <w:r w:rsidRPr="00680F8E">
                    <w:rPr>
                      <w:rFonts w:ascii="Verdana" w:eastAsia="Times New Roman" w:hAnsi="Verdana" w:cs="Times New Roman"/>
                      <w:b/>
                      <w:bCs/>
                      <w:sz w:val="19"/>
                      <w:szCs w:val="19"/>
                    </w:rPr>
                    <w:t>Value</w:t>
                  </w:r>
                </w:p>
              </w:tc>
              <w:tc>
                <w:tcPr>
                  <w:tcW w:w="2500" w:type="pct"/>
                  <w:tcBorders>
                    <w:top w:val="outset" w:sz="6" w:space="0" w:color="auto"/>
                    <w:left w:val="outset" w:sz="6" w:space="0" w:color="auto"/>
                    <w:bottom w:val="outset" w:sz="6" w:space="0" w:color="auto"/>
                    <w:right w:val="outset" w:sz="6" w:space="0" w:color="auto"/>
                  </w:tcBorders>
                  <w:vAlign w:val="center"/>
                  <w:hideMark/>
                </w:tcPr>
                <w:p w14:paraId="6C299696" w14:textId="77777777" w:rsidR="00680F8E" w:rsidRPr="00680F8E" w:rsidRDefault="00680F8E" w:rsidP="00680F8E">
                  <w:pPr>
                    <w:rPr>
                      <w:rFonts w:ascii="Verdana" w:eastAsia="Times New Roman" w:hAnsi="Verdana" w:cs="Times New Roman"/>
                      <w:sz w:val="19"/>
                      <w:szCs w:val="19"/>
                    </w:rPr>
                  </w:pPr>
                  <w:r w:rsidRPr="00680F8E">
                    <w:rPr>
                      <w:rFonts w:ascii="Verdana" w:eastAsia="Times New Roman" w:hAnsi="Verdana" w:cs="Times New Roman"/>
                      <w:b/>
                      <w:bCs/>
                      <w:sz w:val="19"/>
                      <w:szCs w:val="19"/>
                    </w:rPr>
                    <w:t>Value Description</w:t>
                  </w:r>
                </w:p>
              </w:tc>
            </w:tr>
            <w:tr w:rsidR="00680F8E" w:rsidRPr="00680F8E" w14:paraId="1AA97C58" w14:textId="77777777">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hideMark/>
                </w:tcPr>
                <w:p w14:paraId="4152C70A" w14:textId="77777777" w:rsidR="00680F8E" w:rsidRPr="00680F8E" w:rsidRDefault="00680F8E" w:rsidP="00680F8E">
                  <w:pPr>
                    <w:rPr>
                      <w:rFonts w:ascii="Verdana" w:eastAsia="Times New Roman" w:hAnsi="Verdana" w:cs="Times New Roman"/>
                      <w:sz w:val="19"/>
                      <w:szCs w:val="19"/>
                    </w:rPr>
                  </w:pPr>
                  <w:r w:rsidRPr="00680F8E">
                    <w:rPr>
                      <w:rFonts w:ascii="Verdana" w:eastAsia="Times New Roman" w:hAnsi="Verdana" w:cs="Times New Roman"/>
                      <w:sz w:val="19"/>
                      <w:szCs w:val="19"/>
                    </w:rPr>
                    <w:t>DISPUNIFORM</w:t>
                  </w:r>
                </w:p>
              </w:tc>
              <w:tc>
                <w:tcPr>
                  <w:tcW w:w="0" w:type="auto"/>
                  <w:vMerge w:val="restart"/>
                  <w:tcBorders>
                    <w:top w:val="outset" w:sz="6" w:space="0" w:color="auto"/>
                    <w:left w:val="outset" w:sz="6" w:space="0" w:color="auto"/>
                    <w:bottom w:val="outset" w:sz="6" w:space="0" w:color="auto"/>
                    <w:right w:val="outset" w:sz="6" w:space="0" w:color="auto"/>
                  </w:tcBorders>
                  <w:hideMark/>
                </w:tcPr>
                <w:p w14:paraId="1FAA939E" w14:textId="77777777" w:rsidR="00680F8E" w:rsidRPr="00680F8E" w:rsidRDefault="00680F8E" w:rsidP="00680F8E">
                  <w:pPr>
                    <w:rPr>
                      <w:rFonts w:ascii="Verdana" w:eastAsia="Times New Roman" w:hAnsi="Verdana" w:cs="Times New Roman"/>
                      <w:sz w:val="19"/>
                      <w:szCs w:val="19"/>
                    </w:rPr>
                  </w:pPr>
                  <w:r w:rsidRPr="00680F8E">
                    <w:rPr>
                      <w:rFonts w:ascii="Verdana" w:eastAsia="Times New Roman" w:hAnsi="Verdana" w:cs="Times New Roman"/>
                      <w:sz w:val="19"/>
                      <w:szCs w:val="19"/>
                    </w:rPr>
                    <w:t>Disposition of patient, uniform coding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DEDC4BA" w14:textId="77777777" w:rsidR="00680F8E" w:rsidRPr="00680F8E" w:rsidRDefault="00680F8E" w:rsidP="00680F8E">
                  <w:pPr>
                    <w:rPr>
                      <w:rFonts w:ascii="Verdana" w:eastAsia="Times New Roman" w:hAnsi="Verdana" w:cs="Times New Roman"/>
                      <w:sz w:val="19"/>
                      <w:szCs w:val="19"/>
                    </w:rPr>
                  </w:pPr>
                  <w:r w:rsidRPr="00680F8E">
                    <w:rPr>
                      <w:rFonts w:ascii="Verdana" w:eastAsia="Times New Roman" w:hAnsi="Verdana" w:cs="Times New Roman"/>
                      <w:sz w:val="19"/>
                      <w:szCs w:val="19"/>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A0F37A" w14:textId="77777777" w:rsidR="00680F8E" w:rsidRPr="00680F8E" w:rsidRDefault="00680F8E" w:rsidP="00680F8E">
                  <w:pPr>
                    <w:rPr>
                      <w:rFonts w:ascii="Verdana" w:eastAsia="Times New Roman" w:hAnsi="Verdana" w:cs="Times New Roman"/>
                      <w:sz w:val="19"/>
                      <w:szCs w:val="19"/>
                    </w:rPr>
                  </w:pPr>
                  <w:r w:rsidRPr="00680F8E">
                    <w:rPr>
                      <w:rFonts w:ascii="Verdana" w:eastAsia="Times New Roman" w:hAnsi="Verdana" w:cs="Times New Roman"/>
                      <w:sz w:val="19"/>
                      <w:szCs w:val="19"/>
                    </w:rPr>
                    <w:t>Routine</w:t>
                  </w:r>
                </w:p>
              </w:tc>
            </w:tr>
            <w:tr w:rsidR="00680F8E" w:rsidRPr="00680F8E" w14:paraId="2CD3BDE7" w14:textId="7777777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hideMark/>
                </w:tcPr>
                <w:p w14:paraId="7313FA75" w14:textId="77777777" w:rsidR="00680F8E" w:rsidRPr="00680F8E" w:rsidRDefault="00680F8E" w:rsidP="00680F8E">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607C4713" w14:textId="77777777" w:rsidR="00680F8E" w:rsidRPr="00680F8E" w:rsidRDefault="00680F8E" w:rsidP="00680F8E">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1ABF8563" w14:textId="77777777" w:rsidR="00680F8E" w:rsidRPr="00680F8E" w:rsidRDefault="00680F8E" w:rsidP="00680F8E">
                  <w:pPr>
                    <w:rPr>
                      <w:rFonts w:ascii="Verdana" w:eastAsia="Times New Roman" w:hAnsi="Verdana" w:cs="Times New Roman"/>
                      <w:sz w:val="19"/>
                      <w:szCs w:val="19"/>
                    </w:rPr>
                  </w:pPr>
                  <w:r w:rsidRPr="00680F8E">
                    <w:rPr>
                      <w:rFonts w:ascii="Verdana" w:eastAsia="Times New Roman" w:hAnsi="Verdana" w:cs="Times New Roman"/>
                      <w:sz w:val="19"/>
                      <w:szCs w:val="19"/>
                    </w:rPr>
                    <w:t>2</w:t>
                  </w:r>
                </w:p>
              </w:tc>
              <w:tc>
                <w:tcPr>
                  <w:tcW w:w="0" w:type="auto"/>
                  <w:tcBorders>
                    <w:top w:val="outset" w:sz="6" w:space="0" w:color="auto"/>
                    <w:left w:val="outset" w:sz="6" w:space="0" w:color="auto"/>
                    <w:bottom w:val="outset" w:sz="6" w:space="0" w:color="auto"/>
                    <w:right w:val="outset" w:sz="6" w:space="0" w:color="auto"/>
                  </w:tcBorders>
                  <w:hideMark/>
                </w:tcPr>
                <w:p w14:paraId="406CE681" w14:textId="77777777" w:rsidR="00680F8E" w:rsidRPr="00680F8E" w:rsidRDefault="00680F8E" w:rsidP="00680F8E">
                  <w:pPr>
                    <w:rPr>
                      <w:rFonts w:ascii="Verdana" w:eastAsia="Times New Roman" w:hAnsi="Verdana" w:cs="Times New Roman"/>
                      <w:sz w:val="19"/>
                      <w:szCs w:val="19"/>
                    </w:rPr>
                  </w:pPr>
                  <w:r w:rsidRPr="00680F8E">
                    <w:rPr>
                      <w:rFonts w:ascii="Verdana" w:eastAsia="Times New Roman" w:hAnsi="Verdana" w:cs="Times New Roman"/>
                      <w:sz w:val="19"/>
                      <w:szCs w:val="19"/>
                    </w:rPr>
                    <w:t>Transfer to short-term hospital</w:t>
                  </w:r>
                </w:p>
              </w:tc>
            </w:tr>
            <w:tr w:rsidR="00680F8E" w:rsidRPr="00680F8E" w14:paraId="58B20626" w14:textId="7777777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hideMark/>
                </w:tcPr>
                <w:p w14:paraId="522914FE" w14:textId="77777777" w:rsidR="00680F8E" w:rsidRPr="00680F8E" w:rsidRDefault="00680F8E" w:rsidP="00680F8E">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0D173875" w14:textId="77777777" w:rsidR="00680F8E" w:rsidRPr="00680F8E" w:rsidRDefault="00680F8E" w:rsidP="00680F8E">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4EDD8E5C" w14:textId="77777777" w:rsidR="00680F8E" w:rsidRPr="00680F8E" w:rsidRDefault="00680F8E" w:rsidP="00680F8E">
                  <w:pPr>
                    <w:rPr>
                      <w:rFonts w:ascii="Verdana" w:eastAsia="Times New Roman" w:hAnsi="Verdana" w:cs="Times New Roman"/>
                      <w:sz w:val="19"/>
                      <w:szCs w:val="19"/>
                    </w:rPr>
                  </w:pPr>
                  <w:r w:rsidRPr="00680F8E">
                    <w:rPr>
                      <w:rFonts w:ascii="Verdana" w:eastAsia="Times New Roman" w:hAnsi="Verdana" w:cs="Times New Roman"/>
                      <w:sz w:val="19"/>
                      <w:szCs w:val="19"/>
                    </w:rPr>
                    <w:t>5</w:t>
                  </w:r>
                </w:p>
              </w:tc>
              <w:tc>
                <w:tcPr>
                  <w:tcW w:w="0" w:type="auto"/>
                  <w:tcBorders>
                    <w:top w:val="outset" w:sz="6" w:space="0" w:color="auto"/>
                    <w:left w:val="outset" w:sz="6" w:space="0" w:color="auto"/>
                    <w:bottom w:val="outset" w:sz="6" w:space="0" w:color="auto"/>
                    <w:right w:val="outset" w:sz="6" w:space="0" w:color="auto"/>
                  </w:tcBorders>
                  <w:hideMark/>
                </w:tcPr>
                <w:p w14:paraId="24AB3F8F" w14:textId="77777777" w:rsidR="00680F8E" w:rsidRPr="00680F8E" w:rsidRDefault="00680F8E" w:rsidP="00680F8E">
                  <w:pPr>
                    <w:rPr>
                      <w:rFonts w:ascii="Verdana" w:eastAsia="Times New Roman" w:hAnsi="Verdana" w:cs="Times New Roman"/>
                      <w:sz w:val="19"/>
                      <w:szCs w:val="19"/>
                    </w:rPr>
                  </w:pPr>
                  <w:r w:rsidRPr="00680F8E">
                    <w:rPr>
                      <w:rFonts w:ascii="Verdana" w:eastAsia="Times New Roman" w:hAnsi="Verdana" w:cs="Times New Roman"/>
                      <w:sz w:val="19"/>
                      <w:szCs w:val="19"/>
                    </w:rPr>
                    <w:t>Transfer other: includes Skilled Nursing Facility (SNF), Intermediate Care Facility (ICF), and another type of facility</w:t>
                  </w:r>
                </w:p>
              </w:tc>
            </w:tr>
            <w:tr w:rsidR="00680F8E" w:rsidRPr="00680F8E" w14:paraId="65B01CC3" w14:textId="7777777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hideMark/>
                </w:tcPr>
                <w:p w14:paraId="40A2B84C" w14:textId="77777777" w:rsidR="00680F8E" w:rsidRPr="00680F8E" w:rsidRDefault="00680F8E" w:rsidP="00680F8E">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3D8502F1" w14:textId="77777777" w:rsidR="00680F8E" w:rsidRPr="00680F8E" w:rsidRDefault="00680F8E" w:rsidP="00680F8E">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32CEAE65" w14:textId="77777777" w:rsidR="00680F8E" w:rsidRPr="00680F8E" w:rsidRDefault="00680F8E" w:rsidP="00680F8E">
                  <w:pPr>
                    <w:rPr>
                      <w:rFonts w:ascii="Verdana" w:eastAsia="Times New Roman" w:hAnsi="Verdana" w:cs="Times New Roman"/>
                      <w:sz w:val="19"/>
                      <w:szCs w:val="19"/>
                    </w:rPr>
                  </w:pPr>
                  <w:r w:rsidRPr="00680F8E">
                    <w:rPr>
                      <w:rFonts w:ascii="Verdana" w:eastAsia="Times New Roman" w:hAnsi="Verdana" w:cs="Times New Roman"/>
                      <w:sz w:val="19"/>
                      <w:szCs w:val="19"/>
                    </w:rPr>
                    <w:t>6</w:t>
                  </w:r>
                </w:p>
              </w:tc>
              <w:tc>
                <w:tcPr>
                  <w:tcW w:w="0" w:type="auto"/>
                  <w:tcBorders>
                    <w:top w:val="outset" w:sz="6" w:space="0" w:color="auto"/>
                    <w:left w:val="outset" w:sz="6" w:space="0" w:color="auto"/>
                    <w:bottom w:val="outset" w:sz="6" w:space="0" w:color="auto"/>
                    <w:right w:val="outset" w:sz="6" w:space="0" w:color="auto"/>
                  </w:tcBorders>
                  <w:hideMark/>
                </w:tcPr>
                <w:p w14:paraId="3E05202C" w14:textId="77777777" w:rsidR="00680F8E" w:rsidRPr="00680F8E" w:rsidRDefault="00680F8E" w:rsidP="00680F8E">
                  <w:pPr>
                    <w:rPr>
                      <w:rFonts w:ascii="Verdana" w:eastAsia="Times New Roman" w:hAnsi="Verdana" w:cs="Times New Roman"/>
                      <w:sz w:val="19"/>
                      <w:szCs w:val="19"/>
                    </w:rPr>
                  </w:pPr>
                  <w:r w:rsidRPr="00680F8E">
                    <w:rPr>
                      <w:rFonts w:ascii="Verdana" w:eastAsia="Times New Roman" w:hAnsi="Verdana" w:cs="Times New Roman"/>
                      <w:sz w:val="19"/>
                      <w:szCs w:val="19"/>
                    </w:rPr>
                    <w:t>Home Health Care (HHC)</w:t>
                  </w:r>
                </w:p>
              </w:tc>
            </w:tr>
            <w:tr w:rsidR="00680F8E" w:rsidRPr="00680F8E" w14:paraId="4935516D" w14:textId="7777777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hideMark/>
                </w:tcPr>
                <w:p w14:paraId="304C4A72" w14:textId="77777777" w:rsidR="00680F8E" w:rsidRPr="00680F8E" w:rsidRDefault="00680F8E" w:rsidP="00680F8E">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79D0B693" w14:textId="77777777" w:rsidR="00680F8E" w:rsidRPr="00680F8E" w:rsidRDefault="00680F8E" w:rsidP="00680F8E">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56F92A53" w14:textId="77777777" w:rsidR="00680F8E" w:rsidRPr="00680F8E" w:rsidRDefault="00680F8E" w:rsidP="00680F8E">
                  <w:pPr>
                    <w:rPr>
                      <w:rFonts w:ascii="Verdana" w:eastAsia="Times New Roman" w:hAnsi="Verdana" w:cs="Times New Roman"/>
                      <w:sz w:val="19"/>
                      <w:szCs w:val="19"/>
                    </w:rPr>
                  </w:pPr>
                  <w:r w:rsidRPr="00680F8E">
                    <w:rPr>
                      <w:rFonts w:ascii="Verdana" w:eastAsia="Times New Roman" w:hAnsi="Verdana" w:cs="Times New Roman"/>
                      <w:sz w:val="19"/>
                      <w:szCs w:val="19"/>
                    </w:rPr>
                    <w:t>7</w:t>
                  </w:r>
                </w:p>
              </w:tc>
              <w:tc>
                <w:tcPr>
                  <w:tcW w:w="0" w:type="auto"/>
                  <w:tcBorders>
                    <w:top w:val="outset" w:sz="6" w:space="0" w:color="auto"/>
                    <w:left w:val="outset" w:sz="6" w:space="0" w:color="auto"/>
                    <w:bottom w:val="outset" w:sz="6" w:space="0" w:color="auto"/>
                    <w:right w:val="outset" w:sz="6" w:space="0" w:color="auto"/>
                  </w:tcBorders>
                  <w:hideMark/>
                </w:tcPr>
                <w:p w14:paraId="2FD994FC" w14:textId="77777777" w:rsidR="00680F8E" w:rsidRPr="00680F8E" w:rsidRDefault="00680F8E" w:rsidP="00680F8E">
                  <w:pPr>
                    <w:rPr>
                      <w:rFonts w:ascii="Verdana" w:eastAsia="Times New Roman" w:hAnsi="Verdana" w:cs="Times New Roman"/>
                      <w:sz w:val="19"/>
                      <w:szCs w:val="19"/>
                    </w:rPr>
                  </w:pPr>
                  <w:r w:rsidRPr="00680F8E">
                    <w:rPr>
                      <w:rFonts w:ascii="Verdana" w:eastAsia="Times New Roman" w:hAnsi="Verdana" w:cs="Times New Roman"/>
                      <w:sz w:val="19"/>
                      <w:szCs w:val="19"/>
                    </w:rPr>
                    <w:t>Against medical advice (AMA)</w:t>
                  </w:r>
                </w:p>
              </w:tc>
            </w:tr>
            <w:tr w:rsidR="00680F8E" w:rsidRPr="00680F8E" w14:paraId="6E802695" w14:textId="7777777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hideMark/>
                </w:tcPr>
                <w:p w14:paraId="1D81A02F" w14:textId="77777777" w:rsidR="00680F8E" w:rsidRPr="00680F8E" w:rsidRDefault="00680F8E" w:rsidP="00680F8E">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10EAFFE5" w14:textId="77777777" w:rsidR="00680F8E" w:rsidRPr="00680F8E" w:rsidRDefault="00680F8E" w:rsidP="00680F8E">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2267BF59" w14:textId="77777777" w:rsidR="00680F8E" w:rsidRPr="00680F8E" w:rsidRDefault="00680F8E" w:rsidP="00680F8E">
                  <w:pPr>
                    <w:rPr>
                      <w:rFonts w:ascii="Verdana" w:eastAsia="Times New Roman" w:hAnsi="Verdana" w:cs="Times New Roman"/>
                      <w:sz w:val="19"/>
                      <w:szCs w:val="19"/>
                    </w:rPr>
                  </w:pPr>
                  <w:r w:rsidRPr="00680F8E">
                    <w:rPr>
                      <w:rFonts w:ascii="Verdana" w:eastAsia="Times New Roman" w:hAnsi="Verdana" w:cs="Times New Roman"/>
                      <w:sz w:val="19"/>
                      <w:szCs w:val="19"/>
                    </w:rPr>
                    <w:t>20</w:t>
                  </w:r>
                </w:p>
              </w:tc>
              <w:tc>
                <w:tcPr>
                  <w:tcW w:w="0" w:type="auto"/>
                  <w:tcBorders>
                    <w:top w:val="outset" w:sz="6" w:space="0" w:color="auto"/>
                    <w:left w:val="outset" w:sz="6" w:space="0" w:color="auto"/>
                    <w:bottom w:val="outset" w:sz="6" w:space="0" w:color="auto"/>
                    <w:right w:val="outset" w:sz="6" w:space="0" w:color="auto"/>
                  </w:tcBorders>
                  <w:hideMark/>
                </w:tcPr>
                <w:p w14:paraId="012473EE" w14:textId="77777777" w:rsidR="00680F8E" w:rsidRPr="00680F8E" w:rsidRDefault="00680F8E" w:rsidP="00680F8E">
                  <w:pPr>
                    <w:rPr>
                      <w:rFonts w:ascii="Verdana" w:eastAsia="Times New Roman" w:hAnsi="Verdana" w:cs="Times New Roman"/>
                      <w:sz w:val="19"/>
                      <w:szCs w:val="19"/>
                    </w:rPr>
                  </w:pPr>
                  <w:r w:rsidRPr="00680F8E">
                    <w:rPr>
                      <w:rFonts w:ascii="Verdana" w:eastAsia="Times New Roman" w:hAnsi="Verdana" w:cs="Times New Roman"/>
                      <w:sz w:val="19"/>
                      <w:szCs w:val="19"/>
                    </w:rPr>
                    <w:t>Died in hospital</w:t>
                  </w:r>
                </w:p>
              </w:tc>
            </w:tr>
            <w:tr w:rsidR="00680F8E" w:rsidRPr="00680F8E" w14:paraId="04F0665D" w14:textId="7777777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hideMark/>
                </w:tcPr>
                <w:p w14:paraId="45551A04" w14:textId="77777777" w:rsidR="00680F8E" w:rsidRPr="00680F8E" w:rsidRDefault="00680F8E" w:rsidP="00680F8E">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6CD3E271" w14:textId="77777777" w:rsidR="00680F8E" w:rsidRPr="00680F8E" w:rsidRDefault="00680F8E" w:rsidP="00680F8E">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17A304D6" w14:textId="77777777" w:rsidR="00680F8E" w:rsidRPr="00680F8E" w:rsidRDefault="00680F8E" w:rsidP="00680F8E">
                  <w:pPr>
                    <w:rPr>
                      <w:rFonts w:ascii="Verdana" w:eastAsia="Times New Roman" w:hAnsi="Verdana" w:cs="Times New Roman"/>
                      <w:sz w:val="19"/>
                      <w:szCs w:val="19"/>
                    </w:rPr>
                  </w:pPr>
                  <w:r w:rsidRPr="00680F8E">
                    <w:rPr>
                      <w:rFonts w:ascii="Verdana" w:eastAsia="Times New Roman" w:hAnsi="Verdana" w:cs="Times New Roman"/>
                      <w:sz w:val="19"/>
                      <w:szCs w:val="19"/>
                    </w:rPr>
                    <w:t>21</w:t>
                  </w:r>
                </w:p>
              </w:tc>
              <w:tc>
                <w:tcPr>
                  <w:tcW w:w="0" w:type="auto"/>
                  <w:tcBorders>
                    <w:top w:val="outset" w:sz="6" w:space="0" w:color="auto"/>
                    <w:left w:val="outset" w:sz="6" w:space="0" w:color="auto"/>
                    <w:bottom w:val="outset" w:sz="6" w:space="0" w:color="auto"/>
                    <w:right w:val="outset" w:sz="6" w:space="0" w:color="auto"/>
                  </w:tcBorders>
                  <w:hideMark/>
                </w:tcPr>
                <w:p w14:paraId="63FD3BEA" w14:textId="77777777" w:rsidR="00680F8E" w:rsidRPr="00680F8E" w:rsidRDefault="00680F8E" w:rsidP="00680F8E">
                  <w:pPr>
                    <w:rPr>
                      <w:rFonts w:ascii="Verdana" w:eastAsia="Times New Roman" w:hAnsi="Verdana" w:cs="Times New Roman"/>
                      <w:sz w:val="19"/>
                      <w:szCs w:val="19"/>
                    </w:rPr>
                  </w:pPr>
                  <w:r w:rsidRPr="00680F8E">
                    <w:rPr>
                      <w:rFonts w:ascii="Verdana" w:eastAsia="Times New Roman" w:hAnsi="Verdana" w:cs="Times New Roman"/>
                      <w:sz w:val="19"/>
                      <w:szCs w:val="19"/>
                    </w:rPr>
                    <w:t>Discharged/transferred to court/law enforcement</w:t>
                  </w:r>
                </w:p>
              </w:tc>
            </w:tr>
            <w:tr w:rsidR="00680F8E" w:rsidRPr="00680F8E" w14:paraId="570E2446" w14:textId="7777777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hideMark/>
                </w:tcPr>
                <w:p w14:paraId="1593B5E9" w14:textId="77777777" w:rsidR="00680F8E" w:rsidRPr="00680F8E" w:rsidRDefault="00680F8E" w:rsidP="00680F8E">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5EB660FE" w14:textId="77777777" w:rsidR="00680F8E" w:rsidRPr="00680F8E" w:rsidRDefault="00680F8E" w:rsidP="00680F8E">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15B3D6B4" w14:textId="77777777" w:rsidR="00680F8E" w:rsidRPr="00680F8E" w:rsidRDefault="00680F8E" w:rsidP="00680F8E">
                  <w:pPr>
                    <w:rPr>
                      <w:rFonts w:ascii="Verdana" w:eastAsia="Times New Roman" w:hAnsi="Verdana" w:cs="Times New Roman"/>
                      <w:sz w:val="19"/>
                      <w:szCs w:val="19"/>
                    </w:rPr>
                  </w:pPr>
                  <w:r w:rsidRPr="00680F8E">
                    <w:rPr>
                      <w:rFonts w:ascii="Verdana" w:eastAsia="Times New Roman" w:hAnsi="Verdana" w:cs="Times New Roman"/>
                      <w:sz w:val="19"/>
                      <w:szCs w:val="19"/>
                    </w:rPr>
                    <w:t>99</w:t>
                  </w:r>
                </w:p>
              </w:tc>
              <w:tc>
                <w:tcPr>
                  <w:tcW w:w="0" w:type="auto"/>
                  <w:tcBorders>
                    <w:top w:val="outset" w:sz="6" w:space="0" w:color="auto"/>
                    <w:left w:val="outset" w:sz="6" w:space="0" w:color="auto"/>
                    <w:bottom w:val="outset" w:sz="6" w:space="0" w:color="auto"/>
                    <w:right w:val="outset" w:sz="6" w:space="0" w:color="auto"/>
                  </w:tcBorders>
                  <w:hideMark/>
                </w:tcPr>
                <w:p w14:paraId="2F40767B" w14:textId="77777777" w:rsidR="00680F8E" w:rsidRPr="00680F8E" w:rsidRDefault="00680F8E" w:rsidP="00680F8E">
                  <w:pPr>
                    <w:rPr>
                      <w:rFonts w:ascii="Verdana" w:eastAsia="Times New Roman" w:hAnsi="Verdana" w:cs="Times New Roman"/>
                      <w:sz w:val="19"/>
                      <w:szCs w:val="19"/>
                    </w:rPr>
                  </w:pPr>
                  <w:r w:rsidRPr="00680F8E">
                    <w:rPr>
                      <w:rFonts w:ascii="Verdana" w:eastAsia="Times New Roman" w:hAnsi="Verdana" w:cs="Times New Roman"/>
                      <w:sz w:val="19"/>
                      <w:szCs w:val="19"/>
                    </w:rPr>
                    <w:t>Discharged alive, destination unknown, beginning in 2001</w:t>
                  </w:r>
                </w:p>
              </w:tc>
            </w:tr>
            <w:tr w:rsidR="00680F8E" w:rsidRPr="00680F8E" w14:paraId="12D82FDF" w14:textId="7777777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hideMark/>
                </w:tcPr>
                <w:p w14:paraId="5492783B" w14:textId="77777777" w:rsidR="00680F8E" w:rsidRPr="00680F8E" w:rsidRDefault="00680F8E" w:rsidP="00680F8E">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121B515E" w14:textId="77777777" w:rsidR="00680F8E" w:rsidRPr="00680F8E" w:rsidRDefault="00680F8E" w:rsidP="00680F8E">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3D0D4623" w14:textId="77777777" w:rsidR="00680F8E" w:rsidRPr="00680F8E" w:rsidRDefault="00680F8E" w:rsidP="00680F8E">
                  <w:pPr>
                    <w:rPr>
                      <w:rFonts w:ascii="Verdana" w:eastAsia="Times New Roman" w:hAnsi="Verdana" w:cs="Times New Roman"/>
                      <w:sz w:val="19"/>
                      <w:szCs w:val="19"/>
                    </w:rPr>
                  </w:pPr>
                  <w:r w:rsidRPr="00680F8E">
                    <w:rPr>
                      <w:rFonts w:ascii="Verdana" w:eastAsia="Times New Roman" w:hAnsi="Verdana"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hideMark/>
                </w:tcPr>
                <w:p w14:paraId="41486F07" w14:textId="77777777" w:rsidR="00680F8E" w:rsidRPr="00680F8E" w:rsidRDefault="00680F8E" w:rsidP="00680F8E">
                  <w:pPr>
                    <w:rPr>
                      <w:rFonts w:ascii="Verdana" w:eastAsia="Times New Roman" w:hAnsi="Verdana" w:cs="Times New Roman"/>
                      <w:sz w:val="19"/>
                      <w:szCs w:val="19"/>
                    </w:rPr>
                  </w:pPr>
                  <w:r w:rsidRPr="00680F8E">
                    <w:rPr>
                      <w:rFonts w:ascii="Verdana" w:eastAsia="Times New Roman" w:hAnsi="Verdana" w:cs="Times New Roman"/>
                      <w:sz w:val="19"/>
                      <w:szCs w:val="19"/>
                    </w:rPr>
                    <w:t>Missing</w:t>
                  </w:r>
                </w:p>
              </w:tc>
            </w:tr>
            <w:tr w:rsidR="00680F8E" w:rsidRPr="00680F8E" w14:paraId="118DDB9E" w14:textId="7777777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hideMark/>
                </w:tcPr>
                <w:p w14:paraId="0AB126B4" w14:textId="77777777" w:rsidR="00680F8E" w:rsidRPr="00680F8E" w:rsidRDefault="00680F8E" w:rsidP="00680F8E">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49266CB4" w14:textId="77777777" w:rsidR="00680F8E" w:rsidRPr="00680F8E" w:rsidRDefault="00680F8E" w:rsidP="00680F8E">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622520C3" w14:textId="77777777" w:rsidR="00680F8E" w:rsidRPr="00680F8E" w:rsidRDefault="00680F8E" w:rsidP="00680F8E">
                  <w:pPr>
                    <w:rPr>
                      <w:rFonts w:ascii="Verdana" w:eastAsia="Times New Roman" w:hAnsi="Verdana" w:cs="Times New Roman"/>
                      <w:sz w:val="19"/>
                      <w:szCs w:val="19"/>
                    </w:rPr>
                  </w:pPr>
                  <w:proofErr w:type="gramStart"/>
                  <w:r w:rsidRPr="00680F8E">
                    <w:rPr>
                      <w:rFonts w:ascii="Verdana" w:eastAsia="Times New Roman" w:hAnsi="Verdana" w:cs="Times New Roman"/>
                      <w:sz w:val="19"/>
                      <w:szCs w:val="19"/>
                    </w:rPr>
                    <w:t>.A</w:t>
                  </w:r>
                  <w:proofErr w:type="gramEnd"/>
                </w:p>
              </w:tc>
              <w:tc>
                <w:tcPr>
                  <w:tcW w:w="0" w:type="auto"/>
                  <w:tcBorders>
                    <w:top w:val="outset" w:sz="6" w:space="0" w:color="auto"/>
                    <w:left w:val="outset" w:sz="6" w:space="0" w:color="auto"/>
                    <w:bottom w:val="outset" w:sz="6" w:space="0" w:color="auto"/>
                    <w:right w:val="outset" w:sz="6" w:space="0" w:color="auto"/>
                  </w:tcBorders>
                  <w:hideMark/>
                </w:tcPr>
                <w:p w14:paraId="4566BDD8" w14:textId="77777777" w:rsidR="00680F8E" w:rsidRPr="00680F8E" w:rsidRDefault="00680F8E" w:rsidP="00680F8E">
                  <w:pPr>
                    <w:rPr>
                      <w:rFonts w:ascii="Verdana" w:eastAsia="Times New Roman" w:hAnsi="Verdana" w:cs="Times New Roman"/>
                      <w:sz w:val="19"/>
                      <w:szCs w:val="19"/>
                    </w:rPr>
                  </w:pPr>
                  <w:r w:rsidRPr="00680F8E">
                    <w:rPr>
                      <w:rFonts w:ascii="Verdana" w:eastAsia="Times New Roman" w:hAnsi="Verdana" w:cs="Times New Roman"/>
                      <w:sz w:val="19"/>
                      <w:szCs w:val="19"/>
                    </w:rPr>
                    <w:t>Invalid</w:t>
                  </w:r>
                </w:p>
              </w:tc>
            </w:tr>
          </w:tbl>
          <w:p w14:paraId="0A2EEF34" w14:textId="77777777" w:rsidR="00680F8E" w:rsidRPr="00680F8E" w:rsidRDefault="00680F8E" w:rsidP="00680F8E">
            <w:pPr>
              <w:jc w:val="center"/>
              <w:rPr>
                <w:rFonts w:ascii="Verdana" w:eastAsia="Times New Roman" w:hAnsi="Verdana" w:cs="Times New Roman"/>
                <w:sz w:val="19"/>
                <w:szCs w:val="19"/>
              </w:rPr>
            </w:pPr>
          </w:p>
        </w:tc>
      </w:tr>
      <w:tr w:rsidR="00680F8E" w:rsidRPr="00680F8E" w14:paraId="4C701926" w14:textId="77777777" w:rsidTr="00680F8E">
        <w:trPr>
          <w:tblCellSpacing w:w="15" w:type="dxa"/>
        </w:trPr>
        <w:tc>
          <w:tcPr>
            <w:tcW w:w="0" w:type="auto"/>
            <w:vAlign w:val="center"/>
            <w:hideMark/>
          </w:tcPr>
          <w:p w14:paraId="736D8ABB" w14:textId="77777777" w:rsidR="00680F8E" w:rsidRPr="00680F8E" w:rsidRDefault="00680F8E" w:rsidP="00680F8E">
            <w:pPr>
              <w:rPr>
                <w:rFonts w:ascii="Times" w:eastAsia="Times New Roman" w:hAnsi="Times" w:cs="Times New Roman"/>
              </w:rPr>
            </w:pPr>
            <w:r w:rsidRPr="00680F8E">
              <w:rPr>
                <w:rFonts w:ascii="Times" w:eastAsia="Times New Roman" w:hAnsi="Times" w:cs="Times New Roman"/>
              </w:rPr>
              <w:t> </w:t>
            </w:r>
          </w:p>
        </w:tc>
      </w:tr>
    </w:tbl>
    <w:p w14:paraId="0381B255" w14:textId="74A69B1D" w:rsidR="00680F8E" w:rsidRPr="0045068F" w:rsidRDefault="00680F8E" w:rsidP="0045068F">
      <w:pPr>
        <w:rPr>
          <w:rFonts w:ascii="Verdana" w:hAnsi="Verdana"/>
          <w:sz w:val="18"/>
          <w:szCs w:val="18"/>
        </w:rPr>
      </w:pPr>
      <w:r>
        <w:t>Note:</w:t>
      </w:r>
      <w:r w:rsidR="00A41E6E">
        <w:t xml:space="preserve"> </w:t>
      </w:r>
      <w:r w:rsidRPr="0045068F">
        <w:rPr>
          <w:rFonts w:ascii="Verdana" w:hAnsi="Verdana"/>
          <w:sz w:val="18"/>
          <w:szCs w:val="18"/>
        </w:rPr>
        <w:t>DISPUNIFORM</w:t>
      </w:r>
      <w:r w:rsidR="00A41E6E" w:rsidRPr="0045068F">
        <w:rPr>
          <w:rFonts w:ascii="Verdana" w:hAnsi="Verdana"/>
          <w:sz w:val="18"/>
          <w:szCs w:val="18"/>
        </w:rPr>
        <w:t xml:space="preserve"> </w:t>
      </w:r>
      <w:r w:rsidRPr="0045068F">
        <w:rPr>
          <w:rFonts w:ascii="Verdana" w:hAnsi="Verdana"/>
          <w:sz w:val="18"/>
          <w:szCs w:val="18"/>
        </w:rPr>
        <w:t xml:space="preserve">indicates the disposition of the patient at discharge (routine, transfer to another hospital, died, etc.). To ensure uniformity of coding across data sources, </w:t>
      </w:r>
      <w:proofErr w:type="spellStart"/>
      <w:r w:rsidRPr="0045068F">
        <w:rPr>
          <w:rFonts w:ascii="Verdana" w:hAnsi="Verdana"/>
          <w:sz w:val="18"/>
          <w:szCs w:val="18"/>
        </w:rPr>
        <w:t>DISPUNIFORMcombines</w:t>
      </w:r>
      <w:proofErr w:type="spellEnd"/>
      <w:r w:rsidRPr="0045068F">
        <w:rPr>
          <w:rFonts w:ascii="Verdana" w:hAnsi="Verdana"/>
          <w:sz w:val="18"/>
          <w:szCs w:val="18"/>
        </w:rPr>
        <w:t xml:space="preserve"> detailed categories in the more general groups. For example,</w:t>
      </w:r>
    </w:p>
    <w:p w14:paraId="21A30D18" w14:textId="77777777" w:rsidR="00680F8E" w:rsidRPr="0045068F" w:rsidRDefault="00680F8E" w:rsidP="0045068F">
      <w:pPr>
        <w:rPr>
          <w:rFonts w:ascii="Verdana" w:eastAsia="Times New Roman" w:hAnsi="Verdana" w:cs="Times New Roman"/>
          <w:sz w:val="18"/>
          <w:szCs w:val="18"/>
        </w:rPr>
      </w:pPr>
      <w:r w:rsidRPr="0045068F">
        <w:rPr>
          <w:rFonts w:ascii="Verdana" w:eastAsia="Times New Roman" w:hAnsi="Verdana" w:cs="Times New Roman"/>
          <w:sz w:val="18"/>
          <w:szCs w:val="18"/>
        </w:rPr>
        <w:lastRenderedPageBreak/>
        <w:t>Transfers to facilities other than short-term hospitals (skilled nursing facilities, intermediate care facilities, and other type of facilities) are coded as DISPUNIFORM= 5.</w:t>
      </w:r>
    </w:p>
    <w:p w14:paraId="073A1DA0" w14:textId="77777777" w:rsidR="00680F8E" w:rsidRPr="0045068F" w:rsidRDefault="00680F8E" w:rsidP="0045068F">
      <w:pPr>
        <w:rPr>
          <w:rFonts w:ascii="Verdana" w:eastAsia="Times New Roman" w:hAnsi="Verdana" w:cs="Times New Roman"/>
          <w:sz w:val="18"/>
          <w:szCs w:val="18"/>
        </w:rPr>
      </w:pPr>
      <w:r w:rsidRPr="0045068F">
        <w:rPr>
          <w:rFonts w:ascii="Verdana" w:eastAsia="Times New Roman" w:hAnsi="Verdana" w:cs="Times New Roman"/>
          <w:sz w:val="18"/>
          <w:szCs w:val="18"/>
        </w:rPr>
        <w:t>Transfers to Home Health Care (including IV providers and Hospice home care) are coded as DISPUNIFORM= 6.</w:t>
      </w:r>
    </w:p>
    <w:p w14:paraId="5B8F36AD" w14:textId="77777777" w:rsidR="00680F8E" w:rsidRPr="00680F8E" w:rsidRDefault="00680F8E" w:rsidP="00680F8E">
      <w:r w:rsidRPr="00680F8E">
        <w:t>File: Core</w:t>
      </w:r>
    </w:p>
    <w:p w14:paraId="2031637D" w14:textId="77777777" w:rsidR="00680F8E" w:rsidRDefault="00680F8E" w:rsidP="00680F8E">
      <w:r w:rsidRPr="00680F8E">
        <w:t>L</w:t>
      </w:r>
      <w:r>
        <w:t xml:space="preserve">ink: </w:t>
      </w:r>
      <w:hyperlink r:id="rId11" w:history="1">
        <w:r w:rsidRPr="0016389F">
          <w:rPr>
            <w:rStyle w:val="Hyperlink"/>
          </w:rPr>
          <w:t>https://www.hcup-us.ahrq.gov/db/vars/dispuniform/nrdnote.jsp</w:t>
        </w:r>
      </w:hyperlink>
    </w:p>
    <w:p w14:paraId="21C287AE" w14:textId="77777777" w:rsidR="00680F8E" w:rsidRDefault="00680F8E" w:rsidP="00680F8E">
      <w:pPr>
        <w:pBdr>
          <w:bottom w:val="wave" w:sz="6" w:space="1" w:color="auto"/>
        </w:pBdr>
      </w:pPr>
    </w:p>
    <w:p w14:paraId="57E33B7F" w14:textId="77777777" w:rsidR="00262D83" w:rsidRDefault="00262D83" w:rsidP="00680F8E"/>
    <w:p w14:paraId="3EDBECD0" w14:textId="45E41A5C" w:rsidR="00CF7186" w:rsidRPr="00262D83" w:rsidRDefault="00CF7186" w:rsidP="00680F8E">
      <w:pPr>
        <w:rPr>
          <w:b/>
          <w:u w:val="single"/>
        </w:rPr>
      </w:pPr>
      <w:r w:rsidRPr="00262D83">
        <w:rPr>
          <w:b/>
          <w:u w:val="single"/>
        </w:rPr>
        <w:t>DMONTH</w:t>
      </w:r>
      <w:r w:rsidR="00262D83" w:rsidRPr="00262D83">
        <w:rPr>
          <w:b/>
          <w:u w:val="single"/>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09"/>
        <w:gridCol w:w="1716"/>
        <w:gridCol w:w="1295"/>
        <w:gridCol w:w="4260"/>
      </w:tblGrid>
      <w:tr w:rsidR="00CF7186" w:rsidRPr="00CF7186" w14:paraId="1314F114" w14:textId="77777777" w:rsidTr="00CF7186">
        <w:trPr>
          <w:tblCellSpacing w:w="15" w:type="dxa"/>
        </w:trPr>
        <w:tc>
          <w:tcPr>
            <w:tcW w:w="750" w:type="pct"/>
            <w:tcBorders>
              <w:top w:val="outset" w:sz="6" w:space="0" w:color="auto"/>
              <w:left w:val="outset" w:sz="6" w:space="0" w:color="auto"/>
              <w:bottom w:val="outset" w:sz="6" w:space="0" w:color="auto"/>
              <w:right w:val="outset" w:sz="6" w:space="0" w:color="auto"/>
            </w:tcBorders>
            <w:vAlign w:val="center"/>
            <w:hideMark/>
          </w:tcPr>
          <w:p w14:paraId="1618AFCC" w14:textId="77777777" w:rsidR="00CF7186" w:rsidRPr="00CF7186" w:rsidRDefault="00CF7186" w:rsidP="00CF7186">
            <w:pPr>
              <w:rPr>
                <w:rFonts w:ascii="Verdana" w:eastAsia="Times New Roman" w:hAnsi="Verdana" w:cs="Times New Roman"/>
                <w:sz w:val="19"/>
                <w:szCs w:val="19"/>
              </w:rPr>
            </w:pPr>
            <w:r w:rsidRPr="00CF7186">
              <w:rPr>
                <w:rFonts w:ascii="Verdana" w:eastAsia="Times New Roman" w:hAnsi="Verdana" w:cs="Times New Roman"/>
                <w:b/>
                <w:bCs/>
                <w:sz w:val="19"/>
                <w:szCs w:val="19"/>
              </w:rPr>
              <w:t>Variable</w:t>
            </w:r>
          </w:p>
        </w:tc>
        <w:tc>
          <w:tcPr>
            <w:tcW w:w="1000" w:type="pct"/>
            <w:tcBorders>
              <w:top w:val="outset" w:sz="6" w:space="0" w:color="auto"/>
              <w:left w:val="outset" w:sz="6" w:space="0" w:color="auto"/>
              <w:bottom w:val="outset" w:sz="6" w:space="0" w:color="auto"/>
              <w:right w:val="outset" w:sz="6" w:space="0" w:color="auto"/>
            </w:tcBorders>
            <w:vAlign w:val="center"/>
            <w:hideMark/>
          </w:tcPr>
          <w:p w14:paraId="4C1CDC7B" w14:textId="77777777" w:rsidR="00CF7186" w:rsidRPr="00CF7186" w:rsidRDefault="00CF7186" w:rsidP="00CF7186">
            <w:pPr>
              <w:rPr>
                <w:rFonts w:ascii="Verdana" w:eastAsia="Times New Roman" w:hAnsi="Verdana" w:cs="Times New Roman"/>
                <w:sz w:val="19"/>
                <w:szCs w:val="19"/>
              </w:rPr>
            </w:pPr>
            <w:r w:rsidRPr="00CF7186">
              <w:rPr>
                <w:rFonts w:ascii="Verdana" w:eastAsia="Times New Roman" w:hAnsi="Verdana" w:cs="Times New Roman"/>
                <w:b/>
                <w:bCs/>
                <w:sz w:val="19"/>
                <w:szCs w:val="19"/>
              </w:rPr>
              <w:t>Description</w:t>
            </w:r>
          </w:p>
        </w:tc>
        <w:tc>
          <w:tcPr>
            <w:tcW w:w="750" w:type="pct"/>
            <w:tcBorders>
              <w:top w:val="outset" w:sz="6" w:space="0" w:color="auto"/>
              <w:left w:val="outset" w:sz="6" w:space="0" w:color="auto"/>
              <w:bottom w:val="outset" w:sz="6" w:space="0" w:color="auto"/>
              <w:right w:val="outset" w:sz="6" w:space="0" w:color="auto"/>
            </w:tcBorders>
            <w:vAlign w:val="center"/>
            <w:hideMark/>
          </w:tcPr>
          <w:p w14:paraId="0A433D71" w14:textId="77777777" w:rsidR="00CF7186" w:rsidRPr="00CF7186" w:rsidRDefault="00CF7186" w:rsidP="00CF7186">
            <w:pPr>
              <w:rPr>
                <w:rFonts w:ascii="Verdana" w:eastAsia="Times New Roman" w:hAnsi="Verdana" w:cs="Times New Roman"/>
                <w:sz w:val="19"/>
                <w:szCs w:val="19"/>
              </w:rPr>
            </w:pPr>
            <w:r w:rsidRPr="00CF7186">
              <w:rPr>
                <w:rFonts w:ascii="Verdana" w:eastAsia="Times New Roman" w:hAnsi="Verdana" w:cs="Times New Roman"/>
                <w:b/>
                <w:bCs/>
                <w:sz w:val="19"/>
                <w:szCs w:val="19"/>
              </w:rPr>
              <w:t>Value</w:t>
            </w:r>
          </w:p>
        </w:tc>
        <w:tc>
          <w:tcPr>
            <w:tcW w:w="2500" w:type="pct"/>
            <w:tcBorders>
              <w:top w:val="outset" w:sz="6" w:space="0" w:color="auto"/>
              <w:left w:val="outset" w:sz="6" w:space="0" w:color="auto"/>
              <w:bottom w:val="outset" w:sz="6" w:space="0" w:color="auto"/>
              <w:right w:val="outset" w:sz="6" w:space="0" w:color="auto"/>
            </w:tcBorders>
            <w:vAlign w:val="center"/>
            <w:hideMark/>
          </w:tcPr>
          <w:p w14:paraId="5098DAF6" w14:textId="77777777" w:rsidR="00CF7186" w:rsidRPr="00CF7186" w:rsidRDefault="00CF7186" w:rsidP="00CF7186">
            <w:pPr>
              <w:rPr>
                <w:rFonts w:ascii="Verdana" w:eastAsia="Times New Roman" w:hAnsi="Verdana" w:cs="Times New Roman"/>
                <w:sz w:val="19"/>
                <w:szCs w:val="19"/>
              </w:rPr>
            </w:pPr>
            <w:r w:rsidRPr="00CF7186">
              <w:rPr>
                <w:rFonts w:ascii="Verdana" w:eastAsia="Times New Roman" w:hAnsi="Verdana" w:cs="Times New Roman"/>
                <w:b/>
                <w:bCs/>
                <w:sz w:val="19"/>
                <w:szCs w:val="19"/>
              </w:rPr>
              <w:t>Value Description</w:t>
            </w:r>
          </w:p>
        </w:tc>
      </w:tr>
      <w:tr w:rsidR="00CF7186" w:rsidRPr="00CF7186" w14:paraId="0BF23840" w14:textId="77777777" w:rsidTr="00CF7186">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5713A59" w14:textId="77777777" w:rsidR="00CF7186" w:rsidRPr="00CF7186" w:rsidRDefault="00CF7186" w:rsidP="00CF7186">
            <w:pPr>
              <w:rPr>
                <w:rFonts w:ascii="Verdana" w:eastAsia="Times New Roman" w:hAnsi="Verdana" w:cs="Times New Roman"/>
                <w:sz w:val="19"/>
                <w:szCs w:val="19"/>
              </w:rPr>
            </w:pPr>
            <w:r w:rsidRPr="00CF7186">
              <w:rPr>
                <w:rFonts w:ascii="Verdana" w:eastAsia="Times New Roman" w:hAnsi="Verdana" w:cs="Times New Roman"/>
                <w:sz w:val="19"/>
                <w:szCs w:val="19"/>
              </w:rPr>
              <w:t>DMONTH</w:t>
            </w:r>
          </w:p>
        </w:tc>
        <w:tc>
          <w:tcPr>
            <w:tcW w:w="0" w:type="auto"/>
            <w:vMerge w:val="restart"/>
            <w:tcBorders>
              <w:top w:val="outset" w:sz="6" w:space="0" w:color="auto"/>
              <w:left w:val="outset" w:sz="6" w:space="0" w:color="auto"/>
              <w:bottom w:val="outset" w:sz="6" w:space="0" w:color="auto"/>
              <w:right w:val="outset" w:sz="6" w:space="0" w:color="auto"/>
            </w:tcBorders>
            <w:hideMark/>
          </w:tcPr>
          <w:p w14:paraId="03D83703" w14:textId="77777777" w:rsidR="00CF7186" w:rsidRPr="00CF7186" w:rsidRDefault="00CF7186" w:rsidP="00CF7186">
            <w:pPr>
              <w:rPr>
                <w:rFonts w:ascii="Verdana" w:eastAsia="Times New Roman" w:hAnsi="Verdana" w:cs="Times New Roman"/>
                <w:sz w:val="19"/>
                <w:szCs w:val="19"/>
              </w:rPr>
            </w:pPr>
            <w:r w:rsidRPr="00CF7186">
              <w:rPr>
                <w:rFonts w:ascii="Verdana" w:eastAsia="Times New Roman" w:hAnsi="Verdana" w:cs="Times New Roman"/>
                <w:sz w:val="19"/>
                <w:szCs w:val="19"/>
              </w:rPr>
              <w:t>Discharge month</w:t>
            </w:r>
          </w:p>
        </w:tc>
        <w:tc>
          <w:tcPr>
            <w:tcW w:w="0" w:type="auto"/>
            <w:tcBorders>
              <w:top w:val="outset" w:sz="6" w:space="0" w:color="auto"/>
              <w:left w:val="outset" w:sz="6" w:space="0" w:color="auto"/>
              <w:bottom w:val="outset" w:sz="6" w:space="0" w:color="auto"/>
              <w:right w:val="outset" w:sz="6" w:space="0" w:color="auto"/>
            </w:tcBorders>
            <w:vAlign w:val="center"/>
            <w:hideMark/>
          </w:tcPr>
          <w:p w14:paraId="18C316EE" w14:textId="77777777" w:rsidR="00CF7186" w:rsidRPr="00CF7186" w:rsidRDefault="00CF7186" w:rsidP="00CF7186">
            <w:pPr>
              <w:rPr>
                <w:rFonts w:ascii="Verdana" w:eastAsia="Times New Roman" w:hAnsi="Verdana" w:cs="Times New Roman"/>
                <w:sz w:val="19"/>
                <w:szCs w:val="19"/>
              </w:rPr>
            </w:pPr>
            <w:r w:rsidRPr="00CF7186">
              <w:rPr>
                <w:rFonts w:ascii="Verdana" w:eastAsia="Times New Roman" w:hAnsi="Verdana" w:cs="Times New Roman"/>
                <w:sz w:val="19"/>
                <w:szCs w:val="19"/>
              </w:rPr>
              <w:t>1-12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535BB7" w14:textId="77777777" w:rsidR="00CF7186" w:rsidRPr="00CF7186" w:rsidRDefault="00CF7186" w:rsidP="00CF7186">
            <w:pPr>
              <w:rPr>
                <w:rFonts w:ascii="Verdana" w:eastAsia="Times New Roman" w:hAnsi="Verdana" w:cs="Times New Roman"/>
                <w:sz w:val="19"/>
                <w:szCs w:val="19"/>
              </w:rPr>
            </w:pPr>
            <w:r w:rsidRPr="00CF7186">
              <w:rPr>
                <w:rFonts w:ascii="Verdana" w:eastAsia="Times New Roman" w:hAnsi="Verdana" w:cs="Times New Roman"/>
                <w:sz w:val="19"/>
                <w:szCs w:val="19"/>
              </w:rPr>
              <w:t>Discharge month</w:t>
            </w:r>
          </w:p>
        </w:tc>
      </w:tr>
      <w:tr w:rsidR="00CF7186" w:rsidRPr="00CF7186" w14:paraId="781BC237" w14:textId="77777777" w:rsidTr="00CF7186">
        <w:trPr>
          <w:tblCellSpacing w:w="15" w:type="dxa"/>
        </w:trPr>
        <w:tc>
          <w:tcPr>
            <w:tcW w:w="0" w:type="auto"/>
            <w:vMerge/>
            <w:tcBorders>
              <w:top w:val="outset" w:sz="6" w:space="0" w:color="auto"/>
              <w:left w:val="outset" w:sz="6" w:space="0" w:color="auto"/>
              <w:bottom w:val="outset" w:sz="6" w:space="0" w:color="auto"/>
              <w:right w:val="outset" w:sz="6" w:space="0" w:color="auto"/>
            </w:tcBorders>
            <w:hideMark/>
          </w:tcPr>
          <w:p w14:paraId="6664AEA3" w14:textId="77777777" w:rsidR="00CF7186" w:rsidRPr="00CF7186" w:rsidRDefault="00CF7186" w:rsidP="00CF7186">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3F8C96AE" w14:textId="77777777" w:rsidR="00CF7186" w:rsidRPr="00CF7186" w:rsidRDefault="00CF7186" w:rsidP="00CF7186">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0F7D6788" w14:textId="77777777" w:rsidR="00CF7186" w:rsidRPr="00CF7186" w:rsidRDefault="00CF7186" w:rsidP="00CF7186">
            <w:pPr>
              <w:rPr>
                <w:rFonts w:ascii="Verdana" w:eastAsia="Times New Roman" w:hAnsi="Verdana" w:cs="Times New Roman"/>
                <w:sz w:val="19"/>
                <w:szCs w:val="19"/>
              </w:rPr>
            </w:pPr>
            <w:r w:rsidRPr="00CF7186">
              <w:rPr>
                <w:rFonts w:ascii="Verdana" w:eastAsia="Times New Roman" w:hAnsi="Verdana"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hideMark/>
          </w:tcPr>
          <w:p w14:paraId="58F98979" w14:textId="77777777" w:rsidR="00CF7186" w:rsidRPr="00CF7186" w:rsidRDefault="00CF7186" w:rsidP="00CF7186">
            <w:pPr>
              <w:rPr>
                <w:rFonts w:ascii="Verdana" w:eastAsia="Times New Roman" w:hAnsi="Verdana" w:cs="Times New Roman"/>
                <w:sz w:val="19"/>
                <w:szCs w:val="19"/>
              </w:rPr>
            </w:pPr>
            <w:r w:rsidRPr="00CF7186">
              <w:rPr>
                <w:rFonts w:ascii="Verdana" w:eastAsia="Times New Roman" w:hAnsi="Verdana" w:cs="Times New Roman"/>
                <w:sz w:val="19"/>
                <w:szCs w:val="19"/>
              </w:rPr>
              <w:t>Missing</w:t>
            </w:r>
          </w:p>
        </w:tc>
      </w:tr>
      <w:tr w:rsidR="00CF7186" w:rsidRPr="00CF7186" w14:paraId="2A2E894A" w14:textId="77777777" w:rsidTr="00CF7186">
        <w:trPr>
          <w:tblCellSpacing w:w="15" w:type="dxa"/>
        </w:trPr>
        <w:tc>
          <w:tcPr>
            <w:tcW w:w="0" w:type="auto"/>
            <w:vMerge/>
            <w:tcBorders>
              <w:top w:val="outset" w:sz="6" w:space="0" w:color="auto"/>
              <w:left w:val="outset" w:sz="6" w:space="0" w:color="auto"/>
              <w:bottom w:val="outset" w:sz="6" w:space="0" w:color="auto"/>
              <w:right w:val="outset" w:sz="6" w:space="0" w:color="auto"/>
            </w:tcBorders>
            <w:hideMark/>
          </w:tcPr>
          <w:p w14:paraId="5BF6C153" w14:textId="77777777" w:rsidR="00CF7186" w:rsidRPr="00CF7186" w:rsidRDefault="00CF7186" w:rsidP="00CF7186">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2463650C" w14:textId="77777777" w:rsidR="00CF7186" w:rsidRPr="00CF7186" w:rsidRDefault="00CF7186" w:rsidP="00CF7186">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14283350" w14:textId="77777777" w:rsidR="00CF7186" w:rsidRPr="00CF7186" w:rsidRDefault="00CF7186" w:rsidP="00CF7186">
            <w:pPr>
              <w:rPr>
                <w:rFonts w:ascii="Verdana" w:eastAsia="Times New Roman" w:hAnsi="Verdana" w:cs="Times New Roman"/>
                <w:sz w:val="19"/>
                <w:szCs w:val="19"/>
              </w:rPr>
            </w:pPr>
            <w:proofErr w:type="gramStart"/>
            <w:r w:rsidRPr="00CF7186">
              <w:rPr>
                <w:rFonts w:ascii="Verdana" w:eastAsia="Times New Roman" w:hAnsi="Verdana" w:cs="Times New Roman"/>
                <w:sz w:val="19"/>
                <w:szCs w:val="19"/>
              </w:rPr>
              <w:t>.A</w:t>
            </w:r>
            <w:proofErr w:type="gramEnd"/>
          </w:p>
        </w:tc>
        <w:tc>
          <w:tcPr>
            <w:tcW w:w="0" w:type="auto"/>
            <w:tcBorders>
              <w:top w:val="outset" w:sz="6" w:space="0" w:color="auto"/>
              <w:left w:val="outset" w:sz="6" w:space="0" w:color="auto"/>
              <w:bottom w:val="outset" w:sz="6" w:space="0" w:color="auto"/>
              <w:right w:val="outset" w:sz="6" w:space="0" w:color="auto"/>
            </w:tcBorders>
            <w:hideMark/>
          </w:tcPr>
          <w:p w14:paraId="65452F25" w14:textId="77777777" w:rsidR="00CF7186" w:rsidRPr="00CF7186" w:rsidRDefault="00CF7186" w:rsidP="00CF7186">
            <w:pPr>
              <w:rPr>
                <w:rFonts w:ascii="Verdana" w:eastAsia="Times New Roman" w:hAnsi="Verdana" w:cs="Times New Roman"/>
                <w:sz w:val="19"/>
                <w:szCs w:val="19"/>
              </w:rPr>
            </w:pPr>
            <w:r w:rsidRPr="00CF7186">
              <w:rPr>
                <w:rFonts w:ascii="Verdana" w:eastAsia="Times New Roman" w:hAnsi="Verdana" w:cs="Times New Roman"/>
                <w:sz w:val="19"/>
                <w:szCs w:val="19"/>
              </w:rPr>
              <w:t>Invalid</w:t>
            </w:r>
          </w:p>
        </w:tc>
      </w:tr>
    </w:tbl>
    <w:p w14:paraId="5655B678" w14:textId="77777777" w:rsidR="00CF7186" w:rsidRDefault="00CF7186" w:rsidP="00680F8E"/>
    <w:p w14:paraId="31460A96" w14:textId="77777777" w:rsidR="00CF7186" w:rsidRDefault="00CF7186" w:rsidP="00CF7186">
      <w:r>
        <w:t>Note:</w:t>
      </w:r>
      <w:r w:rsidRPr="00CF7186">
        <w:rPr>
          <w:rFonts w:ascii="Verdana" w:eastAsia="Times New Roman" w:hAnsi="Verdana" w:cs="Times New Roman"/>
          <w:color w:val="000000"/>
          <w:sz w:val="19"/>
          <w:szCs w:val="19"/>
        </w:rPr>
        <w:t xml:space="preserve"> </w:t>
      </w:r>
      <w:r w:rsidRPr="00CF7186">
        <w:t xml:space="preserve">Discharge month (DMONTH) is derived from the discharge date (DDATE). If DDATE is missing, then DMONTH is missing (.). If DDATE is invalid, then DMONTH is invalid </w:t>
      </w:r>
      <w:proofErr w:type="gramStart"/>
      <w:r w:rsidRPr="00CF7186">
        <w:t>(.A</w:t>
      </w:r>
      <w:proofErr w:type="gramEnd"/>
      <w:r w:rsidRPr="00CF7186">
        <w:t>).</w:t>
      </w:r>
    </w:p>
    <w:p w14:paraId="6710F308" w14:textId="77777777" w:rsidR="00CF7186" w:rsidRDefault="00CF7186" w:rsidP="00CF7186">
      <w:r>
        <w:t>File: Core</w:t>
      </w:r>
    </w:p>
    <w:p w14:paraId="1048723F" w14:textId="77777777" w:rsidR="00CF7186" w:rsidRDefault="00CF7186" w:rsidP="00CF7186">
      <w:r>
        <w:t xml:space="preserve">Link: </w:t>
      </w:r>
      <w:hyperlink r:id="rId12" w:history="1">
        <w:r w:rsidRPr="0016389F">
          <w:rPr>
            <w:rStyle w:val="Hyperlink"/>
          </w:rPr>
          <w:t>https://www.hcup-us.ahrq.gov/db/vars/dmonth/nrdnote.jsp</w:t>
        </w:r>
      </w:hyperlink>
    </w:p>
    <w:p w14:paraId="7D081741" w14:textId="77777777" w:rsidR="00262D83" w:rsidRDefault="00262D83" w:rsidP="00CF7186">
      <w:pPr>
        <w:pBdr>
          <w:bottom w:val="wave" w:sz="6" w:space="1" w:color="auto"/>
        </w:pBdr>
      </w:pPr>
    </w:p>
    <w:p w14:paraId="4653836C" w14:textId="77777777" w:rsidR="00A1029F" w:rsidRDefault="00A1029F" w:rsidP="00CF7186"/>
    <w:p w14:paraId="0CE5AA58" w14:textId="14C202B4" w:rsidR="00A57708" w:rsidRPr="00262D83" w:rsidRDefault="00D605C8" w:rsidP="00CF7186">
      <w:pPr>
        <w:rPr>
          <w:b/>
          <w:u w:val="single"/>
        </w:rPr>
      </w:pPr>
      <w:proofErr w:type="spellStart"/>
      <w:r w:rsidRPr="00262D83">
        <w:rPr>
          <w:b/>
          <w:u w:val="single"/>
        </w:rPr>
        <w:t>DXCCSn</w:t>
      </w:r>
      <w:proofErr w:type="spellEnd"/>
      <w:r w:rsidR="00262D83" w:rsidRPr="00262D83">
        <w:rPr>
          <w:b/>
          <w:u w:val="single"/>
        </w:rPr>
        <w:t>:</w:t>
      </w:r>
    </w:p>
    <w:p w14:paraId="61C498DB" w14:textId="77777777" w:rsidR="00A57708" w:rsidRDefault="00A57708" w:rsidP="00CF7186">
      <w:r w:rsidRPr="00A57708">
        <w:t>Clinical Classifications Software (CCS) consists of over 260 diagnosis categories. All ICD-9-CM diagnosis codes are classified.</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EC208D" w:rsidRPr="00EC208D" w14:paraId="08CF3438" w14:textId="77777777" w:rsidTr="00EC208D">
        <w:trPr>
          <w:tblCellSpacing w:w="15" w:type="dxa"/>
        </w:trPr>
        <w:tc>
          <w:tcPr>
            <w:tcW w:w="0" w:type="auto"/>
            <w:vAlign w:val="center"/>
            <w:hideMark/>
          </w:tcPr>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10"/>
              <w:gridCol w:w="1851"/>
              <w:gridCol w:w="1396"/>
              <w:gridCol w:w="4597"/>
            </w:tblGrid>
            <w:tr w:rsidR="00EC208D" w:rsidRPr="00EC208D" w14:paraId="2C48EF57" w14:textId="77777777">
              <w:trPr>
                <w:tblCellSpacing w:w="15" w:type="dxa"/>
                <w:jc w:val="center"/>
              </w:trPr>
              <w:tc>
                <w:tcPr>
                  <w:tcW w:w="750" w:type="pct"/>
                  <w:tcBorders>
                    <w:top w:val="outset" w:sz="6" w:space="0" w:color="auto"/>
                    <w:left w:val="outset" w:sz="6" w:space="0" w:color="auto"/>
                    <w:bottom w:val="outset" w:sz="6" w:space="0" w:color="auto"/>
                    <w:right w:val="outset" w:sz="6" w:space="0" w:color="auto"/>
                  </w:tcBorders>
                  <w:vAlign w:val="center"/>
                  <w:hideMark/>
                </w:tcPr>
                <w:p w14:paraId="4E28EDD0" w14:textId="77777777" w:rsidR="00EC208D" w:rsidRPr="00EC208D" w:rsidRDefault="00EC208D" w:rsidP="00EC208D">
                  <w:pPr>
                    <w:rPr>
                      <w:rFonts w:ascii="Verdana" w:eastAsia="Times New Roman" w:hAnsi="Verdana" w:cs="Times New Roman"/>
                      <w:sz w:val="19"/>
                      <w:szCs w:val="19"/>
                    </w:rPr>
                  </w:pPr>
                  <w:r w:rsidRPr="00EC208D">
                    <w:rPr>
                      <w:rFonts w:ascii="Verdana" w:eastAsia="Times New Roman" w:hAnsi="Verdana" w:cs="Times New Roman"/>
                      <w:b/>
                      <w:bCs/>
                      <w:sz w:val="19"/>
                      <w:szCs w:val="19"/>
                    </w:rPr>
                    <w:t>Variable</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3381FC1" w14:textId="77777777" w:rsidR="00EC208D" w:rsidRPr="00EC208D" w:rsidRDefault="00EC208D" w:rsidP="00EC208D">
                  <w:pPr>
                    <w:rPr>
                      <w:rFonts w:ascii="Verdana" w:eastAsia="Times New Roman" w:hAnsi="Verdana" w:cs="Times New Roman"/>
                      <w:sz w:val="19"/>
                      <w:szCs w:val="19"/>
                    </w:rPr>
                  </w:pPr>
                  <w:r w:rsidRPr="00EC208D">
                    <w:rPr>
                      <w:rFonts w:ascii="Verdana" w:eastAsia="Times New Roman" w:hAnsi="Verdana" w:cs="Times New Roman"/>
                      <w:b/>
                      <w:bCs/>
                      <w:sz w:val="19"/>
                      <w:szCs w:val="19"/>
                    </w:rPr>
                    <w:t>Description</w:t>
                  </w:r>
                </w:p>
              </w:tc>
              <w:tc>
                <w:tcPr>
                  <w:tcW w:w="750" w:type="pct"/>
                  <w:tcBorders>
                    <w:top w:val="outset" w:sz="6" w:space="0" w:color="auto"/>
                    <w:left w:val="outset" w:sz="6" w:space="0" w:color="auto"/>
                    <w:bottom w:val="outset" w:sz="6" w:space="0" w:color="auto"/>
                    <w:right w:val="outset" w:sz="6" w:space="0" w:color="auto"/>
                  </w:tcBorders>
                  <w:vAlign w:val="center"/>
                  <w:hideMark/>
                </w:tcPr>
                <w:p w14:paraId="6B26E4C2" w14:textId="77777777" w:rsidR="00EC208D" w:rsidRPr="00EC208D" w:rsidRDefault="00EC208D" w:rsidP="00EC208D">
                  <w:pPr>
                    <w:rPr>
                      <w:rFonts w:ascii="Verdana" w:eastAsia="Times New Roman" w:hAnsi="Verdana" w:cs="Times New Roman"/>
                      <w:sz w:val="19"/>
                      <w:szCs w:val="19"/>
                    </w:rPr>
                  </w:pPr>
                  <w:r w:rsidRPr="00EC208D">
                    <w:rPr>
                      <w:rFonts w:ascii="Verdana" w:eastAsia="Times New Roman" w:hAnsi="Verdana" w:cs="Times New Roman"/>
                      <w:b/>
                      <w:bCs/>
                      <w:sz w:val="19"/>
                      <w:szCs w:val="19"/>
                    </w:rPr>
                    <w:t>Value</w:t>
                  </w:r>
                </w:p>
              </w:tc>
              <w:tc>
                <w:tcPr>
                  <w:tcW w:w="2500" w:type="pct"/>
                  <w:tcBorders>
                    <w:top w:val="outset" w:sz="6" w:space="0" w:color="auto"/>
                    <w:left w:val="outset" w:sz="6" w:space="0" w:color="auto"/>
                    <w:bottom w:val="outset" w:sz="6" w:space="0" w:color="auto"/>
                    <w:right w:val="outset" w:sz="6" w:space="0" w:color="auto"/>
                  </w:tcBorders>
                  <w:vAlign w:val="center"/>
                  <w:hideMark/>
                </w:tcPr>
                <w:p w14:paraId="4E22E8C7" w14:textId="77777777" w:rsidR="00EC208D" w:rsidRPr="00EC208D" w:rsidRDefault="00EC208D" w:rsidP="00EC208D">
                  <w:pPr>
                    <w:rPr>
                      <w:rFonts w:ascii="Verdana" w:eastAsia="Times New Roman" w:hAnsi="Verdana" w:cs="Times New Roman"/>
                      <w:sz w:val="19"/>
                      <w:szCs w:val="19"/>
                    </w:rPr>
                  </w:pPr>
                  <w:r w:rsidRPr="00EC208D">
                    <w:rPr>
                      <w:rFonts w:ascii="Verdana" w:eastAsia="Times New Roman" w:hAnsi="Verdana" w:cs="Times New Roman"/>
                      <w:b/>
                      <w:bCs/>
                      <w:sz w:val="19"/>
                      <w:szCs w:val="19"/>
                    </w:rPr>
                    <w:t>Value Description</w:t>
                  </w:r>
                </w:p>
              </w:tc>
            </w:tr>
            <w:tr w:rsidR="00EC208D" w:rsidRPr="00EC208D" w14:paraId="67BA3678" w14:textId="77777777">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hideMark/>
                </w:tcPr>
                <w:p w14:paraId="0512964E" w14:textId="77777777" w:rsidR="00EC208D" w:rsidRPr="00EC208D" w:rsidRDefault="00EC208D" w:rsidP="00EC208D">
                  <w:pPr>
                    <w:rPr>
                      <w:rFonts w:ascii="Verdana" w:eastAsia="Times New Roman" w:hAnsi="Verdana" w:cs="Times New Roman"/>
                      <w:sz w:val="19"/>
                      <w:szCs w:val="19"/>
                    </w:rPr>
                  </w:pPr>
                  <w:proofErr w:type="spellStart"/>
                  <w:r w:rsidRPr="00EC208D">
                    <w:rPr>
                      <w:rFonts w:ascii="Verdana" w:eastAsia="Times New Roman" w:hAnsi="Verdana" w:cs="Times New Roman"/>
                      <w:sz w:val="19"/>
                      <w:szCs w:val="19"/>
                    </w:rPr>
                    <w:t>DXCCSn</w:t>
                  </w:r>
                  <w:proofErr w:type="spellEnd"/>
                </w:p>
              </w:tc>
              <w:tc>
                <w:tcPr>
                  <w:tcW w:w="0" w:type="auto"/>
                  <w:vMerge w:val="restart"/>
                  <w:tcBorders>
                    <w:top w:val="outset" w:sz="6" w:space="0" w:color="auto"/>
                    <w:left w:val="outset" w:sz="6" w:space="0" w:color="auto"/>
                    <w:bottom w:val="outset" w:sz="6" w:space="0" w:color="auto"/>
                    <w:right w:val="outset" w:sz="6" w:space="0" w:color="auto"/>
                  </w:tcBorders>
                  <w:hideMark/>
                </w:tcPr>
                <w:p w14:paraId="351CDC91" w14:textId="77777777" w:rsidR="00EC208D" w:rsidRPr="00EC208D" w:rsidRDefault="00EC208D" w:rsidP="00EC208D">
                  <w:pPr>
                    <w:rPr>
                      <w:rFonts w:ascii="Verdana" w:eastAsia="Times New Roman" w:hAnsi="Verdana" w:cs="Times New Roman"/>
                      <w:sz w:val="19"/>
                      <w:szCs w:val="19"/>
                    </w:rPr>
                  </w:pPr>
                  <w:r w:rsidRPr="00EC208D">
                    <w:rPr>
                      <w:rFonts w:ascii="Verdana" w:eastAsia="Times New Roman" w:hAnsi="Verdana" w:cs="Times New Roman"/>
                      <w:sz w:val="19"/>
                      <w:szCs w:val="19"/>
                    </w:rPr>
                    <w:t>Clinical Classifications Software (CCS): ICD-9-CM diagnosis classification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F46834A" w14:textId="77777777" w:rsidR="00EC208D" w:rsidRPr="00EC208D" w:rsidRDefault="00EC208D" w:rsidP="00EC208D">
                  <w:pPr>
                    <w:rPr>
                      <w:rFonts w:ascii="Verdana" w:eastAsia="Times New Roman" w:hAnsi="Verdana" w:cs="Times New Roman"/>
                      <w:sz w:val="19"/>
                      <w:szCs w:val="19"/>
                    </w:rPr>
                  </w:pPr>
                  <w:r w:rsidRPr="00EC208D">
                    <w:rPr>
                      <w:rFonts w:ascii="Verdana" w:eastAsia="Times New Roman" w:hAnsi="Verdana" w:cs="Times New Roman"/>
                      <w:sz w:val="19"/>
                      <w:szCs w:val="19"/>
                    </w:rPr>
                    <w:t>1-259</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774D7" w14:textId="77777777" w:rsidR="00EC208D" w:rsidRPr="00EC208D" w:rsidRDefault="00EC208D" w:rsidP="00EC208D">
                  <w:pPr>
                    <w:rPr>
                      <w:rFonts w:ascii="Verdana" w:eastAsia="Times New Roman" w:hAnsi="Verdana" w:cs="Times New Roman"/>
                      <w:sz w:val="19"/>
                      <w:szCs w:val="19"/>
                    </w:rPr>
                  </w:pPr>
                  <w:r w:rsidRPr="00EC208D">
                    <w:rPr>
                      <w:rFonts w:ascii="Verdana" w:eastAsia="Times New Roman" w:hAnsi="Verdana" w:cs="Times New Roman"/>
                      <w:sz w:val="19"/>
                      <w:szCs w:val="19"/>
                    </w:rPr>
                    <w:t>CCS Diagnosis Codes</w:t>
                  </w:r>
                </w:p>
              </w:tc>
            </w:tr>
            <w:tr w:rsidR="00EC208D" w:rsidRPr="00EC208D" w14:paraId="3BA57264" w14:textId="7777777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hideMark/>
                </w:tcPr>
                <w:p w14:paraId="6DC875AE" w14:textId="77777777" w:rsidR="00EC208D" w:rsidRPr="00EC208D" w:rsidRDefault="00EC208D" w:rsidP="00EC208D">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3E57771E" w14:textId="77777777" w:rsidR="00EC208D" w:rsidRPr="00EC208D" w:rsidRDefault="00EC208D" w:rsidP="00EC208D">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3C818ABF" w14:textId="77777777" w:rsidR="00EC208D" w:rsidRPr="00EC208D" w:rsidRDefault="00EC208D" w:rsidP="00EC208D">
                  <w:pPr>
                    <w:rPr>
                      <w:rFonts w:ascii="Verdana" w:eastAsia="Times New Roman" w:hAnsi="Verdana" w:cs="Times New Roman"/>
                      <w:sz w:val="19"/>
                      <w:szCs w:val="19"/>
                    </w:rPr>
                  </w:pPr>
                  <w:r w:rsidRPr="00EC208D">
                    <w:rPr>
                      <w:rFonts w:ascii="Verdana" w:eastAsia="Times New Roman" w:hAnsi="Verdana" w:cs="Times New Roman"/>
                      <w:sz w:val="19"/>
                      <w:szCs w:val="19"/>
                    </w:rPr>
                    <w:t>260</w:t>
                  </w:r>
                </w:p>
              </w:tc>
              <w:tc>
                <w:tcPr>
                  <w:tcW w:w="0" w:type="auto"/>
                  <w:tcBorders>
                    <w:top w:val="outset" w:sz="6" w:space="0" w:color="auto"/>
                    <w:left w:val="outset" w:sz="6" w:space="0" w:color="auto"/>
                    <w:bottom w:val="outset" w:sz="6" w:space="0" w:color="auto"/>
                    <w:right w:val="outset" w:sz="6" w:space="0" w:color="auto"/>
                  </w:tcBorders>
                  <w:hideMark/>
                </w:tcPr>
                <w:p w14:paraId="50B49ADA" w14:textId="77777777" w:rsidR="00EC208D" w:rsidRPr="00EC208D" w:rsidRDefault="00EC208D" w:rsidP="00EC208D">
                  <w:pPr>
                    <w:rPr>
                      <w:rFonts w:ascii="Verdana" w:eastAsia="Times New Roman" w:hAnsi="Verdana" w:cs="Times New Roman"/>
                      <w:sz w:val="19"/>
                      <w:szCs w:val="19"/>
                    </w:rPr>
                  </w:pPr>
                  <w:r w:rsidRPr="00EC208D">
                    <w:rPr>
                      <w:rFonts w:ascii="Verdana" w:eastAsia="Times New Roman" w:hAnsi="Verdana" w:cs="Times New Roman"/>
                      <w:sz w:val="19"/>
                      <w:szCs w:val="19"/>
                    </w:rPr>
                    <w:t>CCS E-code Class (1988-1997 data)</w:t>
                  </w:r>
                </w:p>
              </w:tc>
            </w:tr>
            <w:tr w:rsidR="00EC208D" w:rsidRPr="00EC208D" w14:paraId="414F9024" w14:textId="7777777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hideMark/>
                </w:tcPr>
                <w:p w14:paraId="55222DF5" w14:textId="77777777" w:rsidR="00EC208D" w:rsidRPr="00EC208D" w:rsidRDefault="00EC208D" w:rsidP="00EC208D">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1B4A02B9" w14:textId="77777777" w:rsidR="00EC208D" w:rsidRPr="00EC208D" w:rsidRDefault="00EC208D" w:rsidP="00EC208D">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01572A35" w14:textId="77777777" w:rsidR="00EC208D" w:rsidRPr="00EC208D" w:rsidRDefault="00EC208D" w:rsidP="00EC208D">
                  <w:pPr>
                    <w:rPr>
                      <w:rFonts w:ascii="Verdana" w:eastAsia="Times New Roman" w:hAnsi="Verdana" w:cs="Times New Roman"/>
                      <w:sz w:val="19"/>
                      <w:szCs w:val="19"/>
                    </w:rPr>
                  </w:pPr>
                  <w:r w:rsidRPr="00EC208D">
                    <w:rPr>
                      <w:rFonts w:ascii="Verdana" w:eastAsia="Times New Roman" w:hAnsi="Verdana" w:cs="Times New Roman"/>
                      <w:sz w:val="19"/>
                      <w:szCs w:val="19"/>
                    </w:rPr>
                    <w:t>2601-2621</w:t>
                  </w:r>
                </w:p>
              </w:tc>
              <w:tc>
                <w:tcPr>
                  <w:tcW w:w="0" w:type="auto"/>
                  <w:tcBorders>
                    <w:top w:val="outset" w:sz="6" w:space="0" w:color="auto"/>
                    <w:left w:val="outset" w:sz="6" w:space="0" w:color="auto"/>
                    <w:bottom w:val="outset" w:sz="6" w:space="0" w:color="auto"/>
                    <w:right w:val="outset" w:sz="6" w:space="0" w:color="auto"/>
                  </w:tcBorders>
                  <w:hideMark/>
                </w:tcPr>
                <w:p w14:paraId="07FAF32C" w14:textId="77777777" w:rsidR="00EC208D" w:rsidRPr="00EC208D" w:rsidRDefault="00EC208D" w:rsidP="00EC208D">
                  <w:pPr>
                    <w:rPr>
                      <w:rFonts w:ascii="Verdana" w:eastAsia="Times New Roman" w:hAnsi="Verdana" w:cs="Times New Roman"/>
                      <w:sz w:val="19"/>
                      <w:szCs w:val="19"/>
                    </w:rPr>
                  </w:pPr>
                  <w:r w:rsidRPr="00EC208D">
                    <w:rPr>
                      <w:rFonts w:ascii="Verdana" w:eastAsia="Times New Roman" w:hAnsi="Verdana" w:cs="Times New Roman"/>
                      <w:sz w:val="19"/>
                      <w:szCs w:val="19"/>
                    </w:rPr>
                    <w:t>CCS E-code Class (beginning with 1998 data)</w:t>
                  </w:r>
                </w:p>
              </w:tc>
            </w:tr>
            <w:tr w:rsidR="00EC208D" w:rsidRPr="00EC208D" w14:paraId="3C7E6564" w14:textId="7777777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hideMark/>
                </w:tcPr>
                <w:p w14:paraId="24597A0D" w14:textId="77777777" w:rsidR="00EC208D" w:rsidRPr="00EC208D" w:rsidRDefault="00EC208D" w:rsidP="00EC208D">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17AC131A" w14:textId="77777777" w:rsidR="00EC208D" w:rsidRPr="00EC208D" w:rsidRDefault="00EC208D" w:rsidP="00EC208D">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3F657FC6" w14:textId="77777777" w:rsidR="00EC208D" w:rsidRPr="00EC208D" w:rsidRDefault="00EC208D" w:rsidP="00EC208D">
                  <w:pPr>
                    <w:rPr>
                      <w:rFonts w:ascii="Verdana" w:eastAsia="Times New Roman" w:hAnsi="Verdana" w:cs="Times New Roman"/>
                      <w:sz w:val="19"/>
                      <w:szCs w:val="19"/>
                    </w:rPr>
                  </w:pPr>
                  <w:r w:rsidRPr="00EC208D">
                    <w:rPr>
                      <w:rFonts w:ascii="Verdana" w:eastAsia="Times New Roman" w:hAnsi="Verdana"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hideMark/>
                </w:tcPr>
                <w:p w14:paraId="33E392AA" w14:textId="77777777" w:rsidR="00EC208D" w:rsidRPr="00EC208D" w:rsidRDefault="00EC208D" w:rsidP="00EC208D">
                  <w:pPr>
                    <w:rPr>
                      <w:rFonts w:ascii="Verdana" w:eastAsia="Times New Roman" w:hAnsi="Verdana" w:cs="Times New Roman"/>
                      <w:sz w:val="19"/>
                      <w:szCs w:val="19"/>
                    </w:rPr>
                  </w:pPr>
                  <w:r w:rsidRPr="00EC208D">
                    <w:rPr>
                      <w:rFonts w:ascii="Verdana" w:eastAsia="Times New Roman" w:hAnsi="Verdana" w:cs="Times New Roman"/>
                      <w:sz w:val="19"/>
                      <w:szCs w:val="19"/>
                    </w:rPr>
                    <w:t>No diagnosis code</w:t>
                  </w:r>
                </w:p>
              </w:tc>
            </w:tr>
            <w:tr w:rsidR="00EC208D" w:rsidRPr="00EC208D" w14:paraId="0B9E25EC" w14:textId="7777777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hideMark/>
                </w:tcPr>
                <w:p w14:paraId="58047ACE" w14:textId="77777777" w:rsidR="00EC208D" w:rsidRPr="00EC208D" w:rsidRDefault="00EC208D" w:rsidP="00EC208D">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3EE803A2" w14:textId="77777777" w:rsidR="00EC208D" w:rsidRPr="00EC208D" w:rsidRDefault="00EC208D" w:rsidP="00EC208D">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65E02CAD" w14:textId="77777777" w:rsidR="00EC208D" w:rsidRPr="00EC208D" w:rsidRDefault="00EC208D" w:rsidP="00EC208D">
                  <w:pPr>
                    <w:rPr>
                      <w:rFonts w:ascii="Verdana" w:eastAsia="Times New Roman" w:hAnsi="Verdana" w:cs="Times New Roman"/>
                      <w:sz w:val="19"/>
                      <w:szCs w:val="19"/>
                    </w:rPr>
                  </w:pPr>
                  <w:proofErr w:type="gramStart"/>
                  <w:r w:rsidRPr="00EC208D">
                    <w:rPr>
                      <w:rFonts w:ascii="Verdana" w:eastAsia="Times New Roman" w:hAnsi="Verdana" w:cs="Times New Roman"/>
                      <w:sz w:val="19"/>
                      <w:szCs w:val="19"/>
                    </w:rPr>
                    <w:t>.A</w:t>
                  </w:r>
                  <w:proofErr w:type="gramEnd"/>
                </w:p>
              </w:tc>
              <w:tc>
                <w:tcPr>
                  <w:tcW w:w="0" w:type="auto"/>
                  <w:tcBorders>
                    <w:top w:val="outset" w:sz="6" w:space="0" w:color="auto"/>
                    <w:left w:val="outset" w:sz="6" w:space="0" w:color="auto"/>
                    <w:bottom w:val="outset" w:sz="6" w:space="0" w:color="auto"/>
                    <w:right w:val="outset" w:sz="6" w:space="0" w:color="auto"/>
                  </w:tcBorders>
                  <w:hideMark/>
                </w:tcPr>
                <w:p w14:paraId="641EC5FB" w14:textId="77777777" w:rsidR="00EC208D" w:rsidRPr="00EC208D" w:rsidRDefault="00EC208D" w:rsidP="00EC208D">
                  <w:pPr>
                    <w:rPr>
                      <w:rFonts w:ascii="Verdana" w:eastAsia="Times New Roman" w:hAnsi="Verdana" w:cs="Times New Roman"/>
                      <w:sz w:val="19"/>
                      <w:szCs w:val="19"/>
                    </w:rPr>
                  </w:pPr>
                  <w:r w:rsidRPr="00EC208D">
                    <w:rPr>
                      <w:rFonts w:ascii="Verdana" w:eastAsia="Times New Roman" w:hAnsi="Verdana" w:cs="Times New Roman"/>
                      <w:sz w:val="19"/>
                      <w:szCs w:val="19"/>
                    </w:rPr>
                    <w:t>Invalid diagnosis code: beginning with 1998 data, EDX02</w:t>
                  </w:r>
                </w:p>
              </w:tc>
            </w:tr>
            <w:tr w:rsidR="00EC208D" w:rsidRPr="00EC208D" w14:paraId="7E04123A" w14:textId="7777777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hideMark/>
                </w:tcPr>
                <w:p w14:paraId="4D218C40" w14:textId="77777777" w:rsidR="00EC208D" w:rsidRPr="00EC208D" w:rsidRDefault="00EC208D" w:rsidP="00EC208D">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1B0E51F6" w14:textId="77777777" w:rsidR="00EC208D" w:rsidRPr="00EC208D" w:rsidRDefault="00EC208D" w:rsidP="00EC208D">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0F6B14A0" w14:textId="77777777" w:rsidR="00EC208D" w:rsidRPr="00EC208D" w:rsidRDefault="00EC208D" w:rsidP="00EC208D">
                  <w:pPr>
                    <w:rPr>
                      <w:rFonts w:ascii="Verdana" w:eastAsia="Times New Roman" w:hAnsi="Verdana" w:cs="Times New Roman"/>
                      <w:sz w:val="19"/>
                      <w:szCs w:val="19"/>
                    </w:rPr>
                  </w:pPr>
                  <w:r w:rsidRPr="00EC208D">
                    <w:rPr>
                      <w:rFonts w:ascii="Verdana" w:eastAsia="Times New Roman" w:hAnsi="Verdana" w:cs="Times New Roman"/>
                      <w:sz w:val="19"/>
                      <w:szCs w:val="19"/>
                    </w:rPr>
                    <w:t>.C</w:t>
                  </w:r>
                </w:p>
              </w:tc>
              <w:tc>
                <w:tcPr>
                  <w:tcW w:w="0" w:type="auto"/>
                  <w:tcBorders>
                    <w:top w:val="outset" w:sz="6" w:space="0" w:color="auto"/>
                    <w:left w:val="outset" w:sz="6" w:space="0" w:color="auto"/>
                    <w:bottom w:val="outset" w:sz="6" w:space="0" w:color="auto"/>
                    <w:right w:val="outset" w:sz="6" w:space="0" w:color="auto"/>
                  </w:tcBorders>
                  <w:hideMark/>
                </w:tcPr>
                <w:p w14:paraId="1A02F1D4" w14:textId="77777777" w:rsidR="00EC208D" w:rsidRPr="00EC208D" w:rsidRDefault="00EC208D" w:rsidP="00EC208D">
                  <w:pPr>
                    <w:rPr>
                      <w:rFonts w:ascii="Verdana" w:eastAsia="Times New Roman" w:hAnsi="Verdana" w:cs="Times New Roman"/>
                      <w:sz w:val="19"/>
                      <w:szCs w:val="19"/>
                    </w:rPr>
                  </w:pPr>
                  <w:r w:rsidRPr="00EC208D">
                    <w:rPr>
                      <w:rFonts w:ascii="Verdana" w:eastAsia="Times New Roman" w:hAnsi="Verdana" w:cs="Times New Roman"/>
                      <w:sz w:val="19"/>
                      <w:szCs w:val="19"/>
                    </w:rPr>
                    <w:t>Inconsistent: beginning with 1998 data, EAGE04, EAGE05, EDX03</w:t>
                  </w:r>
                </w:p>
              </w:tc>
            </w:tr>
          </w:tbl>
          <w:p w14:paraId="7D3C2E75" w14:textId="77777777" w:rsidR="00EC208D" w:rsidRPr="00EC208D" w:rsidRDefault="00EC208D" w:rsidP="00EC208D">
            <w:pPr>
              <w:jc w:val="center"/>
              <w:rPr>
                <w:rFonts w:ascii="Verdana" w:eastAsia="Times New Roman" w:hAnsi="Verdana" w:cs="Times New Roman"/>
                <w:sz w:val="19"/>
                <w:szCs w:val="19"/>
              </w:rPr>
            </w:pPr>
          </w:p>
        </w:tc>
      </w:tr>
      <w:tr w:rsidR="00EC208D" w:rsidRPr="00EC208D" w14:paraId="4564612A" w14:textId="77777777" w:rsidTr="00EC208D">
        <w:trPr>
          <w:tblCellSpacing w:w="15" w:type="dxa"/>
        </w:trPr>
        <w:tc>
          <w:tcPr>
            <w:tcW w:w="0" w:type="auto"/>
            <w:vAlign w:val="center"/>
            <w:hideMark/>
          </w:tcPr>
          <w:p w14:paraId="1013099C" w14:textId="77777777" w:rsidR="00EC208D" w:rsidRPr="00EC208D" w:rsidRDefault="00EC208D" w:rsidP="00EC208D">
            <w:pPr>
              <w:rPr>
                <w:rFonts w:ascii="Times" w:eastAsia="Times New Roman" w:hAnsi="Times" w:cs="Times New Roman"/>
              </w:rPr>
            </w:pPr>
            <w:r w:rsidRPr="00EC208D">
              <w:rPr>
                <w:rFonts w:ascii="Times" w:eastAsia="Times New Roman" w:hAnsi="Times" w:cs="Times New Roman"/>
              </w:rPr>
              <w:t> </w:t>
            </w:r>
          </w:p>
        </w:tc>
      </w:tr>
    </w:tbl>
    <w:p w14:paraId="36F06AA4" w14:textId="77777777" w:rsidR="00EC208D" w:rsidRDefault="00EC208D" w:rsidP="00CF7186"/>
    <w:p w14:paraId="4037DC03" w14:textId="77777777" w:rsidR="00EC208D" w:rsidRPr="00EC208D" w:rsidRDefault="00EC208D" w:rsidP="00EC208D">
      <w:r>
        <w:t>Note:</w:t>
      </w:r>
      <w:r w:rsidRPr="00EC208D">
        <w:rPr>
          <w:rFonts w:ascii="Verdana" w:hAnsi="Verdana" w:cs="Times New Roman"/>
          <w:color w:val="000000"/>
          <w:sz w:val="19"/>
          <w:szCs w:val="19"/>
        </w:rPr>
        <w:t xml:space="preserve"> </w:t>
      </w:r>
      <w:proofErr w:type="spellStart"/>
      <w:r w:rsidRPr="00EC208D">
        <w:t>DXCCSn</w:t>
      </w:r>
      <w:proofErr w:type="spellEnd"/>
      <w:r w:rsidRPr="00EC208D">
        <w:t xml:space="preserve"> is coded as follows:</w:t>
      </w:r>
    </w:p>
    <w:p w14:paraId="3A002F0A" w14:textId="77777777" w:rsidR="00EC208D" w:rsidRPr="00EC208D" w:rsidRDefault="00EC208D" w:rsidP="00EC208D">
      <w:pPr>
        <w:numPr>
          <w:ilvl w:val="0"/>
          <w:numId w:val="3"/>
        </w:numPr>
      </w:pPr>
      <w:r w:rsidRPr="00EC208D">
        <w:t>1 to 259 if the diagnosis code (</w:t>
      </w:r>
      <w:proofErr w:type="spellStart"/>
      <w:r w:rsidRPr="00EC208D">
        <w:t>DXn</w:t>
      </w:r>
      <w:proofErr w:type="spellEnd"/>
      <w:r w:rsidRPr="00EC208D">
        <w:t>) is valid by the HCUP criteria and not an External Causes of Injury (E-code). The HCUP criteria for diagnosis validation allows a year window (six months before and six months after) around the official ICD-9-CM coding changes (usually October 1), for anticipation of or lags in response to official ICD-9-CM coding changes.</w:t>
      </w:r>
    </w:p>
    <w:p w14:paraId="34196534" w14:textId="77777777" w:rsidR="00EC208D" w:rsidRPr="00EC208D" w:rsidRDefault="00EC208D" w:rsidP="00EC208D">
      <w:pPr>
        <w:numPr>
          <w:ilvl w:val="0"/>
          <w:numId w:val="3"/>
        </w:numPr>
      </w:pPr>
      <w:r w:rsidRPr="00EC208D">
        <w:t>2601-2621 if the diagnosis code (</w:t>
      </w:r>
      <w:proofErr w:type="spellStart"/>
      <w:r w:rsidRPr="00EC208D">
        <w:t>DXn</w:t>
      </w:r>
      <w:proofErr w:type="spellEnd"/>
      <w:r w:rsidRPr="00EC208D">
        <w:t>) is a valid E-code by the HCUP criteria.</w:t>
      </w:r>
    </w:p>
    <w:p w14:paraId="4D4C5C2C" w14:textId="77777777" w:rsidR="00EC208D" w:rsidRPr="00EC208D" w:rsidRDefault="00EC208D" w:rsidP="00EC208D">
      <w:pPr>
        <w:numPr>
          <w:ilvl w:val="0"/>
          <w:numId w:val="3"/>
        </w:numPr>
      </w:pPr>
      <w:proofErr w:type="spellStart"/>
      <w:r w:rsidRPr="00EC208D">
        <w:t>DXCCSn</w:t>
      </w:r>
      <w:proofErr w:type="spellEnd"/>
      <w:r w:rsidRPr="00EC208D">
        <w:t xml:space="preserve"> is missing (.), if there is no diagnosis code (</w:t>
      </w:r>
      <w:proofErr w:type="spellStart"/>
      <w:r w:rsidRPr="00EC208D">
        <w:t>DXn</w:t>
      </w:r>
      <w:proofErr w:type="spellEnd"/>
      <w:r w:rsidRPr="00EC208D">
        <w:t xml:space="preserve"> = " ").</w:t>
      </w:r>
    </w:p>
    <w:p w14:paraId="0578ED7D" w14:textId="77777777" w:rsidR="00EC208D" w:rsidRPr="00EC208D" w:rsidRDefault="00EC208D" w:rsidP="00EC208D">
      <w:pPr>
        <w:numPr>
          <w:ilvl w:val="0"/>
          <w:numId w:val="3"/>
        </w:numPr>
      </w:pPr>
      <w:proofErr w:type="spellStart"/>
      <w:r w:rsidRPr="00EC208D">
        <w:lastRenderedPageBreak/>
        <w:t>DXCCSn</w:t>
      </w:r>
      <w:proofErr w:type="spellEnd"/>
      <w:r w:rsidRPr="00EC208D">
        <w:t xml:space="preserve"> is set to invalid </w:t>
      </w:r>
      <w:proofErr w:type="gramStart"/>
      <w:r w:rsidRPr="00EC208D">
        <w:t>(.A</w:t>
      </w:r>
      <w:proofErr w:type="gramEnd"/>
      <w:r w:rsidRPr="00EC208D">
        <w:t>), if the diagnosis code (</w:t>
      </w:r>
      <w:proofErr w:type="spellStart"/>
      <w:r w:rsidRPr="00EC208D">
        <w:t>DXn</w:t>
      </w:r>
      <w:proofErr w:type="spellEnd"/>
      <w:r w:rsidRPr="00EC208D">
        <w:t>) is invalid by the HCUP criteria (EDX02).</w:t>
      </w:r>
    </w:p>
    <w:p w14:paraId="0B3B7E4C" w14:textId="77777777" w:rsidR="00EC208D" w:rsidRPr="00EC208D" w:rsidRDefault="00EC208D" w:rsidP="00EC208D">
      <w:pPr>
        <w:numPr>
          <w:ilvl w:val="0"/>
          <w:numId w:val="3"/>
        </w:numPr>
      </w:pPr>
      <w:proofErr w:type="spellStart"/>
      <w:r w:rsidRPr="00EC208D">
        <w:t>DXCCSn</w:t>
      </w:r>
      <w:proofErr w:type="spellEnd"/>
      <w:r w:rsidRPr="00EC208D">
        <w:t xml:space="preserve"> is set to inconsistent (.C), if the diagnosis code (</w:t>
      </w:r>
      <w:proofErr w:type="spellStart"/>
      <w:r w:rsidRPr="00EC208D">
        <w:t>DXn</w:t>
      </w:r>
      <w:proofErr w:type="spellEnd"/>
      <w:r w:rsidRPr="00EC208D">
        <w:t>) is inconsistent with age (EAGE04 and EAGE05) or sex of the patient (EDX03).</w:t>
      </w:r>
    </w:p>
    <w:p w14:paraId="0468F1B2" w14:textId="77777777" w:rsidR="00CF7A28" w:rsidRDefault="00CF7A28" w:rsidP="00CF7186">
      <w:r>
        <w:t>File: Core</w:t>
      </w:r>
    </w:p>
    <w:p w14:paraId="490CE319" w14:textId="77777777" w:rsidR="00CF7A28" w:rsidRDefault="00CF7A28" w:rsidP="00CF7186">
      <w:r>
        <w:t xml:space="preserve">Link: </w:t>
      </w:r>
      <w:hyperlink r:id="rId13" w:history="1">
        <w:r w:rsidRPr="0016389F">
          <w:rPr>
            <w:rStyle w:val="Hyperlink"/>
          </w:rPr>
          <w:t>https://www.hcup-us.ahrq.gov/db/vars/dxccsn/nrdnote.jsp</w:t>
        </w:r>
      </w:hyperlink>
    </w:p>
    <w:p w14:paraId="7120153C" w14:textId="77777777" w:rsidR="00262D83" w:rsidRDefault="00262D83" w:rsidP="00CF7186">
      <w:pPr>
        <w:pBdr>
          <w:bottom w:val="wave" w:sz="6" w:space="1" w:color="auto"/>
        </w:pBdr>
      </w:pPr>
    </w:p>
    <w:p w14:paraId="0E712115" w14:textId="77777777" w:rsidR="00CF7A28" w:rsidRDefault="00CF7A28" w:rsidP="00CF7186"/>
    <w:p w14:paraId="250EE4CB" w14:textId="71EE824A" w:rsidR="00AA4E6B" w:rsidRPr="00262D83" w:rsidRDefault="00AA4E6B" w:rsidP="00CF7186">
      <w:pPr>
        <w:rPr>
          <w:b/>
          <w:u w:val="single"/>
        </w:rPr>
      </w:pPr>
      <w:r w:rsidRPr="00262D83">
        <w:rPr>
          <w:b/>
          <w:u w:val="single"/>
        </w:rPr>
        <w:t>ELECTIVE</w:t>
      </w:r>
      <w:r w:rsidR="00262D83" w:rsidRPr="00262D83">
        <w:rPr>
          <w:b/>
          <w:u w:val="single"/>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4"/>
        <w:gridCol w:w="1869"/>
        <w:gridCol w:w="1409"/>
        <w:gridCol w:w="4642"/>
      </w:tblGrid>
      <w:tr w:rsidR="00AA4E6B" w:rsidRPr="00AA4E6B" w14:paraId="60F939A9" w14:textId="77777777" w:rsidTr="00AA4E6B">
        <w:trPr>
          <w:tblCellSpacing w:w="15" w:type="dxa"/>
        </w:trPr>
        <w:tc>
          <w:tcPr>
            <w:tcW w:w="750" w:type="pct"/>
            <w:tcBorders>
              <w:top w:val="outset" w:sz="6" w:space="0" w:color="auto"/>
              <w:left w:val="outset" w:sz="6" w:space="0" w:color="auto"/>
              <w:bottom w:val="outset" w:sz="6" w:space="0" w:color="auto"/>
              <w:right w:val="outset" w:sz="6" w:space="0" w:color="auto"/>
            </w:tcBorders>
            <w:vAlign w:val="center"/>
            <w:hideMark/>
          </w:tcPr>
          <w:p w14:paraId="476C0222" w14:textId="77777777" w:rsidR="00AA4E6B" w:rsidRPr="00AA4E6B" w:rsidRDefault="00AA4E6B" w:rsidP="00AA4E6B">
            <w:pPr>
              <w:rPr>
                <w:rFonts w:ascii="Verdana" w:eastAsia="Times New Roman" w:hAnsi="Verdana" w:cs="Times New Roman"/>
                <w:sz w:val="19"/>
                <w:szCs w:val="19"/>
              </w:rPr>
            </w:pPr>
            <w:r w:rsidRPr="00AA4E6B">
              <w:rPr>
                <w:rFonts w:ascii="Verdana" w:eastAsia="Times New Roman" w:hAnsi="Verdana" w:cs="Times New Roman"/>
                <w:b/>
                <w:bCs/>
                <w:sz w:val="19"/>
                <w:szCs w:val="19"/>
              </w:rPr>
              <w:t>Variable</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59AA9A5" w14:textId="77777777" w:rsidR="00AA4E6B" w:rsidRPr="00AA4E6B" w:rsidRDefault="00AA4E6B" w:rsidP="00AA4E6B">
            <w:pPr>
              <w:rPr>
                <w:rFonts w:ascii="Verdana" w:eastAsia="Times New Roman" w:hAnsi="Verdana" w:cs="Times New Roman"/>
                <w:sz w:val="19"/>
                <w:szCs w:val="19"/>
              </w:rPr>
            </w:pPr>
            <w:r w:rsidRPr="00AA4E6B">
              <w:rPr>
                <w:rFonts w:ascii="Verdana" w:eastAsia="Times New Roman" w:hAnsi="Verdana" w:cs="Times New Roman"/>
                <w:b/>
                <w:bCs/>
                <w:sz w:val="19"/>
                <w:szCs w:val="19"/>
              </w:rPr>
              <w:t>Description</w:t>
            </w:r>
          </w:p>
        </w:tc>
        <w:tc>
          <w:tcPr>
            <w:tcW w:w="750" w:type="pct"/>
            <w:tcBorders>
              <w:top w:val="outset" w:sz="6" w:space="0" w:color="auto"/>
              <w:left w:val="outset" w:sz="6" w:space="0" w:color="auto"/>
              <w:bottom w:val="outset" w:sz="6" w:space="0" w:color="auto"/>
              <w:right w:val="outset" w:sz="6" w:space="0" w:color="auto"/>
            </w:tcBorders>
            <w:vAlign w:val="center"/>
            <w:hideMark/>
          </w:tcPr>
          <w:p w14:paraId="696AE9DE" w14:textId="77777777" w:rsidR="00AA4E6B" w:rsidRPr="00AA4E6B" w:rsidRDefault="00AA4E6B" w:rsidP="00AA4E6B">
            <w:pPr>
              <w:rPr>
                <w:rFonts w:ascii="Verdana" w:eastAsia="Times New Roman" w:hAnsi="Verdana" w:cs="Times New Roman"/>
                <w:sz w:val="19"/>
                <w:szCs w:val="19"/>
              </w:rPr>
            </w:pPr>
            <w:r w:rsidRPr="00AA4E6B">
              <w:rPr>
                <w:rFonts w:ascii="Verdana" w:eastAsia="Times New Roman" w:hAnsi="Verdana" w:cs="Times New Roman"/>
                <w:b/>
                <w:bCs/>
                <w:sz w:val="19"/>
                <w:szCs w:val="19"/>
              </w:rPr>
              <w:t>Value</w:t>
            </w:r>
          </w:p>
        </w:tc>
        <w:tc>
          <w:tcPr>
            <w:tcW w:w="2500" w:type="pct"/>
            <w:tcBorders>
              <w:top w:val="outset" w:sz="6" w:space="0" w:color="auto"/>
              <w:left w:val="outset" w:sz="6" w:space="0" w:color="auto"/>
              <w:bottom w:val="outset" w:sz="6" w:space="0" w:color="auto"/>
              <w:right w:val="outset" w:sz="6" w:space="0" w:color="auto"/>
            </w:tcBorders>
            <w:vAlign w:val="center"/>
            <w:hideMark/>
          </w:tcPr>
          <w:p w14:paraId="459ADC10" w14:textId="77777777" w:rsidR="00AA4E6B" w:rsidRPr="00AA4E6B" w:rsidRDefault="00AA4E6B" w:rsidP="00AA4E6B">
            <w:pPr>
              <w:rPr>
                <w:rFonts w:ascii="Verdana" w:eastAsia="Times New Roman" w:hAnsi="Verdana" w:cs="Times New Roman"/>
                <w:sz w:val="19"/>
                <w:szCs w:val="19"/>
              </w:rPr>
            </w:pPr>
            <w:r w:rsidRPr="00AA4E6B">
              <w:rPr>
                <w:rFonts w:ascii="Verdana" w:eastAsia="Times New Roman" w:hAnsi="Verdana" w:cs="Times New Roman"/>
                <w:b/>
                <w:bCs/>
                <w:sz w:val="19"/>
                <w:szCs w:val="19"/>
              </w:rPr>
              <w:t>Value Description</w:t>
            </w:r>
          </w:p>
        </w:tc>
      </w:tr>
      <w:tr w:rsidR="00AA4E6B" w:rsidRPr="00AA4E6B" w14:paraId="154CE21E" w14:textId="77777777" w:rsidTr="00AA4E6B">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425FF28" w14:textId="77777777" w:rsidR="00AA4E6B" w:rsidRPr="00AA4E6B" w:rsidRDefault="00AA4E6B" w:rsidP="00AA4E6B">
            <w:pPr>
              <w:rPr>
                <w:rFonts w:ascii="Verdana" w:eastAsia="Times New Roman" w:hAnsi="Verdana" w:cs="Times New Roman"/>
                <w:sz w:val="19"/>
                <w:szCs w:val="19"/>
              </w:rPr>
            </w:pPr>
            <w:r w:rsidRPr="00AA4E6B">
              <w:rPr>
                <w:rFonts w:ascii="Verdana" w:eastAsia="Times New Roman" w:hAnsi="Verdana" w:cs="Times New Roman"/>
                <w:sz w:val="19"/>
                <w:szCs w:val="19"/>
              </w:rPr>
              <w:t>ELECTIVE</w:t>
            </w:r>
          </w:p>
        </w:tc>
        <w:tc>
          <w:tcPr>
            <w:tcW w:w="0" w:type="auto"/>
            <w:vMerge w:val="restart"/>
            <w:tcBorders>
              <w:top w:val="outset" w:sz="6" w:space="0" w:color="auto"/>
              <w:left w:val="outset" w:sz="6" w:space="0" w:color="auto"/>
              <w:bottom w:val="outset" w:sz="6" w:space="0" w:color="auto"/>
              <w:right w:val="outset" w:sz="6" w:space="0" w:color="auto"/>
            </w:tcBorders>
            <w:hideMark/>
          </w:tcPr>
          <w:p w14:paraId="50BA778C" w14:textId="77777777" w:rsidR="00AA4E6B" w:rsidRPr="00AA4E6B" w:rsidRDefault="00AA4E6B" w:rsidP="00AA4E6B">
            <w:pPr>
              <w:rPr>
                <w:rFonts w:ascii="Verdana" w:eastAsia="Times New Roman" w:hAnsi="Verdana" w:cs="Times New Roman"/>
                <w:sz w:val="19"/>
                <w:szCs w:val="19"/>
              </w:rPr>
            </w:pPr>
            <w:r w:rsidRPr="00AA4E6B">
              <w:rPr>
                <w:rFonts w:ascii="Verdana" w:eastAsia="Times New Roman" w:hAnsi="Verdana" w:cs="Times New Roman"/>
                <w:sz w:val="19"/>
                <w:szCs w:val="19"/>
              </w:rPr>
              <w:t>Elective versus non-elective admission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C8923C8" w14:textId="77777777" w:rsidR="00AA4E6B" w:rsidRPr="00AA4E6B" w:rsidRDefault="00AA4E6B" w:rsidP="00AA4E6B">
            <w:pPr>
              <w:rPr>
                <w:rFonts w:ascii="Verdana" w:eastAsia="Times New Roman" w:hAnsi="Verdana" w:cs="Times New Roman"/>
                <w:sz w:val="19"/>
                <w:szCs w:val="19"/>
              </w:rPr>
            </w:pPr>
            <w:r w:rsidRPr="00AA4E6B">
              <w:rPr>
                <w:rFonts w:ascii="Verdana" w:eastAsia="Times New Roman" w:hAnsi="Verdana" w:cs="Times New Roman"/>
                <w:sz w:val="19"/>
                <w:szCs w:val="19"/>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2E750A" w14:textId="77777777" w:rsidR="00AA4E6B" w:rsidRPr="00AA4E6B" w:rsidRDefault="00AA4E6B" w:rsidP="00AA4E6B">
            <w:pPr>
              <w:rPr>
                <w:rFonts w:ascii="Verdana" w:eastAsia="Times New Roman" w:hAnsi="Verdana" w:cs="Times New Roman"/>
                <w:sz w:val="19"/>
                <w:szCs w:val="19"/>
              </w:rPr>
            </w:pPr>
            <w:r w:rsidRPr="00AA4E6B">
              <w:rPr>
                <w:rFonts w:ascii="Verdana" w:eastAsia="Times New Roman" w:hAnsi="Verdana" w:cs="Times New Roman"/>
                <w:sz w:val="19"/>
                <w:szCs w:val="19"/>
              </w:rPr>
              <w:t>Non-elective admission</w:t>
            </w:r>
          </w:p>
        </w:tc>
      </w:tr>
      <w:tr w:rsidR="00AA4E6B" w:rsidRPr="00AA4E6B" w14:paraId="15EFBB7C" w14:textId="77777777" w:rsidTr="00AA4E6B">
        <w:trPr>
          <w:tblCellSpacing w:w="15" w:type="dxa"/>
        </w:trPr>
        <w:tc>
          <w:tcPr>
            <w:tcW w:w="0" w:type="auto"/>
            <w:vMerge/>
            <w:tcBorders>
              <w:top w:val="outset" w:sz="6" w:space="0" w:color="auto"/>
              <w:left w:val="outset" w:sz="6" w:space="0" w:color="auto"/>
              <w:bottom w:val="outset" w:sz="6" w:space="0" w:color="auto"/>
              <w:right w:val="outset" w:sz="6" w:space="0" w:color="auto"/>
            </w:tcBorders>
            <w:hideMark/>
          </w:tcPr>
          <w:p w14:paraId="418B5870" w14:textId="77777777" w:rsidR="00AA4E6B" w:rsidRPr="00AA4E6B" w:rsidRDefault="00AA4E6B" w:rsidP="00AA4E6B">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19CC9BBA" w14:textId="77777777" w:rsidR="00AA4E6B" w:rsidRPr="00AA4E6B" w:rsidRDefault="00AA4E6B" w:rsidP="00AA4E6B">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597EFCA5" w14:textId="77777777" w:rsidR="00AA4E6B" w:rsidRPr="00AA4E6B" w:rsidRDefault="00AA4E6B" w:rsidP="00AA4E6B">
            <w:pPr>
              <w:rPr>
                <w:rFonts w:ascii="Verdana" w:eastAsia="Times New Roman" w:hAnsi="Verdana" w:cs="Times New Roman"/>
                <w:sz w:val="19"/>
                <w:szCs w:val="19"/>
              </w:rPr>
            </w:pPr>
            <w:r w:rsidRPr="00AA4E6B">
              <w:rPr>
                <w:rFonts w:ascii="Verdana" w:eastAsia="Times New Roman" w:hAnsi="Verdana" w:cs="Times New Roman"/>
                <w:sz w:val="19"/>
                <w:szCs w:val="19"/>
              </w:rPr>
              <w:t>1</w:t>
            </w:r>
          </w:p>
        </w:tc>
        <w:tc>
          <w:tcPr>
            <w:tcW w:w="0" w:type="auto"/>
            <w:tcBorders>
              <w:top w:val="outset" w:sz="6" w:space="0" w:color="auto"/>
              <w:left w:val="outset" w:sz="6" w:space="0" w:color="auto"/>
              <w:bottom w:val="outset" w:sz="6" w:space="0" w:color="auto"/>
              <w:right w:val="outset" w:sz="6" w:space="0" w:color="auto"/>
            </w:tcBorders>
            <w:hideMark/>
          </w:tcPr>
          <w:p w14:paraId="77AF2A1E" w14:textId="77777777" w:rsidR="00AA4E6B" w:rsidRPr="00AA4E6B" w:rsidRDefault="00AA4E6B" w:rsidP="00AA4E6B">
            <w:pPr>
              <w:rPr>
                <w:rFonts w:ascii="Verdana" w:eastAsia="Times New Roman" w:hAnsi="Verdana" w:cs="Times New Roman"/>
                <w:sz w:val="19"/>
                <w:szCs w:val="19"/>
              </w:rPr>
            </w:pPr>
            <w:r w:rsidRPr="00AA4E6B">
              <w:rPr>
                <w:rFonts w:ascii="Verdana" w:eastAsia="Times New Roman" w:hAnsi="Verdana" w:cs="Times New Roman"/>
                <w:sz w:val="19"/>
                <w:szCs w:val="19"/>
              </w:rPr>
              <w:t>Elective admission</w:t>
            </w:r>
          </w:p>
        </w:tc>
      </w:tr>
      <w:tr w:rsidR="00AA4E6B" w:rsidRPr="00AA4E6B" w14:paraId="61D73817" w14:textId="77777777" w:rsidTr="00AA4E6B">
        <w:trPr>
          <w:tblCellSpacing w:w="15" w:type="dxa"/>
        </w:trPr>
        <w:tc>
          <w:tcPr>
            <w:tcW w:w="0" w:type="auto"/>
            <w:vMerge/>
            <w:tcBorders>
              <w:top w:val="outset" w:sz="6" w:space="0" w:color="auto"/>
              <w:left w:val="outset" w:sz="6" w:space="0" w:color="auto"/>
              <w:bottom w:val="outset" w:sz="6" w:space="0" w:color="auto"/>
              <w:right w:val="outset" w:sz="6" w:space="0" w:color="auto"/>
            </w:tcBorders>
            <w:hideMark/>
          </w:tcPr>
          <w:p w14:paraId="28F83DD1" w14:textId="77777777" w:rsidR="00AA4E6B" w:rsidRPr="00AA4E6B" w:rsidRDefault="00AA4E6B" w:rsidP="00AA4E6B">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5668567D" w14:textId="77777777" w:rsidR="00AA4E6B" w:rsidRPr="00AA4E6B" w:rsidRDefault="00AA4E6B" w:rsidP="00AA4E6B">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7BCAD1E6" w14:textId="77777777" w:rsidR="00AA4E6B" w:rsidRPr="00AA4E6B" w:rsidRDefault="00AA4E6B" w:rsidP="00AA4E6B">
            <w:pPr>
              <w:rPr>
                <w:rFonts w:ascii="Verdana" w:eastAsia="Times New Roman" w:hAnsi="Verdana" w:cs="Times New Roman"/>
                <w:sz w:val="19"/>
                <w:szCs w:val="19"/>
              </w:rPr>
            </w:pPr>
            <w:r w:rsidRPr="00AA4E6B">
              <w:rPr>
                <w:rFonts w:ascii="Verdana" w:eastAsia="Times New Roman" w:hAnsi="Verdana"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hideMark/>
          </w:tcPr>
          <w:p w14:paraId="2EE35240" w14:textId="77777777" w:rsidR="00AA4E6B" w:rsidRPr="00AA4E6B" w:rsidRDefault="00AA4E6B" w:rsidP="00AA4E6B">
            <w:pPr>
              <w:rPr>
                <w:rFonts w:ascii="Verdana" w:eastAsia="Times New Roman" w:hAnsi="Verdana" w:cs="Times New Roman"/>
                <w:sz w:val="19"/>
                <w:szCs w:val="19"/>
              </w:rPr>
            </w:pPr>
            <w:r w:rsidRPr="00AA4E6B">
              <w:rPr>
                <w:rFonts w:ascii="Verdana" w:eastAsia="Times New Roman" w:hAnsi="Verdana" w:cs="Times New Roman"/>
                <w:sz w:val="19"/>
                <w:szCs w:val="19"/>
              </w:rPr>
              <w:t>Missing</w:t>
            </w:r>
          </w:p>
        </w:tc>
      </w:tr>
      <w:tr w:rsidR="00AA4E6B" w:rsidRPr="00AA4E6B" w14:paraId="31AA190B" w14:textId="77777777" w:rsidTr="00AA4E6B">
        <w:trPr>
          <w:tblCellSpacing w:w="15" w:type="dxa"/>
        </w:trPr>
        <w:tc>
          <w:tcPr>
            <w:tcW w:w="0" w:type="auto"/>
            <w:vMerge/>
            <w:tcBorders>
              <w:top w:val="outset" w:sz="6" w:space="0" w:color="auto"/>
              <w:left w:val="outset" w:sz="6" w:space="0" w:color="auto"/>
              <w:bottom w:val="outset" w:sz="6" w:space="0" w:color="auto"/>
              <w:right w:val="outset" w:sz="6" w:space="0" w:color="auto"/>
            </w:tcBorders>
            <w:hideMark/>
          </w:tcPr>
          <w:p w14:paraId="188FB834" w14:textId="77777777" w:rsidR="00AA4E6B" w:rsidRPr="00AA4E6B" w:rsidRDefault="00AA4E6B" w:rsidP="00AA4E6B">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5C9A614E" w14:textId="77777777" w:rsidR="00AA4E6B" w:rsidRPr="00AA4E6B" w:rsidRDefault="00AA4E6B" w:rsidP="00AA4E6B">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2993D2F1" w14:textId="77777777" w:rsidR="00AA4E6B" w:rsidRPr="00AA4E6B" w:rsidRDefault="00AA4E6B" w:rsidP="00AA4E6B">
            <w:pPr>
              <w:rPr>
                <w:rFonts w:ascii="Verdana" w:eastAsia="Times New Roman" w:hAnsi="Verdana" w:cs="Times New Roman"/>
                <w:sz w:val="19"/>
                <w:szCs w:val="19"/>
              </w:rPr>
            </w:pPr>
            <w:proofErr w:type="gramStart"/>
            <w:r w:rsidRPr="00AA4E6B">
              <w:rPr>
                <w:rFonts w:ascii="Verdana" w:eastAsia="Times New Roman" w:hAnsi="Verdana" w:cs="Times New Roman"/>
                <w:sz w:val="19"/>
                <w:szCs w:val="19"/>
              </w:rPr>
              <w:t>.A</w:t>
            </w:r>
            <w:proofErr w:type="gramEnd"/>
          </w:p>
        </w:tc>
        <w:tc>
          <w:tcPr>
            <w:tcW w:w="0" w:type="auto"/>
            <w:tcBorders>
              <w:top w:val="outset" w:sz="6" w:space="0" w:color="auto"/>
              <w:left w:val="outset" w:sz="6" w:space="0" w:color="auto"/>
              <w:bottom w:val="outset" w:sz="6" w:space="0" w:color="auto"/>
              <w:right w:val="outset" w:sz="6" w:space="0" w:color="auto"/>
            </w:tcBorders>
            <w:hideMark/>
          </w:tcPr>
          <w:p w14:paraId="271026B8" w14:textId="77777777" w:rsidR="00AA4E6B" w:rsidRPr="00AA4E6B" w:rsidRDefault="00AA4E6B" w:rsidP="00AA4E6B">
            <w:pPr>
              <w:rPr>
                <w:rFonts w:ascii="Verdana" w:eastAsia="Times New Roman" w:hAnsi="Verdana" w:cs="Times New Roman"/>
                <w:sz w:val="19"/>
                <w:szCs w:val="19"/>
              </w:rPr>
            </w:pPr>
            <w:r w:rsidRPr="00AA4E6B">
              <w:rPr>
                <w:rFonts w:ascii="Verdana" w:eastAsia="Times New Roman" w:hAnsi="Verdana" w:cs="Times New Roman"/>
                <w:sz w:val="19"/>
                <w:szCs w:val="19"/>
              </w:rPr>
              <w:t>Invalid</w:t>
            </w:r>
          </w:p>
        </w:tc>
      </w:tr>
    </w:tbl>
    <w:p w14:paraId="658F7750" w14:textId="77777777" w:rsidR="00AA4E6B" w:rsidRDefault="00AA4E6B" w:rsidP="00CF7186"/>
    <w:p w14:paraId="4BE11A5E" w14:textId="77777777" w:rsidR="00AA4E6B" w:rsidRDefault="00AA4E6B" w:rsidP="00CF7186">
      <w:r>
        <w:t>Note:</w:t>
      </w:r>
      <w:r w:rsidRPr="00AA4E6B">
        <w:t xml:space="preserve"> ELECTIVE indicates whether the admission to the hospital was elective. This information was derived from the type of admission (ATYPE). If the admission type indicated an elective admission (ATYPE = 3), then ELECTIVE was set to 1. If the admission type was missing or invalid, then ELECTIVE is also missing or invalid.</w:t>
      </w:r>
    </w:p>
    <w:p w14:paraId="15BD6DFB" w14:textId="77777777" w:rsidR="00B92252" w:rsidRDefault="00B92252" w:rsidP="00CF7186">
      <w:r>
        <w:t>File: Core</w:t>
      </w:r>
    </w:p>
    <w:p w14:paraId="1F30E3E4" w14:textId="77777777" w:rsidR="00B92252" w:rsidRDefault="00B92252" w:rsidP="00CF7186">
      <w:r>
        <w:t>Link:</w:t>
      </w:r>
      <w:r w:rsidRPr="00B92252">
        <w:t xml:space="preserve"> </w:t>
      </w:r>
      <w:hyperlink r:id="rId14" w:history="1">
        <w:r w:rsidRPr="0016389F">
          <w:rPr>
            <w:rStyle w:val="Hyperlink"/>
          </w:rPr>
          <w:t>https://www.hcup-us.ahrq.gov/db/vars/elective/nrdnote.jsp</w:t>
        </w:r>
      </w:hyperlink>
    </w:p>
    <w:p w14:paraId="53A9EE8C" w14:textId="77777777" w:rsidR="00262D83" w:rsidRDefault="00262D83" w:rsidP="00CF7186">
      <w:pPr>
        <w:pBdr>
          <w:bottom w:val="wave" w:sz="6" w:space="1" w:color="auto"/>
        </w:pBdr>
      </w:pPr>
    </w:p>
    <w:p w14:paraId="66A6EDFB" w14:textId="77777777" w:rsidR="00A1029F" w:rsidRDefault="00A1029F" w:rsidP="00CF7186"/>
    <w:p w14:paraId="2D04B44A" w14:textId="660934FC" w:rsidR="00B92252" w:rsidRPr="00262D83" w:rsidRDefault="00B92252" w:rsidP="00CF7186">
      <w:pPr>
        <w:rPr>
          <w:b/>
          <w:u w:val="single"/>
        </w:rPr>
      </w:pPr>
      <w:r w:rsidRPr="00262D83">
        <w:rPr>
          <w:b/>
          <w:u w:val="single"/>
        </w:rPr>
        <w:t>FEMALE</w:t>
      </w:r>
      <w:r w:rsidR="00262D83" w:rsidRPr="00262D83">
        <w:rPr>
          <w:b/>
          <w:u w:val="single"/>
        </w:rPr>
        <w:t>:</w:t>
      </w:r>
    </w:p>
    <w:p w14:paraId="28854942" w14:textId="77777777" w:rsidR="00B92252" w:rsidRPr="00B92252" w:rsidRDefault="00B92252" w:rsidP="00B92252">
      <w:r>
        <w:t xml:space="preserve">Note: </w:t>
      </w:r>
      <w:r w:rsidRPr="00B92252">
        <w:t>The sex of the patient (FEMALE) is provided by the data source. All non-male, non-female (e.g., "other") values are set to missing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12"/>
        <w:gridCol w:w="1586"/>
        <w:gridCol w:w="1197"/>
        <w:gridCol w:w="3935"/>
      </w:tblGrid>
      <w:tr w:rsidR="00B92252" w:rsidRPr="00B92252" w14:paraId="14A34F0E" w14:textId="77777777" w:rsidTr="00B92252">
        <w:trPr>
          <w:tblCellSpacing w:w="15" w:type="dxa"/>
        </w:trPr>
        <w:tc>
          <w:tcPr>
            <w:tcW w:w="750" w:type="pct"/>
            <w:tcBorders>
              <w:top w:val="outset" w:sz="6" w:space="0" w:color="auto"/>
              <w:left w:val="outset" w:sz="6" w:space="0" w:color="auto"/>
              <w:bottom w:val="outset" w:sz="6" w:space="0" w:color="auto"/>
              <w:right w:val="outset" w:sz="6" w:space="0" w:color="auto"/>
            </w:tcBorders>
            <w:vAlign w:val="center"/>
            <w:hideMark/>
          </w:tcPr>
          <w:p w14:paraId="1C5842AB" w14:textId="77777777" w:rsidR="00B92252" w:rsidRPr="00B92252" w:rsidRDefault="00B92252" w:rsidP="00B92252">
            <w:pPr>
              <w:rPr>
                <w:rFonts w:ascii="Verdana" w:eastAsia="Times New Roman" w:hAnsi="Verdana" w:cs="Times New Roman"/>
                <w:sz w:val="19"/>
                <w:szCs w:val="19"/>
              </w:rPr>
            </w:pPr>
            <w:r w:rsidRPr="00B92252">
              <w:rPr>
                <w:rFonts w:ascii="Verdana" w:eastAsia="Times New Roman" w:hAnsi="Verdana" w:cs="Times New Roman"/>
                <w:b/>
                <w:bCs/>
                <w:sz w:val="19"/>
                <w:szCs w:val="19"/>
              </w:rPr>
              <w:t>Variable</w:t>
            </w:r>
          </w:p>
        </w:tc>
        <w:tc>
          <w:tcPr>
            <w:tcW w:w="1000" w:type="pct"/>
            <w:tcBorders>
              <w:top w:val="outset" w:sz="6" w:space="0" w:color="auto"/>
              <w:left w:val="outset" w:sz="6" w:space="0" w:color="auto"/>
              <w:bottom w:val="outset" w:sz="6" w:space="0" w:color="auto"/>
              <w:right w:val="outset" w:sz="6" w:space="0" w:color="auto"/>
            </w:tcBorders>
            <w:vAlign w:val="center"/>
            <w:hideMark/>
          </w:tcPr>
          <w:p w14:paraId="01025DDC" w14:textId="77777777" w:rsidR="00B92252" w:rsidRPr="00B92252" w:rsidRDefault="00B92252" w:rsidP="00B92252">
            <w:pPr>
              <w:rPr>
                <w:rFonts w:ascii="Verdana" w:eastAsia="Times New Roman" w:hAnsi="Verdana" w:cs="Times New Roman"/>
                <w:sz w:val="19"/>
                <w:szCs w:val="19"/>
              </w:rPr>
            </w:pPr>
            <w:r w:rsidRPr="00B92252">
              <w:rPr>
                <w:rFonts w:ascii="Verdana" w:eastAsia="Times New Roman" w:hAnsi="Verdana" w:cs="Times New Roman"/>
                <w:b/>
                <w:bCs/>
                <w:sz w:val="19"/>
                <w:szCs w:val="19"/>
              </w:rPr>
              <w:t>Description</w:t>
            </w:r>
          </w:p>
        </w:tc>
        <w:tc>
          <w:tcPr>
            <w:tcW w:w="750" w:type="pct"/>
            <w:tcBorders>
              <w:top w:val="outset" w:sz="6" w:space="0" w:color="auto"/>
              <w:left w:val="outset" w:sz="6" w:space="0" w:color="auto"/>
              <w:bottom w:val="outset" w:sz="6" w:space="0" w:color="auto"/>
              <w:right w:val="outset" w:sz="6" w:space="0" w:color="auto"/>
            </w:tcBorders>
            <w:vAlign w:val="center"/>
            <w:hideMark/>
          </w:tcPr>
          <w:p w14:paraId="52D77C30" w14:textId="77777777" w:rsidR="00B92252" w:rsidRPr="00B92252" w:rsidRDefault="00B92252" w:rsidP="00B92252">
            <w:pPr>
              <w:rPr>
                <w:rFonts w:ascii="Verdana" w:eastAsia="Times New Roman" w:hAnsi="Verdana" w:cs="Times New Roman"/>
                <w:sz w:val="19"/>
                <w:szCs w:val="19"/>
              </w:rPr>
            </w:pPr>
            <w:r w:rsidRPr="00B92252">
              <w:rPr>
                <w:rFonts w:ascii="Verdana" w:eastAsia="Times New Roman" w:hAnsi="Verdana" w:cs="Times New Roman"/>
                <w:b/>
                <w:bCs/>
                <w:sz w:val="19"/>
                <w:szCs w:val="19"/>
              </w:rPr>
              <w:t>Value</w:t>
            </w:r>
          </w:p>
        </w:tc>
        <w:tc>
          <w:tcPr>
            <w:tcW w:w="2500" w:type="pct"/>
            <w:tcBorders>
              <w:top w:val="outset" w:sz="6" w:space="0" w:color="auto"/>
              <w:left w:val="outset" w:sz="6" w:space="0" w:color="auto"/>
              <w:bottom w:val="outset" w:sz="6" w:space="0" w:color="auto"/>
              <w:right w:val="outset" w:sz="6" w:space="0" w:color="auto"/>
            </w:tcBorders>
            <w:vAlign w:val="center"/>
            <w:hideMark/>
          </w:tcPr>
          <w:p w14:paraId="2FC43147" w14:textId="77777777" w:rsidR="00B92252" w:rsidRPr="00B92252" w:rsidRDefault="00B92252" w:rsidP="00B92252">
            <w:pPr>
              <w:rPr>
                <w:rFonts w:ascii="Verdana" w:eastAsia="Times New Roman" w:hAnsi="Verdana" w:cs="Times New Roman"/>
                <w:sz w:val="19"/>
                <w:szCs w:val="19"/>
              </w:rPr>
            </w:pPr>
            <w:r w:rsidRPr="00B92252">
              <w:rPr>
                <w:rFonts w:ascii="Verdana" w:eastAsia="Times New Roman" w:hAnsi="Verdana" w:cs="Times New Roman"/>
                <w:b/>
                <w:bCs/>
                <w:sz w:val="19"/>
                <w:szCs w:val="19"/>
              </w:rPr>
              <w:t>Value Description</w:t>
            </w:r>
          </w:p>
        </w:tc>
      </w:tr>
      <w:tr w:rsidR="00B92252" w:rsidRPr="00B92252" w14:paraId="6F047075" w14:textId="77777777" w:rsidTr="00B9225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81C92E4" w14:textId="77777777" w:rsidR="00B92252" w:rsidRPr="00B92252" w:rsidRDefault="00B92252" w:rsidP="00B92252">
            <w:pPr>
              <w:rPr>
                <w:rFonts w:ascii="Verdana" w:eastAsia="Times New Roman" w:hAnsi="Verdana" w:cs="Times New Roman"/>
                <w:sz w:val="19"/>
                <w:szCs w:val="19"/>
              </w:rPr>
            </w:pPr>
            <w:r w:rsidRPr="00B92252">
              <w:rPr>
                <w:rFonts w:ascii="Verdana" w:eastAsia="Times New Roman" w:hAnsi="Verdana" w:cs="Times New Roman"/>
                <w:sz w:val="19"/>
                <w:szCs w:val="19"/>
              </w:rPr>
              <w:t>FEMALE</w:t>
            </w:r>
          </w:p>
        </w:tc>
        <w:tc>
          <w:tcPr>
            <w:tcW w:w="0" w:type="auto"/>
            <w:vMerge w:val="restart"/>
            <w:tcBorders>
              <w:top w:val="outset" w:sz="6" w:space="0" w:color="auto"/>
              <w:left w:val="outset" w:sz="6" w:space="0" w:color="auto"/>
              <w:bottom w:val="outset" w:sz="6" w:space="0" w:color="auto"/>
              <w:right w:val="outset" w:sz="6" w:space="0" w:color="auto"/>
            </w:tcBorders>
            <w:hideMark/>
          </w:tcPr>
          <w:p w14:paraId="5B3C279E" w14:textId="77777777" w:rsidR="00B92252" w:rsidRPr="00B92252" w:rsidRDefault="00B92252" w:rsidP="00B92252">
            <w:pPr>
              <w:rPr>
                <w:rFonts w:ascii="Verdana" w:eastAsia="Times New Roman" w:hAnsi="Verdana" w:cs="Times New Roman"/>
                <w:sz w:val="19"/>
                <w:szCs w:val="19"/>
              </w:rPr>
            </w:pPr>
            <w:r w:rsidRPr="00B92252">
              <w:rPr>
                <w:rFonts w:ascii="Verdana" w:eastAsia="Times New Roman" w:hAnsi="Verdana" w:cs="Times New Roman"/>
                <w:sz w:val="19"/>
                <w:szCs w:val="19"/>
              </w:rPr>
              <w:t>Indicator of sex</w:t>
            </w:r>
          </w:p>
        </w:tc>
        <w:tc>
          <w:tcPr>
            <w:tcW w:w="0" w:type="auto"/>
            <w:tcBorders>
              <w:top w:val="outset" w:sz="6" w:space="0" w:color="auto"/>
              <w:left w:val="outset" w:sz="6" w:space="0" w:color="auto"/>
              <w:bottom w:val="outset" w:sz="6" w:space="0" w:color="auto"/>
              <w:right w:val="outset" w:sz="6" w:space="0" w:color="auto"/>
            </w:tcBorders>
            <w:vAlign w:val="center"/>
            <w:hideMark/>
          </w:tcPr>
          <w:p w14:paraId="2DC8BCBB" w14:textId="77777777" w:rsidR="00B92252" w:rsidRPr="00B92252" w:rsidRDefault="00B92252" w:rsidP="00B92252">
            <w:pPr>
              <w:rPr>
                <w:rFonts w:ascii="Verdana" w:eastAsia="Times New Roman" w:hAnsi="Verdana" w:cs="Times New Roman"/>
                <w:sz w:val="19"/>
                <w:szCs w:val="19"/>
              </w:rPr>
            </w:pPr>
            <w:r w:rsidRPr="00B92252">
              <w:rPr>
                <w:rFonts w:ascii="Verdana" w:eastAsia="Times New Roman" w:hAnsi="Verdana" w:cs="Times New Roman"/>
                <w:sz w:val="19"/>
                <w:szCs w:val="19"/>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FD0DBB" w14:textId="77777777" w:rsidR="00B92252" w:rsidRPr="00B92252" w:rsidRDefault="00B92252" w:rsidP="00B92252">
            <w:pPr>
              <w:rPr>
                <w:rFonts w:ascii="Verdana" w:eastAsia="Times New Roman" w:hAnsi="Verdana" w:cs="Times New Roman"/>
                <w:sz w:val="19"/>
                <w:szCs w:val="19"/>
              </w:rPr>
            </w:pPr>
            <w:r w:rsidRPr="00B92252">
              <w:rPr>
                <w:rFonts w:ascii="Verdana" w:eastAsia="Times New Roman" w:hAnsi="Verdana" w:cs="Times New Roman"/>
                <w:sz w:val="19"/>
                <w:szCs w:val="19"/>
              </w:rPr>
              <w:t>Male</w:t>
            </w:r>
          </w:p>
        </w:tc>
      </w:tr>
      <w:tr w:rsidR="00B92252" w:rsidRPr="00B92252" w14:paraId="7A7FF062" w14:textId="77777777" w:rsidTr="00B92252">
        <w:trPr>
          <w:tblCellSpacing w:w="15" w:type="dxa"/>
        </w:trPr>
        <w:tc>
          <w:tcPr>
            <w:tcW w:w="0" w:type="auto"/>
            <w:vMerge/>
            <w:tcBorders>
              <w:top w:val="outset" w:sz="6" w:space="0" w:color="auto"/>
              <w:left w:val="outset" w:sz="6" w:space="0" w:color="auto"/>
              <w:bottom w:val="outset" w:sz="6" w:space="0" w:color="auto"/>
              <w:right w:val="outset" w:sz="6" w:space="0" w:color="auto"/>
            </w:tcBorders>
            <w:hideMark/>
          </w:tcPr>
          <w:p w14:paraId="185B3B2E" w14:textId="77777777" w:rsidR="00B92252" w:rsidRPr="00B92252" w:rsidRDefault="00B92252" w:rsidP="00B92252">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7EFA2528" w14:textId="77777777" w:rsidR="00B92252" w:rsidRPr="00B92252" w:rsidRDefault="00B92252" w:rsidP="00B92252">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5D705A61" w14:textId="77777777" w:rsidR="00B92252" w:rsidRPr="00B92252" w:rsidRDefault="00B92252" w:rsidP="00B92252">
            <w:pPr>
              <w:rPr>
                <w:rFonts w:ascii="Verdana" w:eastAsia="Times New Roman" w:hAnsi="Verdana" w:cs="Times New Roman"/>
                <w:sz w:val="19"/>
                <w:szCs w:val="19"/>
              </w:rPr>
            </w:pPr>
            <w:r w:rsidRPr="00B92252">
              <w:rPr>
                <w:rFonts w:ascii="Verdana" w:eastAsia="Times New Roman" w:hAnsi="Verdana" w:cs="Times New Roman"/>
                <w:sz w:val="19"/>
                <w:szCs w:val="19"/>
              </w:rPr>
              <w:t>1</w:t>
            </w:r>
          </w:p>
        </w:tc>
        <w:tc>
          <w:tcPr>
            <w:tcW w:w="0" w:type="auto"/>
            <w:tcBorders>
              <w:top w:val="outset" w:sz="6" w:space="0" w:color="auto"/>
              <w:left w:val="outset" w:sz="6" w:space="0" w:color="auto"/>
              <w:bottom w:val="outset" w:sz="6" w:space="0" w:color="auto"/>
              <w:right w:val="outset" w:sz="6" w:space="0" w:color="auto"/>
            </w:tcBorders>
            <w:hideMark/>
          </w:tcPr>
          <w:p w14:paraId="3A4815FA" w14:textId="77777777" w:rsidR="00B92252" w:rsidRPr="00B92252" w:rsidRDefault="00B92252" w:rsidP="00B92252">
            <w:pPr>
              <w:rPr>
                <w:rFonts w:ascii="Verdana" w:eastAsia="Times New Roman" w:hAnsi="Verdana" w:cs="Times New Roman"/>
                <w:sz w:val="19"/>
                <w:szCs w:val="19"/>
              </w:rPr>
            </w:pPr>
            <w:r w:rsidRPr="00B92252">
              <w:rPr>
                <w:rFonts w:ascii="Verdana" w:eastAsia="Times New Roman" w:hAnsi="Verdana" w:cs="Times New Roman"/>
                <w:sz w:val="19"/>
                <w:szCs w:val="19"/>
              </w:rPr>
              <w:t>Female</w:t>
            </w:r>
          </w:p>
        </w:tc>
      </w:tr>
      <w:tr w:rsidR="00B92252" w:rsidRPr="00B92252" w14:paraId="19A6A942" w14:textId="77777777" w:rsidTr="00B92252">
        <w:trPr>
          <w:tblCellSpacing w:w="15" w:type="dxa"/>
        </w:trPr>
        <w:tc>
          <w:tcPr>
            <w:tcW w:w="0" w:type="auto"/>
            <w:vMerge/>
            <w:tcBorders>
              <w:top w:val="outset" w:sz="6" w:space="0" w:color="auto"/>
              <w:left w:val="outset" w:sz="6" w:space="0" w:color="auto"/>
              <w:bottom w:val="outset" w:sz="6" w:space="0" w:color="auto"/>
              <w:right w:val="outset" w:sz="6" w:space="0" w:color="auto"/>
            </w:tcBorders>
            <w:hideMark/>
          </w:tcPr>
          <w:p w14:paraId="1935D445" w14:textId="77777777" w:rsidR="00B92252" w:rsidRPr="00B92252" w:rsidRDefault="00B92252" w:rsidP="00B92252">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411D0780" w14:textId="77777777" w:rsidR="00B92252" w:rsidRPr="00B92252" w:rsidRDefault="00B92252" w:rsidP="00B92252">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11B58854" w14:textId="77777777" w:rsidR="00B92252" w:rsidRPr="00B92252" w:rsidRDefault="00B92252" w:rsidP="00B92252">
            <w:pPr>
              <w:rPr>
                <w:rFonts w:ascii="Verdana" w:eastAsia="Times New Roman" w:hAnsi="Verdana" w:cs="Times New Roman"/>
                <w:sz w:val="19"/>
                <w:szCs w:val="19"/>
              </w:rPr>
            </w:pPr>
            <w:r w:rsidRPr="00B92252">
              <w:rPr>
                <w:rFonts w:ascii="Verdana" w:eastAsia="Times New Roman" w:hAnsi="Verdana"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hideMark/>
          </w:tcPr>
          <w:p w14:paraId="7C3BB549" w14:textId="77777777" w:rsidR="00B92252" w:rsidRPr="00B92252" w:rsidRDefault="00B92252" w:rsidP="00B92252">
            <w:pPr>
              <w:rPr>
                <w:rFonts w:ascii="Verdana" w:eastAsia="Times New Roman" w:hAnsi="Verdana" w:cs="Times New Roman"/>
                <w:sz w:val="19"/>
                <w:szCs w:val="19"/>
              </w:rPr>
            </w:pPr>
            <w:r w:rsidRPr="00B92252">
              <w:rPr>
                <w:rFonts w:ascii="Verdana" w:eastAsia="Times New Roman" w:hAnsi="Verdana" w:cs="Times New Roman"/>
                <w:sz w:val="19"/>
                <w:szCs w:val="19"/>
              </w:rPr>
              <w:t>Missing</w:t>
            </w:r>
          </w:p>
        </w:tc>
      </w:tr>
      <w:tr w:rsidR="00B92252" w:rsidRPr="00B92252" w14:paraId="640E7F95" w14:textId="77777777" w:rsidTr="00B92252">
        <w:trPr>
          <w:tblCellSpacing w:w="15" w:type="dxa"/>
        </w:trPr>
        <w:tc>
          <w:tcPr>
            <w:tcW w:w="0" w:type="auto"/>
            <w:vMerge/>
            <w:tcBorders>
              <w:top w:val="outset" w:sz="6" w:space="0" w:color="auto"/>
              <w:left w:val="outset" w:sz="6" w:space="0" w:color="auto"/>
              <w:bottom w:val="outset" w:sz="6" w:space="0" w:color="auto"/>
              <w:right w:val="outset" w:sz="6" w:space="0" w:color="auto"/>
            </w:tcBorders>
            <w:hideMark/>
          </w:tcPr>
          <w:p w14:paraId="29B806A5" w14:textId="77777777" w:rsidR="00B92252" w:rsidRPr="00B92252" w:rsidRDefault="00B92252" w:rsidP="00B92252">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13E3AE3A" w14:textId="77777777" w:rsidR="00B92252" w:rsidRPr="00B92252" w:rsidRDefault="00B92252" w:rsidP="00B92252">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209FA916" w14:textId="77777777" w:rsidR="00B92252" w:rsidRPr="00B92252" w:rsidRDefault="00B92252" w:rsidP="00B92252">
            <w:pPr>
              <w:rPr>
                <w:rFonts w:ascii="Verdana" w:eastAsia="Times New Roman" w:hAnsi="Verdana" w:cs="Times New Roman"/>
                <w:sz w:val="19"/>
                <w:szCs w:val="19"/>
              </w:rPr>
            </w:pPr>
            <w:proofErr w:type="gramStart"/>
            <w:r w:rsidRPr="00B92252">
              <w:rPr>
                <w:rFonts w:ascii="Verdana" w:eastAsia="Times New Roman" w:hAnsi="Verdana" w:cs="Times New Roman"/>
                <w:sz w:val="19"/>
                <w:szCs w:val="19"/>
              </w:rPr>
              <w:t>.A</w:t>
            </w:r>
            <w:proofErr w:type="gramEnd"/>
          </w:p>
        </w:tc>
        <w:tc>
          <w:tcPr>
            <w:tcW w:w="0" w:type="auto"/>
            <w:tcBorders>
              <w:top w:val="outset" w:sz="6" w:space="0" w:color="auto"/>
              <w:left w:val="outset" w:sz="6" w:space="0" w:color="auto"/>
              <w:bottom w:val="outset" w:sz="6" w:space="0" w:color="auto"/>
              <w:right w:val="outset" w:sz="6" w:space="0" w:color="auto"/>
            </w:tcBorders>
            <w:hideMark/>
          </w:tcPr>
          <w:p w14:paraId="28266572" w14:textId="77777777" w:rsidR="00B92252" w:rsidRPr="00B92252" w:rsidRDefault="00B92252" w:rsidP="00B92252">
            <w:pPr>
              <w:rPr>
                <w:rFonts w:ascii="Verdana" w:eastAsia="Times New Roman" w:hAnsi="Verdana" w:cs="Times New Roman"/>
                <w:sz w:val="19"/>
                <w:szCs w:val="19"/>
              </w:rPr>
            </w:pPr>
            <w:r w:rsidRPr="00B92252">
              <w:rPr>
                <w:rFonts w:ascii="Verdana" w:eastAsia="Times New Roman" w:hAnsi="Verdana" w:cs="Times New Roman"/>
                <w:sz w:val="19"/>
                <w:szCs w:val="19"/>
              </w:rPr>
              <w:t>Invalid</w:t>
            </w:r>
          </w:p>
        </w:tc>
      </w:tr>
      <w:tr w:rsidR="00B92252" w:rsidRPr="00B92252" w14:paraId="5B9A19F9" w14:textId="77777777" w:rsidTr="00B92252">
        <w:trPr>
          <w:tblCellSpacing w:w="15" w:type="dxa"/>
        </w:trPr>
        <w:tc>
          <w:tcPr>
            <w:tcW w:w="0" w:type="auto"/>
            <w:vMerge/>
            <w:tcBorders>
              <w:top w:val="outset" w:sz="6" w:space="0" w:color="auto"/>
              <w:left w:val="outset" w:sz="6" w:space="0" w:color="auto"/>
              <w:bottom w:val="outset" w:sz="6" w:space="0" w:color="auto"/>
              <w:right w:val="outset" w:sz="6" w:space="0" w:color="auto"/>
            </w:tcBorders>
            <w:hideMark/>
          </w:tcPr>
          <w:p w14:paraId="1B4167AC" w14:textId="77777777" w:rsidR="00B92252" w:rsidRPr="00B92252" w:rsidRDefault="00B92252" w:rsidP="00B92252">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37330495" w14:textId="77777777" w:rsidR="00B92252" w:rsidRPr="00B92252" w:rsidRDefault="00B92252" w:rsidP="00B92252">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3B438C77" w14:textId="77777777" w:rsidR="00B92252" w:rsidRPr="00B92252" w:rsidRDefault="00B92252" w:rsidP="00B92252">
            <w:pPr>
              <w:rPr>
                <w:rFonts w:ascii="Verdana" w:eastAsia="Times New Roman" w:hAnsi="Verdana" w:cs="Times New Roman"/>
                <w:sz w:val="19"/>
                <w:szCs w:val="19"/>
              </w:rPr>
            </w:pPr>
            <w:r w:rsidRPr="00B92252">
              <w:rPr>
                <w:rFonts w:ascii="Verdana" w:eastAsia="Times New Roman" w:hAnsi="Verdana" w:cs="Times New Roman"/>
                <w:sz w:val="19"/>
                <w:szCs w:val="19"/>
              </w:rPr>
              <w:t>.C</w:t>
            </w:r>
          </w:p>
        </w:tc>
        <w:tc>
          <w:tcPr>
            <w:tcW w:w="0" w:type="auto"/>
            <w:tcBorders>
              <w:top w:val="outset" w:sz="6" w:space="0" w:color="auto"/>
              <w:left w:val="outset" w:sz="6" w:space="0" w:color="auto"/>
              <w:bottom w:val="outset" w:sz="6" w:space="0" w:color="auto"/>
              <w:right w:val="outset" w:sz="6" w:space="0" w:color="auto"/>
            </w:tcBorders>
            <w:hideMark/>
          </w:tcPr>
          <w:p w14:paraId="29707DE2" w14:textId="77777777" w:rsidR="00B92252" w:rsidRPr="00B92252" w:rsidRDefault="00B92252" w:rsidP="00B92252">
            <w:pPr>
              <w:rPr>
                <w:rFonts w:ascii="Verdana" w:eastAsia="Times New Roman" w:hAnsi="Verdana" w:cs="Times New Roman"/>
                <w:sz w:val="19"/>
                <w:szCs w:val="19"/>
              </w:rPr>
            </w:pPr>
            <w:r w:rsidRPr="00B92252">
              <w:rPr>
                <w:rFonts w:ascii="Verdana" w:eastAsia="Times New Roman" w:hAnsi="Verdana" w:cs="Times New Roman"/>
                <w:sz w:val="19"/>
                <w:szCs w:val="19"/>
              </w:rPr>
              <w:t>Inconsistent, EDX03, EPR03</w:t>
            </w:r>
          </w:p>
        </w:tc>
      </w:tr>
    </w:tbl>
    <w:p w14:paraId="41E33B40" w14:textId="77777777" w:rsidR="00B92252" w:rsidRDefault="00B92252" w:rsidP="00CF7186">
      <w:r>
        <w:t>File: Core</w:t>
      </w:r>
    </w:p>
    <w:p w14:paraId="4564DF44" w14:textId="77777777" w:rsidR="00B92252" w:rsidRDefault="00B92252" w:rsidP="00CF7186">
      <w:r>
        <w:t>Link:</w:t>
      </w:r>
      <w:r w:rsidRPr="00B92252">
        <w:t xml:space="preserve"> </w:t>
      </w:r>
      <w:hyperlink r:id="rId15" w:history="1">
        <w:r w:rsidRPr="0016389F">
          <w:rPr>
            <w:rStyle w:val="Hyperlink"/>
          </w:rPr>
          <w:t>https://www.hcup-us.ahrq.gov/db/vars/female/nrdnote.jsp</w:t>
        </w:r>
      </w:hyperlink>
    </w:p>
    <w:p w14:paraId="7F323267" w14:textId="77777777" w:rsidR="00262D83" w:rsidRDefault="00262D83" w:rsidP="00CF7186">
      <w:pPr>
        <w:pBdr>
          <w:bottom w:val="wave" w:sz="6" w:space="1" w:color="auto"/>
        </w:pBdr>
      </w:pPr>
    </w:p>
    <w:p w14:paraId="49D60573" w14:textId="77777777" w:rsidR="00B92252" w:rsidRDefault="00B92252" w:rsidP="00CF7186"/>
    <w:p w14:paraId="329BED23" w14:textId="0A429B2A" w:rsidR="00D033F8" w:rsidRPr="00262D83" w:rsidRDefault="00D033F8" w:rsidP="00CF7186">
      <w:pPr>
        <w:rPr>
          <w:b/>
          <w:u w:val="single"/>
        </w:rPr>
      </w:pPr>
      <w:r w:rsidRPr="00262D83">
        <w:rPr>
          <w:b/>
          <w:u w:val="single"/>
        </w:rPr>
        <w:t>LOS</w:t>
      </w:r>
      <w:r w:rsidR="00262D83" w:rsidRPr="00262D83">
        <w:rPr>
          <w:b/>
          <w:u w:val="single"/>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D033F8" w:rsidRPr="00D033F8" w14:paraId="777433F8" w14:textId="77777777" w:rsidTr="00D033F8">
        <w:trPr>
          <w:tblCellSpacing w:w="15" w:type="dxa"/>
        </w:trPr>
        <w:tc>
          <w:tcPr>
            <w:tcW w:w="0" w:type="auto"/>
            <w:vAlign w:val="center"/>
            <w:hideMark/>
          </w:tcPr>
          <w:p w14:paraId="22E521D2" w14:textId="77777777" w:rsidR="00D033F8" w:rsidRPr="00D033F8" w:rsidRDefault="00D033F8" w:rsidP="00A1029F">
            <w:pPr>
              <w:rPr>
                <w:rFonts w:ascii="Verdana" w:eastAsia="Times New Roman" w:hAnsi="Verdana" w:cs="Times New Roman"/>
                <w:sz w:val="19"/>
                <w:szCs w:val="19"/>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10"/>
              <w:gridCol w:w="1851"/>
              <w:gridCol w:w="1396"/>
              <w:gridCol w:w="4597"/>
            </w:tblGrid>
            <w:tr w:rsidR="00D033F8" w:rsidRPr="00D033F8" w14:paraId="54903B1D" w14:textId="77777777">
              <w:trPr>
                <w:tblCellSpacing w:w="15" w:type="dxa"/>
                <w:jc w:val="center"/>
              </w:trPr>
              <w:tc>
                <w:tcPr>
                  <w:tcW w:w="750" w:type="pct"/>
                  <w:tcBorders>
                    <w:top w:val="outset" w:sz="6" w:space="0" w:color="auto"/>
                    <w:left w:val="outset" w:sz="6" w:space="0" w:color="auto"/>
                    <w:bottom w:val="outset" w:sz="6" w:space="0" w:color="auto"/>
                    <w:right w:val="outset" w:sz="6" w:space="0" w:color="auto"/>
                  </w:tcBorders>
                  <w:vAlign w:val="center"/>
                  <w:hideMark/>
                </w:tcPr>
                <w:p w14:paraId="4B4F416A" w14:textId="77777777" w:rsidR="00D033F8" w:rsidRPr="00D033F8" w:rsidRDefault="00D033F8" w:rsidP="00D033F8">
                  <w:pPr>
                    <w:rPr>
                      <w:rFonts w:ascii="Verdana" w:eastAsia="Times New Roman" w:hAnsi="Verdana" w:cs="Times New Roman"/>
                      <w:sz w:val="19"/>
                      <w:szCs w:val="19"/>
                    </w:rPr>
                  </w:pPr>
                  <w:r w:rsidRPr="00D033F8">
                    <w:rPr>
                      <w:rFonts w:ascii="Verdana" w:eastAsia="Times New Roman" w:hAnsi="Verdana" w:cs="Times New Roman"/>
                      <w:b/>
                      <w:bCs/>
                      <w:sz w:val="19"/>
                      <w:szCs w:val="19"/>
                    </w:rPr>
                    <w:t>Variable</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A8D6E54" w14:textId="77777777" w:rsidR="00D033F8" w:rsidRPr="00D033F8" w:rsidRDefault="00D033F8" w:rsidP="00D033F8">
                  <w:pPr>
                    <w:rPr>
                      <w:rFonts w:ascii="Verdana" w:eastAsia="Times New Roman" w:hAnsi="Verdana" w:cs="Times New Roman"/>
                      <w:sz w:val="19"/>
                      <w:szCs w:val="19"/>
                    </w:rPr>
                  </w:pPr>
                  <w:r w:rsidRPr="00D033F8">
                    <w:rPr>
                      <w:rFonts w:ascii="Verdana" w:eastAsia="Times New Roman" w:hAnsi="Verdana" w:cs="Times New Roman"/>
                      <w:b/>
                      <w:bCs/>
                      <w:sz w:val="19"/>
                      <w:szCs w:val="19"/>
                    </w:rPr>
                    <w:t>Description</w:t>
                  </w:r>
                </w:p>
              </w:tc>
              <w:tc>
                <w:tcPr>
                  <w:tcW w:w="750" w:type="pct"/>
                  <w:tcBorders>
                    <w:top w:val="outset" w:sz="6" w:space="0" w:color="auto"/>
                    <w:left w:val="outset" w:sz="6" w:space="0" w:color="auto"/>
                    <w:bottom w:val="outset" w:sz="6" w:space="0" w:color="auto"/>
                    <w:right w:val="outset" w:sz="6" w:space="0" w:color="auto"/>
                  </w:tcBorders>
                  <w:vAlign w:val="center"/>
                  <w:hideMark/>
                </w:tcPr>
                <w:p w14:paraId="5ECE58CB" w14:textId="77777777" w:rsidR="00D033F8" w:rsidRPr="00D033F8" w:rsidRDefault="00D033F8" w:rsidP="00D033F8">
                  <w:pPr>
                    <w:rPr>
                      <w:rFonts w:ascii="Verdana" w:eastAsia="Times New Roman" w:hAnsi="Verdana" w:cs="Times New Roman"/>
                      <w:sz w:val="19"/>
                      <w:szCs w:val="19"/>
                    </w:rPr>
                  </w:pPr>
                  <w:r w:rsidRPr="00D033F8">
                    <w:rPr>
                      <w:rFonts w:ascii="Verdana" w:eastAsia="Times New Roman" w:hAnsi="Verdana" w:cs="Times New Roman"/>
                      <w:b/>
                      <w:bCs/>
                      <w:sz w:val="19"/>
                      <w:szCs w:val="19"/>
                    </w:rPr>
                    <w:t>Value</w:t>
                  </w:r>
                </w:p>
              </w:tc>
              <w:tc>
                <w:tcPr>
                  <w:tcW w:w="2500" w:type="pct"/>
                  <w:tcBorders>
                    <w:top w:val="outset" w:sz="6" w:space="0" w:color="auto"/>
                    <w:left w:val="outset" w:sz="6" w:space="0" w:color="auto"/>
                    <w:bottom w:val="outset" w:sz="6" w:space="0" w:color="auto"/>
                    <w:right w:val="outset" w:sz="6" w:space="0" w:color="auto"/>
                  </w:tcBorders>
                  <w:vAlign w:val="center"/>
                  <w:hideMark/>
                </w:tcPr>
                <w:p w14:paraId="2D313A24" w14:textId="77777777" w:rsidR="00D033F8" w:rsidRPr="00D033F8" w:rsidRDefault="00D033F8" w:rsidP="00D033F8">
                  <w:pPr>
                    <w:rPr>
                      <w:rFonts w:ascii="Verdana" w:eastAsia="Times New Roman" w:hAnsi="Verdana" w:cs="Times New Roman"/>
                      <w:sz w:val="19"/>
                      <w:szCs w:val="19"/>
                    </w:rPr>
                  </w:pPr>
                  <w:r w:rsidRPr="00D033F8">
                    <w:rPr>
                      <w:rFonts w:ascii="Verdana" w:eastAsia="Times New Roman" w:hAnsi="Verdana" w:cs="Times New Roman"/>
                      <w:b/>
                      <w:bCs/>
                      <w:sz w:val="19"/>
                      <w:szCs w:val="19"/>
                    </w:rPr>
                    <w:t>Value Description</w:t>
                  </w:r>
                </w:p>
              </w:tc>
            </w:tr>
            <w:tr w:rsidR="00D033F8" w:rsidRPr="00D033F8" w14:paraId="00DF64CB" w14:textId="77777777">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hideMark/>
                </w:tcPr>
                <w:p w14:paraId="3C389EAD" w14:textId="77777777" w:rsidR="00D033F8" w:rsidRPr="00D033F8" w:rsidRDefault="00D033F8" w:rsidP="00D033F8">
                  <w:pPr>
                    <w:rPr>
                      <w:rFonts w:ascii="Verdana" w:eastAsia="Times New Roman" w:hAnsi="Verdana" w:cs="Times New Roman"/>
                      <w:sz w:val="19"/>
                      <w:szCs w:val="19"/>
                    </w:rPr>
                  </w:pPr>
                  <w:r w:rsidRPr="00D033F8">
                    <w:rPr>
                      <w:rFonts w:ascii="Verdana" w:eastAsia="Times New Roman" w:hAnsi="Verdana" w:cs="Times New Roman"/>
                      <w:sz w:val="19"/>
                      <w:szCs w:val="19"/>
                    </w:rPr>
                    <w:t>LOS</w:t>
                  </w:r>
                </w:p>
              </w:tc>
              <w:tc>
                <w:tcPr>
                  <w:tcW w:w="0" w:type="auto"/>
                  <w:vMerge w:val="restart"/>
                  <w:tcBorders>
                    <w:top w:val="outset" w:sz="6" w:space="0" w:color="auto"/>
                    <w:left w:val="outset" w:sz="6" w:space="0" w:color="auto"/>
                    <w:bottom w:val="outset" w:sz="6" w:space="0" w:color="auto"/>
                    <w:right w:val="outset" w:sz="6" w:space="0" w:color="auto"/>
                  </w:tcBorders>
                  <w:hideMark/>
                </w:tcPr>
                <w:p w14:paraId="632C3633" w14:textId="77777777" w:rsidR="00D033F8" w:rsidRPr="00D033F8" w:rsidRDefault="00D033F8" w:rsidP="00D033F8">
                  <w:pPr>
                    <w:rPr>
                      <w:rFonts w:ascii="Verdana" w:eastAsia="Times New Roman" w:hAnsi="Verdana" w:cs="Times New Roman"/>
                      <w:sz w:val="19"/>
                      <w:szCs w:val="19"/>
                    </w:rPr>
                  </w:pPr>
                  <w:r w:rsidRPr="00D033F8">
                    <w:rPr>
                      <w:rFonts w:ascii="Verdana" w:eastAsia="Times New Roman" w:hAnsi="Verdana" w:cs="Times New Roman"/>
                      <w:sz w:val="19"/>
                      <w:szCs w:val="19"/>
                    </w:rPr>
                    <w:t>Length of stay, cleaned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2283D30" w14:textId="77777777" w:rsidR="00D033F8" w:rsidRPr="00D033F8" w:rsidRDefault="00D033F8" w:rsidP="00D033F8">
                  <w:pPr>
                    <w:rPr>
                      <w:rFonts w:ascii="Verdana" w:eastAsia="Times New Roman" w:hAnsi="Verdana" w:cs="Times New Roman"/>
                      <w:sz w:val="19"/>
                      <w:szCs w:val="19"/>
                    </w:rPr>
                  </w:pPr>
                  <w:r w:rsidRPr="00D033F8">
                    <w:rPr>
                      <w:rFonts w:ascii="Verdana" w:eastAsia="Times New Roman" w:hAnsi="Verdana" w:cs="Times New Roman"/>
                      <w:sz w:val="19"/>
                      <w:szCs w:val="19"/>
                    </w:rPr>
                    <w:t xml:space="preserve">0 - 365 (for HCUP </w:t>
                  </w:r>
                  <w:r w:rsidRPr="00D033F8">
                    <w:rPr>
                      <w:rFonts w:ascii="Verdana" w:eastAsia="Times New Roman" w:hAnsi="Verdana" w:cs="Times New Roman"/>
                      <w:sz w:val="19"/>
                      <w:szCs w:val="19"/>
                    </w:rPr>
                    <w:lastRenderedPageBreak/>
                    <w:t>inpatient data), 0-3 (for HCUP outpatient data)</w:t>
                  </w:r>
                </w:p>
              </w:tc>
              <w:tc>
                <w:tcPr>
                  <w:tcW w:w="0" w:type="auto"/>
                  <w:tcBorders>
                    <w:top w:val="outset" w:sz="6" w:space="0" w:color="auto"/>
                    <w:left w:val="outset" w:sz="6" w:space="0" w:color="auto"/>
                    <w:bottom w:val="outset" w:sz="6" w:space="0" w:color="auto"/>
                    <w:right w:val="outset" w:sz="6" w:space="0" w:color="auto"/>
                  </w:tcBorders>
                  <w:vAlign w:val="center"/>
                  <w:hideMark/>
                </w:tcPr>
                <w:p w14:paraId="4CC01B2D" w14:textId="77777777" w:rsidR="00D033F8" w:rsidRPr="00D033F8" w:rsidRDefault="00D033F8" w:rsidP="00D033F8">
                  <w:pPr>
                    <w:rPr>
                      <w:rFonts w:ascii="Verdana" w:eastAsia="Times New Roman" w:hAnsi="Verdana" w:cs="Times New Roman"/>
                      <w:sz w:val="19"/>
                      <w:szCs w:val="19"/>
                    </w:rPr>
                  </w:pPr>
                  <w:r w:rsidRPr="00D033F8">
                    <w:rPr>
                      <w:rFonts w:ascii="Verdana" w:eastAsia="Times New Roman" w:hAnsi="Verdana" w:cs="Times New Roman"/>
                      <w:sz w:val="19"/>
                      <w:szCs w:val="19"/>
                    </w:rPr>
                    <w:lastRenderedPageBreak/>
                    <w:t>Days (In the 1988-1997 inpatient data, LOS can be greater than 365 days)</w:t>
                  </w:r>
                </w:p>
              </w:tc>
            </w:tr>
            <w:tr w:rsidR="00D033F8" w:rsidRPr="00D033F8" w14:paraId="2105DDB1" w14:textId="7777777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hideMark/>
                </w:tcPr>
                <w:p w14:paraId="152A7240" w14:textId="77777777" w:rsidR="00D033F8" w:rsidRPr="00D033F8" w:rsidRDefault="00D033F8" w:rsidP="00D033F8">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186DC510" w14:textId="77777777" w:rsidR="00D033F8" w:rsidRPr="00D033F8" w:rsidRDefault="00D033F8" w:rsidP="00D033F8">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462DC48D" w14:textId="77777777" w:rsidR="00D033F8" w:rsidRPr="00D033F8" w:rsidRDefault="00D033F8" w:rsidP="00D033F8">
                  <w:pPr>
                    <w:rPr>
                      <w:rFonts w:ascii="Verdana" w:eastAsia="Times New Roman" w:hAnsi="Verdana" w:cs="Times New Roman"/>
                      <w:sz w:val="19"/>
                      <w:szCs w:val="19"/>
                    </w:rPr>
                  </w:pPr>
                  <w:r w:rsidRPr="00D033F8">
                    <w:rPr>
                      <w:rFonts w:ascii="Verdana" w:eastAsia="Times New Roman" w:hAnsi="Verdana"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hideMark/>
                </w:tcPr>
                <w:p w14:paraId="64DA2D39" w14:textId="77777777" w:rsidR="00D033F8" w:rsidRPr="00D033F8" w:rsidRDefault="00D033F8" w:rsidP="00D033F8">
                  <w:pPr>
                    <w:rPr>
                      <w:rFonts w:ascii="Verdana" w:eastAsia="Times New Roman" w:hAnsi="Verdana" w:cs="Times New Roman"/>
                      <w:sz w:val="19"/>
                      <w:szCs w:val="19"/>
                    </w:rPr>
                  </w:pPr>
                  <w:r w:rsidRPr="00D033F8">
                    <w:rPr>
                      <w:rFonts w:ascii="Verdana" w:eastAsia="Times New Roman" w:hAnsi="Verdana" w:cs="Times New Roman"/>
                      <w:sz w:val="19"/>
                      <w:szCs w:val="19"/>
                    </w:rPr>
                    <w:t>Missing</w:t>
                  </w:r>
                </w:p>
              </w:tc>
            </w:tr>
            <w:tr w:rsidR="00D033F8" w:rsidRPr="00D033F8" w14:paraId="37F51221" w14:textId="7777777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hideMark/>
                </w:tcPr>
                <w:p w14:paraId="79169E0C" w14:textId="77777777" w:rsidR="00D033F8" w:rsidRPr="00D033F8" w:rsidRDefault="00D033F8" w:rsidP="00D033F8">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73BA2EE3" w14:textId="77777777" w:rsidR="00D033F8" w:rsidRPr="00D033F8" w:rsidRDefault="00D033F8" w:rsidP="00D033F8">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48A5B679" w14:textId="77777777" w:rsidR="00D033F8" w:rsidRPr="00D033F8" w:rsidRDefault="00D033F8" w:rsidP="00D033F8">
                  <w:pPr>
                    <w:rPr>
                      <w:rFonts w:ascii="Verdana" w:eastAsia="Times New Roman" w:hAnsi="Verdana" w:cs="Times New Roman"/>
                      <w:sz w:val="19"/>
                      <w:szCs w:val="19"/>
                    </w:rPr>
                  </w:pPr>
                  <w:proofErr w:type="gramStart"/>
                  <w:r w:rsidRPr="00D033F8">
                    <w:rPr>
                      <w:rFonts w:ascii="Verdana" w:eastAsia="Times New Roman" w:hAnsi="Verdana" w:cs="Times New Roman"/>
                      <w:sz w:val="19"/>
                      <w:szCs w:val="19"/>
                    </w:rPr>
                    <w:t>.A</w:t>
                  </w:r>
                  <w:proofErr w:type="gramEnd"/>
                </w:p>
              </w:tc>
              <w:tc>
                <w:tcPr>
                  <w:tcW w:w="0" w:type="auto"/>
                  <w:tcBorders>
                    <w:top w:val="outset" w:sz="6" w:space="0" w:color="auto"/>
                    <w:left w:val="outset" w:sz="6" w:space="0" w:color="auto"/>
                    <w:bottom w:val="outset" w:sz="6" w:space="0" w:color="auto"/>
                    <w:right w:val="outset" w:sz="6" w:space="0" w:color="auto"/>
                  </w:tcBorders>
                  <w:hideMark/>
                </w:tcPr>
                <w:p w14:paraId="18560B1D" w14:textId="77777777" w:rsidR="00D033F8" w:rsidRPr="00D033F8" w:rsidRDefault="00D033F8" w:rsidP="00D033F8">
                  <w:pPr>
                    <w:rPr>
                      <w:rFonts w:ascii="Verdana" w:eastAsia="Times New Roman" w:hAnsi="Verdana" w:cs="Times New Roman"/>
                      <w:sz w:val="19"/>
                      <w:szCs w:val="19"/>
                    </w:rPr>
                  </w:pPr>
                  <w:r w:rsidRPr="00D033F8">
                    <w:rPr>
                      <w:rFonts w:ascii="Verdana" w:eastAsia="Times New Roman" w:hAnsi="Verdana" w:cs="Times New Roman"/>
                      <w:sz w:val="19"/>
                      <w:szCs w:val="19"/>
                    </w:rPr>
                    <w:t>Invalid</w:t>
                  </w:r>
                </w:p>
              </w:tc>
            </w:tr>
            <w:tr w:rsidR="00D033F8" w:rsidRPr="00D033F8" w14:paraId="3C4A2EE5" w14:textId="7777777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hideMark/>
                </w:tcPr>
                <w:p w14:paraId="4FC5577A" w14:textId="77777777" w:rsidR="00D033F8" w:rsidRPr="00D033F8" w:rsidRDefault="00D033F8" w:rsidP="00D033F8">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60B9B4D7" w14:textId="77777777" w:rsidR="00D033F8" w:rsidRPr="00D033F8" w:rsidRDefault="00D033F8" w:rsidP="00D033F8">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4F5B8DEC" w14:textId="77777777" w:rsidR="00D033F8" w:rsidRPr="00D033F8" w:rsidRDefault="00D033F8" w:rsidP="00D033F8">
                  <w:pPr>
                    <w:rPr>
                      <w:rFonts w:ascii="Verdana" w:eastAsia="Times New Roman" w:hAnsi="Verdana" w:cs="Times New Roman"/>
                      <w:sz w:val="19"/>
                      <w:szCs w:val="19"/>
                    </w:rPr>
                  </w:pPr>
                  <w:proofErr w:type="gramStart"/>
                  <w:r w:rsidRPr="00D033F8">
                    <w:rPr>
                      <w:rFonts w:ascii="Verdana" w:eastAsia="Times New Roman" w:hAnsi="Verdana" w:cs="Times New Roman"/>
                      <w:sz w:val="19"/>
                      <w:szCs w:val="19"/>
                    </w:rPr>
                    <w:t>.B</w:t>
                  </w:r>
                  <w:proofErr w:type="gramEnd"/>
                </w:p>
              </w:tc>
              <w:tc>
                <w:tcPr>
                  <w:tcW w:w="0" w:type="auto"/>
                  <w:tcBorders>
                    <w:top w:val="outset" w:sz="6" w:space="0" w:color="auto"/>
                    <w:left w:val="outset" w:sz="6" w:space="0" w:color="auto"/>
                    <w:bottom w:val="outset" w:sz="6" w:space="0" w:color="auto"/>
                    <w:right w:val="outset" w:sz="6" w:space="0" w:color="auto"/>
                  </w:tcBorders>
                  <w:hideMark/>
                </w:tcPr>
                <w:p w14:paraId="06606D35" w14:textId="77777777" w:rsidR="00D033F8" w:rsidRPr="00D033F8" w:rsidRDefault="00D033F8" w:rsidP="00D033F8">
                  <w:pPr>
                    <w:rPr>
                      <w:rFonts w:ascii="Verdana" w:eastAsia="Times New Roman" w:hAnsi="Verdana" w:cs="Times New Roman"/>
                      <w:sz w:val="19"/>
                      <w:szCs w:val="19"/>
                    </w:rPr>
                  </w:pPr>
                  <w:r w:rsidRPr="00D033F8">
                    <w:rPr>
                      <w:rFonts w:ascii="Verdana" w:eastAsia="Times New Roman" w:hAnsi="Verdana" w:cs="Times New Roman"/>
                      <w:sz w:val="19"/>
                      <w:szCs w:val="19"/>
                    </w:rPr>
                    <w:t>Unavailable from source (coded in 1988-1997 data only)</w:t>
                  </w:r>
                </w:p>
              </w:tc>
            </w:tr>
            <w:tr w:rsidR="00D033F8" w:rsidRPr="00D033F8" w14:paraId="246EAFA7" w14:textId="7777777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hideMark/>
                </w:tcPr>
                <w:p w14:paraId="04F5DA37" w14:textId="77777777" w:rsidR="00D033F8" w:rsidRPr="00D033F8" w:rsidRDefault="00D033F8" w:rsidP="00D033F8">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66C12D58" w14:textId="77777777" w:rsidR="00D033F8" w:rsidRPr="00D033F8" w:rsidRDefault="00D033F8" w:rsidP="00D033F8">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1BF5801B" w14:textId="77777777" w:rsidR="00D033F8" w:rsidRPr="00D033F8" w:rsidRDefault="00D033F8" w:rsidP="00D033F8">
                  <w:pPr>
                    <w:rPr>
                      <w:rFonts w:ascii="Verdana" w:eastAsia="Times New Roman" w:hAnsi="Verdana" w:cs="Times New Roman"/>
                      <w:sz w:val="19"/>
                      <w:szCs w:val="19"/>
                    </w:rPr>
                  </w:pPr>
                  <w:r w:rsidRPr="00D033F8">
                    <w:rPr>
                      <w:rFonts w:ascii="Verdana" w:eastAsia="Times New Roman" w:hAnsi="Verdana" w:cs="Times New Roman"/>
                      <w:sz w:val="19"/>
                      <w:szCs w:val="19"/>
                    </w:rPr>
                    <w:t>.C</w:t>
                  </w:r>
                </w:p>
              </w:tc>
              <w:tc>
                <w:tcPr>
                  <w:tcW w:w="0" w:type="auto"/>
                  <w:tcBorders>
                    <w:top w:val="outset" w:sz="6" w:space="0" w:color="auto"/>
                    <w:left w:val="outset" w:sz="6" w:space="0" w:color="auto"/>
                    <w:bottom w:val="outset" w:sz="6" w:space="0" w:color="auto"/>
                    <w:right w:val="outset" w:sz="6" w:space="0" w:color="auto"/>
                  </w:tcBorders>
                  <w:hideMark/>
                </w:tcPr>
                <w:p w14:paraId="34405E4E" w14:textId="77777777" w:rsidR="00D033F8" w:rsidRPr="00D033F8" w:rsidRDefault="00D033F8" w:rsidP="00D033F8">
                  <w:pPr>
                    <w:rPr>
                      <w:rFonts w:ascii="Verdana" w:eastAsia="Times New Roman" w:hAnsi="Verdana" w:cs="Times New Roman"/>
                      <w:sz w:val="19"/>
                      <w:szCs w:val="19"/>
                    </w:rPr>
                  </w:pPr>
                  <w:r w:rsidRPr="00D033F8">
                    <w:rPr>
                      <w:rFonts w:ascii="Verdana" w:eastAsia="Times New Roman" w:hAnsi="Verdana" w:cs="Times New Roman"/>
                      <w:sz w:val="19"/>
                      <w:szCs w:val="19"/>
                    </w:rPr>
                    <w:t>Inconsistent: beginning with 1998 data, ELOS03, ELOS04; in 1988-1997 data, ED011, ED601, ED911n, ED921</w:t>
                  </w:r>
                </w:p>
              </w:tc>
            </w:tr>
          </w:tbl>
          <w:p w14:paraId="455560ED" w14:textId="77777777" w:rsidR="00D033F8" w:rsidRPr="00D033F8" w:rsidRDefault="00D033F8" w:rsidP="00D033F8">
            <w:pPr>
              <w:jc w:val="center"/>
              <w:rPr>
                <w:rFonts w:ascii="Verdana" w:eastAsia="Times New Roman" w:hAnsi="Verdana" w:cs="Times New Roman"/>
                <w:sz w:val="19"/>
                <w:szCs w:val="19"/>
              </w:rPr>
            </w:pPr>
          </w:p>
        </w:tc>
      </w:tr>
      <w:tr w:rsidR="00D033F8" w:rsidRPr="00D033F8" w14:paraId="0D4E5AEE" w14:textId="77777777" w:rsidTr="00D033F8">
        <w:trPr>
          <w:tblCellSpacing w:w="15" w:type="dxa"/>
        </w:trPr>
        <w:tc>
          <w:tcPr>
            <w:tcW w:w="0" w:type="auto"/>
            <w:vAlign w:val="center"/>
            <w:hideMark/>
          </w:tcPr>
          <w:p w14:paraId="3FFAA30F" w14:textId="77777777" w:rsidR="00D033F8" w:rsidRPr="00D033F8" w:rsidRDefault="00D033F8" w:rsidP="00D033F8">
            <w:pPr>
              <w:rPr>
                <w:rFonts w:ascii="Times" w:eastAsia="Times New Roman" w:hAnsi="Times" w:cs="Times New Roman"/>
              </w:rPr>
            </w:pPr>
            <w:r w:rsidRPr="00D033F8">
              <w:rPr>
                <w:rFonts w:ascii="Times" w:eastAsia="Times New Roman" w:hAnsi="Times" w:cs="Times New Roman"/>
              </w:rPr>
              <w:lastRenderedPageBreak/>
              <w:t> </w:t>
            </w:r>
          </w:p>
        </w:tc>
      </w:tr>
    </w:tbl>
    <w:p w14:paraId="12032632" w14:textId="77777777" w:rsidR="00D033F8" w:rsidRPr="00D033F8" w:rsidRDefault="00D033F8" w:rsidP="00D033F8">
      <w:r>
        <w:t>Note:</w:t>
      </w:r>
      <w:r w:rsidRPr="00D033F8">
        <w:rPr>
          <w:rFonts w:ascii="Verdana" w:eastAsia="Times New Roman" w:hAnsi="Verdana" w:cs="Times New Roman"/>
          <w:color w:val="000000"/>
          <w:sz w:val="19"/>
          <w:szCs w:val="19"/>
        </w:rPr>
        <w:t xml:space="preserve"> </w:t>
      </w:r>
      <w:r w:rsidRPr="00D033F8">
        <w:t>Length of stay (LOS) is calculated by subtracting the admission date (ADATE) from the discharge date (DDATE). Same-day stays are therefore coded as 0. Leave days are not subtracted. Before edit checks are performed, LOS and LOS_X have the same value. If LOS is set to inconsistent (.C), the value of LOS_X is retained.</w:t>
      </w:r>
    </w:p>
    <w:p w14:paraId="1DDCF574" w14:textId="77777777" w:rsidR="00D033F8" w:rsidRDefault="00D033F8" w:rsidP="00CF7186">
      <w:r>
        <w:t>File: Core</w:t>
      </w:r>
    </w:p>
    <w:p w14:paraId="40C119D7" w14:textId="77777777" w:rsidR="00D033F8" w:rsidRDefault="00D033F8" w:rsidP="00CF7186">
      <w:r>
        <w:t>Link:</w:t>
      </w:r>
      <w:r w:rsidRPr="00D033F8">
        <w:t xml:space="preserve"> </w:t>
      </w:r>
      <w:hyperlink r:id="rId16" w:history="1">
        <w:r w:rsidRPr="0016389F">
          <w:rPr>
            <w:rStyle w:val="Hyperlink"/>
          </w:rPr>
          <w:t>https://www.hcup-us.ahrq.gov/db/vars/los/nrdnote.jsp</w:t>
        </w:r>
      </w:hyperlink>
    </w:p>
    <w:p w14:paraId="75101468" w14:textId="77777777" w:rsidR="00262D83" w:rsidRDefault="00262D83" w:rsidP="00CF7186">
      <w:pPr>
        <w:pBdr>
          <w:bottom w:val="wave" w:sz="6" w:space="1" w:color="auto"/>
        </w:pBdr>
      </w:pPr>
    </w:p>
    <w:p w14:paraId="4B091782" w14:textId="77777777" w:rsidR="00D033F8" w:rsidRDefault="00D033F8" w:rsidP="00CF7186"/>
    <w:p w14:paraId="36D7BE3A" w14:textId="38475826" w:rsidR="004A7061" w:rsidRDefault="004A7061" w:rsidP="004A7061">
      <w:pPr>
        <w:rPr>
          <w:rFonts w:ascii="Verdana" w:eastAsia="Times New Roman" w:hAnsi="Verdana" w:cs="Times New Roman"/>
          <w:b/>
          <w:color w:val="000000"/>
          <w:sz w:val="19"/>
          <w:szCs w:val="19"/>
          <w:u w:val="single"/>
        </w:rPr>
      </w:pPr>
      <w:proofErr w:type="spellStart"/>
      <w:r w:rsidRPr="00262D83">
        <w:rPr>
          <w:rFonts w:ascii="Verdana" w:eastAsia="Times New Roman" w:hAnsi="Verdana" w:cs="Times New Roman"/>
          <w:b/>
          <w:color w:val="000000"/>
          <w:sz w:val="19"/>
          <w:szCs w:val="19"/>
          <w:u w:val="single"/>
        </w:rPr>
        <w:t>NRD_DaysToEvent</w:t>
      </w:r>
      <w:proofErr w:type="spellEnd"/>
      <w:r w:rsidR="00262D83" w:rsidRPr="00262D83">
        <w:rPr>
          <w:rFonts w:ascii="Verdana" w:eastAsia="Times New Roman" w:hAnsi="Verdana" w:cs="Times New Roman"/>
          <w:b/>
          <w:color w:val="000000"/>
          <w:sz w:val="19"/>
          <w:szCs w:val="19"/>
          <w:u w:val="single"/>
        </w:rPr>
        <w:t>:</w:t>
      </w:r>
    </w:p>
    <w:p w14:paraId="240D84FF" w14:textId="77777777" w:rsidR="00262D83" w:rsidRPr="00262D83" w:rsidRDefault="00262D83" w:rsidP="004A7061">
      <w:pPr>
        <w:rPr>
          <w:rFonts w:ascii="Verdana" w:eastAsia="Times New Roman" w:hAnsi="Verdana" w:cs="Times New Roman"/>
          <w:b/>
          <w:color w:val="000000"/>
          <w:sz w:val="19"/>
          <w:szCs w:val="19"/>
          <w:u w:val="single"/>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92"/>
        <w:gridCol w:w="1713"/>
        <w:gridCol w:w="1253"/>
        <w:gridCol w:w="4486"/>
      </w:tblGrid>
      <w:tr w:rsidR="004A7061" w:rsidRPr="004A7061" w14:paraId="7863D60F" w14:textId="77777777" w:rsidTr="004A7061">
        <w:trPr>
          <w:tblCellSpacing w:w="15" w:type="dxa"/>
        </w:trPr>
        <w:tc>
          <w:tcPr>
            <w:tcW w:w="750" w:type="pct"/>
            <w:tcBorders>
              <w:top w:val="outset" w:sz="6" w:space="0" w:color="auto"/>
              <w:left w:val="outset" w:sz="6" w:space="0" w:color="auto"/>
              <w:bottom w:val="outset" w:sz="6" w:space="0" w:color="auto"/>
              <w:right w:val="outset" w:sz="6" w:space="0" w:color="auto"/>
            </w:tcBorders>
            <w:vAlign w:val="center"/>
            <w:hideMark/>
          </w:tcPr>
          <w:p w14:paraId="0DA99569" w14:textId="77777777" w:rsidR="004A7061" w:rsidRPr="004A7061" w:rsidRDefault="004A7061" w:rsidP="004A7061">
            <w:pPr>
              <w:rPr>
                <w:rFonts w:ascii="Verdana" w:eastAsia="Times New Roman" w:hAnsi="Verdana" w:cs="Times New Roman"/>
                <w:sz w:val="19"/>
                <w:szCs w:val="19"/>
              </w:rPr>
            </w:pPr>
            <w:r w:rsidRPr="004A7061">
              <w:rPr>
                <w:rFonts w:ascii="Verdana" w:eastAsia="Times New Roman" w:hAnsi="Verdana" w:cs="Times New Roman"/>
                <w:b/>
                <w:bCs/>
                <w:sz w:val="19"/>
                <w:szCs w:val="19"/>
              </w:rPr>
              <w:t>Variable</w:t>
            </w:r>
          </w:p>
        </w:tc>
        <w:tc>
          <w:tcPr>
            <w:tcW w:w="1000" w:type="pct"/>
            <w:tcBorders>
              <w:top w:val="outset" w:sz="6" w:space="0" w:color="auto"/>
              <w:left w:val="outset" w:sz="6" w:space="0" w:color="auto"/>
              <w:bottom w:val="outset" w:sz="6" w:space="0" w:color="auto"/>
              <w:right w:val="outset" w:sz="6" w:space="0" w:color="auto"/>
            </w:tcBorders>
            <w:vAlign w:val="center"/>
            <w:hideMark/>
          </w:tcPr>
          <w:p w14:paraId="3DD5848F" w14:textId="77777777" w:rsidR="004A7061" w:rsidRPr="004A7061" w:rsidRDefault="004A7061" w:rsidP="004A7061">
            <w:pPr>
              <w:rPr>
                <w:rFonts w:ascii="Verdana" w:eastAsia="Times New Roman" w:hAnsi="Verdana" w:cs="Times New Roman"/>
                <w:sz w:val="19"/>
                <w:szCs w:val="19"/>
              </w:rPr>
            </w:pPr>
            <w:r w:rsidRPr="004A7061">
              <w:rPr>
                <w:rFonts w:ascii="Verdana" w:eastAsia="Times New Roman" w:hAnsi="Verdana" w:cs="Times New Roman"/>
                <w:b/>
                <w:bCs/>
                <w:sz w:val="19"/>
                <w:szCs w:val="19"/>
              </w:rPr>
              <w:t>Description</w:t>
            </w:r>
          </w:p>
        </w:tc>
        <w:tc>
          <w:tcPr>
            <w:tcW w:w="750" w:type="pct"/>
            <w:tcBorders>
              <w:top w:val="outset" w:sz="6" w:space="0" w:color="auto"/>
              <w:left w:val="outset" w:sz="6" w:space="0" w:color="auto"/>
              <w:bottom w:val="outset" w:sz="6" w:space="0" w:color="auto"/>
              <w:right w:val="outset" w:sz="6" w:space="0" w:color="auto"/>
            </w:tcBorders>
            <w:vAlign w:val="center"/>
            <w:hideMark/>
          </w:tcPr>
          <w:p w14:paraId="434B2A41" w14:textId="77777777" w:rsidR="004A7061" w:rsidRPr="004A7061" w:rsidRDefault="004A7061" w:rsidP="004A7061">
            <w:pPr>
              <w:rPr>
                <w:rFonts w:ascii="Verdana" w:eastAsia="Times New Roman" w:hAnsi="Verdana" w:cs="Times New Roman"/>
                <w:sz w:val="19"/>
                <w:szCs w:val="19"/>
              </w:rPr>
            </w:pPr>
            <w:r w:rsidRPr="004A7061">
              <w:rPr>
                <w:rFonts w:ascii="Verdana" w:eastAsia="Times New Roman" w:hAnsi="Verdana" w:cs="Times New Roman"/>
                <w:b/>
                <w:bCs/>
                <w:sz w:val="19"/>
                <w:szCs w:val="19"/>
              </w:rPr>
              <w:t>Value</w:t>
            </w:r>
          </w:p>
        </w:tc>
        <w:tc>
          <w:tcPr>
            <w:tcW w:w="2500" w:type="pct"/>
            <w:tcBorders>
              <w:top w:val="outset" w:sz="6" w:space="0" w:color="auto"/>
              <w:left w:val="outset" w:sz="6" w:space="0" w:color="auto"/>
              <w:bottom w:val="outset" w:sz="6" w:space="0" w:color="auto"/>
              <w:right w:val="outset" w:sz="6" w:space="0" w:color="auto"/>
            </w:tcBorders>
            <w:vAlign w:val="center"/>
            <w:hideMark/>
          </w:tcPr>
          <w:p w14:paraId="35A0E451" w14:textId="77777777" w:rsidR="004A7061" w:rsidRPr="004A7061" w:rsidRDefault="004A7061" w:rsidP="004A7061">
            <w:pPr>
              <w:rPr>
                <w:rFonts w:ascii="Verdana" w:eastAsia="Times New Roman" w:hAnsi="Verdana" w:cs="Times New Roman"/>
                <w:sz w:val="19"/>
                <w:szCs w:val="19"/>
              </w:rPr>
            </w:pPr>
            <w:r w:rsidRPr="004A7061">
              <w:rPr>
                <w:rFonts w:ascii="Verdana" w:eastAsia="Times New Roman" w:hAnsi="Verdana" w:cs="Times New Roman"/>
                <w:b/>
                <w:bCs/>
                <w:sz w:val="19"/>
                <w:szCs w:val="19"/>
              </w:rPr>
              <w:t>Value Description</w:t>
            </w:r>
          </w:p>
        </w:tc>
      </w:tr>
      <w:tr w:rsidR="004A7061" w:rsidRPr="004A7061" w14:paraId="3FD3FB60" w14:textId="77777777" w:rsidTr="004A7061">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917E71A" w14:textId="77777777" w:rsidR="004A7061" w:rsidRPr="004A7061" w:rsidRDefault="004A7061" w:rsidP="004A7061">
            <w:pPr>
              <w:rPr>
                <w:rFonts w:ascii="Verdana" w:eastAsia="Times New Roman" w:hAnsi="Verdana" w:cs="Times New Roman"/>
                <w:sz w:val="19"/>
                <w:szCs w:val="19"/>
              </w:rPr>
            </w:pPr>
            <w:proofErr w:type="spellStart"/>
            <w:r w:rsidRPr="004A7061">
              <w:rPr>
                <w:rFonts w:ascii="Verdana" w:eastAsia="Times New Roman" w:hAnsi="Verdana" w:cs="Times New Roman"/>
                <w:sz w:val="19"/>
                <w:szCs w:val="19"/>
              </w:rPr>
              <w:t>NRD_DaysToEvent</w:t>
            </w:r>
            <w:proofErr w:type="spellEnd"/>
          </w:p>
        </w:tc>
        <w:tc>
          <w:tcPr>
            <w:tcW w:w="0" w:type="auto"/>
            <w:vMerge w:val="restart"/>
            <w:tcBorders>
              <w:top w:val="outset" w:sz="6" w:space="0" w:color="auto"/>
              <w:left w:val="outset" w:sz="6" w:space="0" w:color="auto"/>
              <w:bottom w:val="outset" w:sz="6" w:space="0" w:color="auto"/>
              <w:right w:val="outset" w:sz="6" w:space="0" w:color="auto"/>
            </w:tcBorders>
            <w:hideMark/>
          </w:tcPr>
          <w:p w14:paraId="1509886B" w14:textId="77777777" w:rsidR="004A7061" w:rsidRPr="004A7061" w:rsidRDefault="004A7061" w:rsidP="004A7061">
            <w:pPr>
              <w:rPr>
                <w:rFonts w:ascii="Verdana" w:eastAsia="Times New Roman" w:hAnsi="Verdana" w:cs="Times New Roman"/>
                <w:sz w:val="19"/>
                <w:szCs w:val="19"/>
              </w:rPr>
            </w:pPr>
            <w:r w:rsidRPr="004A7061">
              <w:rPr>
                <w:rFonts w:ascii="Verdana" w:eastAsia="Times New Roman" w:hAnsi="Verdana" w:cs="Times New Roman"/>
                <w:sz w:val="19"/>
                <w:szCs w:val="19"/>
              </w:rPr>
              <w:t>Days from "start date" to admission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9C33EA6" w14:textId="77777777" w:rsidR="004A7061" w:rsidRPr="004A7061" w:rsidRDefault="004A7061" w:rsidP="004A7061">
            <w:pPr>
              <w:rPr>
                <w:rFonts w:ascii="Verdana" w:eastAsia="Times New Roman" w:hAnsi="Verdana" w:cs="Times New Roman"/>
                <w:sz w:val="19"/>
                <w:szCs w:val="19"/>
              </w:rPr>
            </w:pPr>
            <w:proofErr w:type="spellStart"/>
            <w:r w:rsidRPr="004A7061">
              <w:rPr>
                <w:rFonts w:ascii="Verdana" w:eastAsia="Times New Roman" w:hAnsi="Verdana" w:cs="Times New Roman"/>
                <w:sz w:val="19"/>
                <w:szCs w:val="19"/>
              </w:rPr>
              <w:t>nnnn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2472E9C" w14:textId="77777777" w:rsidR="004A7061" w:rsidRPr="004A7061" w:rsidRDefault="004A7061" w:rsidP="004A7061">
            <w:pPr>
              <w:rPr>
                <w:rFonts w:ascii="Verdana" w:eastAsia="Times New Roman" w:hAnsi="Verdana" w:cs="Times New Roman"/>
                <w:sz w:val="19"/>
                <w:szCs w:val="19"/>
              </w:rPr>
            </w:pPr>
            <w:r w:rsidRPr="004A7061">
              <w:rPr>
                <w:rFonts w:ascii="Verdana" w:eastAsia="Times New Roman" w:hAnsi="Verdana" w:cs="Times New Roman"/>
                <w:sz w:val="19"/>
                <w:szCs w:val="19"/>
              </w:rPr>
              <w:t>Timing between events</w:t>
            </w:r>
          </w:p>
        </w:tc>
      </w:tr>
      <w:tr w:rsidR="004A7061" w:rsidRPr="004A7061" w14:paraId="5727B7B7" w14:textId="77777777" w:rsidTr="004A7061">
        <w:trPr>
          <w:tblCellSpacing w:w="15" w:type="dxa"/>
        </w:trPr>
        <w:tc>
          <w:tcPr>
            <w:tcW w:w="0" w:type="auto"/>
            <w:vMerge/>
            <w:tcBorders>
              <w:top w:val="outset" w:sz="6" w:space="0" w:color="auto"/>
              <w:left w:val="outset" w:sz="6" w:space="0" w:color="auto"/>
              <w:bottom w:val="outset" w:sz="6" w:space="0" w:color="auto"/>
              <w:right w:val="outset" w:sz="6" w:space="0" w:color="auto"/>
            </w:tcBorders>
            <w:hideMark/>
          </w:tcPr>
          <w:p w14:paraId="425F7082" w14:textId="77777777" w:rsidR="004A7061" w:rsidRPr="004A7061" w:rsidRDefault="004A7061" w:rsidP="004A7061">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626C14E0" w14:textId="77777777" w:rsidR="004A7061" w:rsidRPr="004A7061" w:rsidRDefault="004A7061" w:rsidP="004A7061">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6769B38F" w14:textId="77777777" w:rsidR="004A7061" w:rsidRPr="004A7061" w:rsidRDefault="004A7061" w:rsidP="004A7061">
            <w:pPr>
              <w:rPr>
                <w:rFonts w:ascii="Verdana" w:eastAsia="Times New Roman" w:hAnsi="Verdana" w:cs="Times New Roman"/>
                <w:sz w:val="19"/>
                <w:szCs w:val="19"/>
              </w:rPr>
            </w:pPr>
            <w:r w:rsidRPr="004A7061">
              <w:rPr>
                <w:rFonts w:ascii="Verdana" w:eastAsia="Times New Roman" w:hAnsi="Verdana"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hideMark/>
          </w:tcPr>
          <w:p w14:paraId="5D1A5B26" w14:textId="77777777" w:rsidR="004A7061" w:rsidRPr="004A7061" w:rsidRDefault="004A7061" w:rsidP="004A7061">
            <w:pPr>
              <w:rPr>
                <w:rFonts w:ascii="Verdana" w:eastAsia="Times New Roman" w:hAnsi="Verdana" w:cs="Times New Roman"/>
                <w:sz w:val="19"/>
                <w:szCs w:val="19"/>
              </w:rPr>
            </w:pPr>
            <w:r w:rsidRPr="004A7061">
              <w:rPr>
                <w:rFonts w:ascii="Verdana" w:eastAsia="Times New Roman" w:hAnsi="Verdana" w:cs="Times New Roman"/>
                <w:sz w:val="19"/>
                <w:szCs w:val="19"/>
              </w:rPr>
              <w:t>Missing</w:t>
            </w:r>
          </w:p>
        </w:tc>
      </w:tr>
    </w:tbl>
    <w:p w14:paraId="29BFCB70" w14:textId="77777777" w:rsidR="004A7061" w:rsidRDefault="004A7061" w:rsidP="004A7061">
      <w:r>
        <w:t>Note:</w:t>
      </w:r>
      <w:r w:rsidRPr="004A7061">
        <w:rPr>
          <w:rFonts w:ascii="Verdana" w:eastAsia="Times New Roman" w:hAnsi="Verdana" w:cs="Times New Roman"/>
          <w:color w:val="000000"/>
          <w:sz w:val="19"/>
          <w:szCs w:val="19"/>
        </w:rPr>
        <w:t xml:space="preserve"> </w:t>
      </w:r>
      <w:proofErr w:type="spellStart"/>
      <w:r w:rsidRPr="004A7061">
        <w:t>NRD_DaysToEvent</w:t>
      </w:r>
      <w:proofErr w:type="spellEnd"/>
      <w:r w:rsidRPr="004A7061">
        <w:t xml:space="preserve"> is one of two data elements created specifically for the Nationwide Readmissions Database (NRD) for tracking patients across hospitals in a year. The timing information in </w:t>
      </w:r>
      <w:proofErr w:type="spellStart"/>
      <w:r w:rsidRPr="004A7061">
        <w:t>NRD_DaysToEvent</w:t>
      </w:r>
      <w:proofErr w:type="spellEnd"/>
      <w:r w:rsidRPr="004A7061">
        <w:t xml:space="preserve"> must be used in tandem with the visit linkage variable (</w:t>
      </w:r>
      <w:proofErr w:type="spellStart"/>
      <w:r w:rsidRPr="004A7061">
        <w:t>NRD_VisitLink</w:t>
      </w:r>
      <w:proofErr w:type="spellEnd"/>
      <w:r w:rsidRPr="004A7061">
        <w:t>). These variables enable users to study multiple hospital visits for the same patient across hospitals and time while adhering to strict privacy regulations.</w:t>
      </w:r>
    </w:p>
    <w:p w14:paraId="3DEC4701" w14:textId="77777777" w:rsidR="006B14AB" w:rsidRPr="004A7061" w:rsidRDefault="006B14AB" w:rsidP="004A7061">
      <w:r w:rsidRPr="006B14AB">
        <w:t>The timing variable (</w:t>
      </w:r>
      <w:proofErr w:type="spellStart"/>
      <w:r w:rsidRPr="006B14AB">
        <w:t>NRD_DaysToEvent</w:t>
      </w:r>
      <w:proofErr w:type="spellEnd"/>
      <w:r w:rsidRPr="006B14AB">
        <w:t>) was calculated consistently for each verified patient linkage (</w:t>
      </w:r>
      <w:proofErr w:type="spellStart"/>
      <w:r w:rsidRPr="006B14AB">
        <w:t>NRD_visitLink</w:t>
      </w:r>
      <w:proofErr w:type="spellEnd"/>
      <w:r w:rsidRPr="006B14AB">
        <w:t xml:space="preserve">) based on a randomly assigned "start date." Each patient linkage is assigned a unique start date that is used to calculate </w:t>
      </w:r>
      <w:proofErr w:type="spellStart"/>
      <w:r w:rsidRPr="006B14AB">
        <w:t>NRD_DaysToEvent</w:t>
      </w:r>
      <w:proofErr w:type="spellEnd"/>
      <w:r w:rsidRPr="006B14AB">
        <w:t xml:space="preserve"> for all visits associated with that </w:t>
      </w:r>
      <w:proofErr w:type="spellStart"/>
      <w:r w:rsidRPr="006B14AB">
        <w:t>visitLink</w:t>
      </w:r>
      <w:proofErr w:type="spellEnd"/>
      <w:r w:rsidRPr="006B14AB">
        <w:t xml:space="preserve"> value. The variable </w:t>
      </w:r>
      <w:proofErr w:type="spellStart"/>
      <w:r w:rsidRPr="006B14AB">
        <w:t>NRD_DaysToEvent</w:t>
      </w:r>
      <w:proofErr w:type="spellEnd"/>
      <w:r w:rsidRPr="006B14AB">
        <w:t xml:space="preserve"> is the difference between the visit's admission date and the start date associated with the </w:t>
      </w:r>
      <w:proofErr w:type="spellStart"/>
      <w:r w:rsidRPr="006B14AB">
        <w:t>visitLink</w:t>
      </w:r>
      <w:proofErr w:type="spellEnd"/>
    </w:p>
    <w:p w14:paraId="2C6CB77F" w14:textId="77777777" w:rsidR="00CF7186" w:rsidRDefault="004A7061" w:rsidP="00680F8E">
      <w:r>
        <w:t>File: Core</w:t>
      </w:r>
    </w:p>
    <w:p w14:paraId="61C85D93" w14:textId="77777777" w:rsidR="004A7061" w:rsidRDefault="004A7061" w:rsidP="00680F8E">
      <w:r>
        <w:t xml:space="preserve">Link: </w:t>
      </w:r>
      <w:hyperlink r:id="rId17" w:history="1">
        <w:r w:rsidRPr="0016389F">
          <w:rPr>
            <w:rStyle w:val="Hyperlink"/>
          </w:rPr>
          <w:t>https://www.hcup-us.ahrq.gov/db/vars/nrd_daystoevent/nrdnote.jsp</w:t>
        </w:r>
      </w:hyperlink>
    </w:p>
    <w:p w14:paraId="5337B2A8" w14:textId="77777777" w:rsidR="00262D83" w:rsidRDefault="00262D83" w:rsidP="00680F8E">
      <w:pPr>
        <w:pBdr>
          <w:bottom w:val="wave" w:sz="6" w:space="1" w:color="auto"/>
        </w:pBdr>
      </w:pPr>
    </w:p>
    <w:p w14:paraId="5EBAB375" w14:textId="77777777" w:rsidR="004A7061" w:rsidRPr="00680F8E" w:rsidRDefault="004A7061" w:rsidP="00680F8E"/>
    <w:p w14:paraId="3B836E4A" w14:textId="35B3E049" w:rsidR="006B14AB" w:rsidRPr="00262D83" w:rsidRDefault="006B14AB" w:rsidP="006B14AB">
      <w:pPr>
        <w:rPr>
          <w:rFonts w:ascii="Verdana" w:eastAsia="Times New Roman" w:hAnsi="Verdana" w:cs="Times New Roman"/>
          <w:b/>
          <w:color w:val="000000"/>
          <w:sz w:val="19"/>
          <w:szCs w:val="19"/>
          <w:u w:val="single"/>
        </w:rPr>
      </w:pPr>
      <w:proofErr w:type="spellStart"/>
      <w:r w:rsidRPr="006B14AB">
        <w:rPr>
          <w:rFonts w:ascii="Verdana" w:eastAsia="Times New Roman" w:hAnsi="Verdana" w:cs="Times New Roman"/>
          <w:b/>
          <w:color w:val="000000"/>
          <w:sz w:val="19"/>
          <w:szCs w:val="19"/>
          <w:u w:val="single"/>
        </w:rPr>
        <w:t>NRD_visitLink</w:t>
      </w:r>
      <w:proofErr w:type="spellEnd"/>
      <w:r w:rsidR="00262D83" w:rsidRPr="00262D83">
        <w:rPr>
          <w:rFonts w:ascii="Verdana" w:eastAsia="Times New Roman" w:hAnsi="Verdana" w:cs="Times New Roman"/>
          <w:b/>
          <w:color w:val="000000"/>
          <w:sz w:val="19"/>
          <w:szCs w:val="19"/>
          <w:u w:val="single"/>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6B14AB" w:rsidRPr="006B14AB" w14:paraId="202C23DC" w14:textId="77777777" w:rsidTr="006B14AB">
        <w:trPr>
          <w:tblCellSpacing w:w="15" w:type="dxa"/>
        </w:trPr>
        <w:tc>
          <w:tcPr>
            <w:tcW w:w="0" w:type="auto"/>
            <w:vAlign w:val="center"/>
            <w:hideMark/>
          </w:tcPr>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46"/>
              <w:gridCol w:w="1839"/>
              <w:gridCol w:w="1384"/>
              <w:gridCol w:w="4585"/>
            </w:tblGrid>
            <w:tr w:rsidR="006B14AB" w:rsidRPr="006B14AB" w14:paraId="138E5B60" w14:textId="77777777">
              <w:trPr>
                <w:tblCellSpacing w:w="15" w:type="dxa"/>
                <w:jc w:val="center"/>
              </w:trPr>
              <w:tc>
                <w:tcPr>
                  <w:tcW w:w="750" w:type="pct"/>
                  <w:tcBorders>
                    <w:top w:val="outset" w:sz="6" w:space="0" w:color="auto"/>
                    <w:left w:val="outset" w:sz="6" w:space="0" w:color="auto"/>
                    <w:bottom w:val="outset" w:sz="6" w:space="0" w:color="auto"/>
                    <w:right w:val="outset" w:sz="6" w:space="0" w:color="auto"/>
                  </w:tcBorders>
                  <w:vAlign w:val="center"/>
                  <w:hideMark/>
                </w:tcPr>
                <w:p w14:paraId="3C2ADE1B" w14:textId="77777777" w:rsidR="006B14AB" w:rsidRPr="006B14AB" w:rsidRDefault="006B14AB" w:rsidP="006B14AB">
                  <w:pPr>
                    <w:rPr>
                      <w:rFonts w:ascii="Verdana" w:eastAsia="Times New Roman" w:hAnsi="Verdana" w:cs="Times New Roman"/>
                      <w:sz w:val="19"/>
                      <w:szCs w:val="19"/>
                    </w:rPr>
                  </w:pPr>
                  <w:r w:rsidRPr="006B14AB">
                    <w:rPr>
                      <w:rFonts w:ascii="Verdana" w:eastAsia="Times New Roman" w:hAnsi="Verdana" w:cs="Times New Roman"/>
                      <w:b/>
                      <w:bCs/>
                      <w:sz w:val="19"/>
                      <w:szCs w:val="19"/>
                    </w:rPr>
                    <w:t>Variable</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39787C0" w14:textId="77777777" w:rsidR="006B14AB" w:rsidRPr="006B14AB" w:rsidRDefault="006B14AB" w:rsidP="006B14AB">
                  <w:pPr>
                    <w:rPr>
                      <w:rFonts w:ascii="Verdana" w:eastAsia="Times New Roman" w:hAnsi="Verdana" w:cs="Times New Roman"/>
                      <w:sz w:val="19"/>
                      <w:szCs w:val="19"/>
                    </w:rPr>
                  </w:pPr>
                  <w:r w:rsidRPr="006B14AB">
                    <w:rPr>
                      <w:rFonts w:ascii="Verdana" w:eastAsia="Times New Roman" w:hAnsi="Verdana" w:cs="Times New Roman"/>
                      <w:b/>
                      <w:bCs/>
                      <w:sz w:val="19"/>
                      <w:szCs w:val="19"/>
                    </w:rPr>
                    <w:t>Description</w:t>
                  </w:r>
                </w:p>
              </w:tc>
              <w:tc>
                <w:tcPr>
                  <w:tcW w:w="750" w:type="pct"/>
                  <w:tcBorders>
                    <w:top w:val="outset" w:sz="6" w:space="0" w:color="auto"/>
                    <w:left w:val="outset" w:sz="6" w:space="0" w:color="auto"/>
                    <w:bottom w:val="outset" w:sz="6" w:space="0" w:color="auto"/>
                    <w:right w:val="outset" w:sz="6" w:space="0" w:color="auto"/>
                  </w:tcBorders>
                  <w:vAlign w:val="center"/>
                  <w:hideMark/>
                </w:tcPr>
                <w:p w14:paraId="773FB7B3" w14:textId="77777777" w:rsidR="006B14AB" w:rsidRPr="006B14AB" w:rsidRDefault="006B14AB" w:rsidP="006B14AB">
                  <w:pPr>
                    <w:rPr>
                      <w:rFonts w:ascii="Verdana" w:eastAsia="Times New Roman" w:hAnsi="Verdana" w:cs="Times New Roman"/>
                      <w:sz w:val="19"/>
                      <w:szCs w:val="19"/>
                    </w:rPr>
                  </w:pPr>
                  <w:r w:rsidRPr="006B14AB">
                    <w:rPr>
                      <w:rFonts w:ascii="Verdana" w:eastAsia="Times New Roman" w:hAnsi="Verdana" w:cs="Times New Roman"/>
                      <w:b/>
                      <w:bCs/>
                      <w:sz w:val="19"/>
                      <w:szCs w:val="19"/>
                    </w:rPr>
                    <w:t>Value</w:t>
                  </w:r>
                </w:p>
              </w:tc>
              <w:tc>
                <w:tcPr>
                  <w:tcW w:w="2500" w:type="pct"/>
                  <w:tcBorders>
                    <w:top w:val="outset" w:sz="6" w:space="0" w:color="auto"/>
                    <w:left w:val="outset" w:sz="6" w:space="0" w:color="auto"/>
                    <w:bottom w:val="outset" w:sz="6" w:space="0" w:color="auto"/>
                    <w:right w:val="outset" w:sz="6" w:space="0" w:color="auto"/>
                  </w:tcBorders>
                  <w:vAlign w:val="center"/>
                  <w:hideMark/>
                </w:tcPr>
                <w:p w14:paraId="62773DE5" w14:textId="77777777" w:rsidR="006B14AB" w:rsidRPr="006B14AB" w:rsidRDefault="006B14AB" w:rsidP="006B14AB">
                  <w:pPr>
                    <w:rPr>
                      <w:rFonts w:ascii="Verdana" w:eastAsia="Times New Roman" w:hAnsi="Verdana" w:cs="Times New Roman"/>
                      <w:sz w:val="19"/>
                      <w:szCs w:val="19"/>
                    </w:rPr>
                  </w:pPr>
                  <w:r w:rsidRPr="006B14AB">
                    <w:rPr>
                      <w:rFonts w:ascii="Verdana" w:eastAsia="Times New Roman" w:hAnsi="Verdana" w:cs="Times New Roman"/>
                      <w:b/>
                      <w:bCs/>
                      <w:sz w:val="19"/>
                      <w:szCs w:val="19"/>
                    </w:rPr>
                    <w:t>Value Description</w:t>
                  </w:r>
                </w:p>
              </w:tc>
            </w:tr>
            <w:tr w:rsidR="006B14AB" w:rsidRPr="006B14AB" w14:paraId="5A6B3D3E" w14:textId="77777777">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hideMark/>
                </w:tcPr>
                <w:p w14:paraId="57543BE7" w14:textId="77777777" w:rsidR="006B14AB" w:rsidRPr="006B14AB" w:rsidRDefault="006B14AB" w:rsidP="006B14AB">
                  <w:pPr>
                    <w:rPr>
                      <w:rFonts w:ascii="Verdana" w:eastAsia="Times New Roman" w:hAnsi="Verdana" w:cs="Times New Roman"/>
                      <w:sz w:val="19"/>
                      <w:szCs w:val="19"/>
                    </w:rPr>
                  </w:pPr>
                  <w:proofErr w:type="spellStart"/>
                  <w:r w:rsidRPr="006B14AB">
                    <w:rPr>
                      <w:rFonts w:ascii="Verdana" w:eastAsia="Times New Roman" w:hAnsi="Verdana" w:cs="Times New Roman"/>
                      <w:sz w:val="19"/>
                      <w:szCs w:val="19"/>
                    </w:rPr>
                    <w:lastRenderedPageBreak/>
                    <w:t>NRD_VisitLink</w:t>
                  </w:r>
                  <w:proofErr w:type="spellEnd"/>
                </w:p>
              </w:tc>
              <w:tc>
                <w:tcPr>
                  <w:tcW w:w="0" w:type="auto"/>
                  <w:vMerge w:val="restart"/>
                  <w:tcBorders>
                    <w:top w:val="outset" w:sz="6" w:space="0" w:color="auto"/>
                    <w:left w:val="outset" w:sz="6" w:space="0" w:color="auto"/>
                    <w:bottom w:val="outset" w:sz="6" w:space="0" w:color="auto"/>
                    <w:right w:val="outset" w:sz="6" w:space="0" w:color="auto"/>
                  </w:tcBorders>
                  <w:hideMark/>
                </w:tcPr>
                <w:p w14:paraId="558AF870" w14:textId="77777777" w:rsidR="006B14AB" w:rsidRPr="006B14AB" w:rsidRDefault="006B14AB" w:rsidP="006B14AB">
                  <w:pPr>
                    <w:rPr>
                      <w:rFonts w:ascii="Verdana" w:eastAsia="Times New Roman" w:hAnsi="Verdana" w:cs="Times New Roman"/>
                      <w:sz w:val="19"/>
                      <w:szCs w:val="19"/>
                    </w:rPr>
                  </w:pPr>
                  <w:r w:rsidRPr="006B14AB">
                    <w:rPr>
                      <w:rFonts w:ascii="Verdana" w:eastAsia="Times New Roman" w:hAnsi="Verdana" w:cs="Times New Roman"/>
                      <w:sz w:val="19"/>
                      <w:szCs w:val="19"/>
                    </w:rPr>
                    <w:t>Patient linkage variable in the NRD</w:t>
                  </w:r>
                </w:p>
              </w:tc>
              <w:tc>
                <w:tcPr>
                  <w:tcW w:w="0" w:type="auto"/>
                  <w:tcBorders>
                    <w:top w:val="outset" w:sz="6" w:space="0" w:color="auto"/>
                    <w:left w:val="outset" w:sz="6" w:space="0" w:color="auto"/>
                    <w:bottom w:val="outset" w:sz="6" w:space="0" w:color="auto"/>
                    <w:right w:val="outset" w:sz="6" w:space="0" w:color="auto"/>
                  </w:tcBorders>
                  <w:vAlign w:val="center"/>
                  <w:hideMark/>
                </w:tcPr>
                <w:p w14:paraId="4F69D3A0" w14:textId="77777777" w:rsidR="006B14AB" w:rsidRPr="006B14AB" w:rsidRDefault="006B14AB" w:rsidP="006B14AB">
                  <w:pPr>
                    <w:rPr>
                      <w:rFonts w:ascii="Verdana" w:eastAsia="Times New Roman" w:hAnsi="Verdana" w:cs="Times New Roman"/>
                      <w:sz w:val="19"/>
                      <w:szCs w:val="19"/>
                    </w:rPr>
                  </w:pPr>
                  <w:r w:rsidRPr="006B14AB">
                    <w:rPr>
                      <w:rFonts w:ascii="Verdana" w:eastAsia="Times New Roman" w:hAnsi="Verdana" w:cs="Times New Roman"/>
                      <w:sz w:val="19"/>
                      <w:szCs w:val="19"/>
                    </w:rPr>
                    <w:t>7(a)</w:t>
                  </w:r>
                </w:p>
              </w:tc>
              <w:tc>
                <w:tcPr>
                  <w:tcW w:w="0" w:type="auto"/>
                  <w:tcBorders>
                    <w:top w:val="outset" w:sz="6" w:space="0" w:color="auto"/>
                    <w:left w:val="outset" w:sz="6" w:space="0" w:color="auto"/>
                    <w:bottom w:val="outset" w:sz="6" w:space="0" w:color="auto"/>
                    <w:right w:val="outset" w:sz="6" w:space="0" w:color="auto"/>
                  </w:tcBorders>
                  <w:vAlign w:val="center"/>
                  <w:hideMark/>
                </w:tcPr>
                <w:p w14:paraId="29E89364" w14:textId="77777777" w:rsidR="006B14AB" w:rsidRPr="006B14AB" w:rsidRDefault="006B14AB" w:rsidP="006B14AB">
                  <w:pPr>
                    <w:rPr>
                      <w:rFonts w:ascii="Verdana" w:eastAsia="Times New Roman" w:hAnsi="Verdana" w:cs="Times New Roman"/>
                      <w:sz w:val="19"/>
                      <w:szCs w:val="19"/>
                    </w:rPr>
                  </w:pPr>
                  <w:r w:rsidRPr="006B14AB">
                    <w:rPr>
                      <w:rFonts w:ascii="Verdana" w:eastAsia="Times New Roman" w:hAnsi="Verdana" w:cs="Times New Roman"/>
                      <w:sz w:val="19"/>
                      <w:szCs w:val="19"/>
                    </w:rPr>
                    <w:t>Verified patient linkage number for linking hospital visits for the same patient across hospitals</w:t>
                  </w:r>
                </w:p>
              </w:tc>
            </w:tr>
            <w:tr w:rsidR="006B14AB" w:rsidRPr="006B14AB" w14:paraId="1A2F6CB9" w14:textId="7777777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hideMark/>
                </w:tcPr>
                <w:p w14:paraId="5F194C29" w14:textId="77777777" w:rsidR="006B14AB" w:rsidRPr="006B14AB" w:rsidRDefault="006B14AB" w:rsidP="006B14AB">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688BBC86" w14:textId="77777777" w:rsidR="006B14AB" w:rsidRPr="006B14AB" w:rsidRDefault="006B14AB" w:rsidP="006B14AB">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53CC55A4" w14:textId="77777777" w:rsidR="006B14AB" w:rsidRPr="006B14AB" w:rsidRDefault="006B14AB" w:rsidP="006B14AB">
                  <w:pPr>
                    <w:rPr>
                      <w:rFonts w:ascii="Verdana" w:eastAsia="Times New Roman" w:hAnsi="Verdana" w:cs="Times New Roman"/>
                      <w:sz w:val="19"/>
                      <w:szCs w:val="19"/>
                    </w:rPr>
                  </w:pPr>
                  <w:r w:rsidRPr="006B14AB">
                    <w:rPr>
                      <w:rFonts w:ascii="Verdana" w:eastAsia="Times New Roman" w:hAnsi="Verdana"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hideMark/>
                </w:tcPr>
                <w:p w14:paraId="60FE632C" w14:textId="77777777" w:rsidR="006B14AB" w:rsidRPr="006B14AB" w:rsidRDefault="006B14AB" w:rsidP="006B14AB">
                  <w:pPr>
                    <w:rPr>
                      <w:rFonts w:ascii="Verdana" w:eastAsia="Times New Roman" w:hAnsi="Verdana" w:cs="Times New Roman"/>
                      <w:sz w:val="19"/>
                      <w:szCs w:val="19"/>
                    </w:rPr>
                  </w:pPr>
                  <w:r w:rsidRPr="006B14AB">
                    <w:rPr>
                      <w:rFonts w:ascii="Verdana" w:eastAsia="Times New Roman" w:hAnsi="Verdana" w:cs="Times New Roman"/>
                      <w:sz w:val="19"/>
                      <w:szCs w:val="19"/>
                    </w:rPr>
                    <w:t>Missing</w:t>
                  </w:r>
                </w:p>
              </w:tc>
            </w:tr>
          </w:tbl>
          <w:p w14:paraId="286AB19A" w14:textId="77777777" w:rsidR="006B14AB" w:rsidRPr="006B14AB" w:rsidRDefault="006B14AB" w:rsidP="006B14AB">
            <w:pPr>
              <w:jc w:val="center"/>
              <w:rPr>
                <w:rFonts w:ascii="Verdana" w:eastAsia="Times New Roman" w:hAnsi="Verdana" w:cs="Times New Roman"/>
                <w:sz w:val="19"/>
                <w:szCs w:val="19"/>
              </w:rPr>
            </w:pPr>
          </w:p>
        </w:tc>
      </w:tr>
    </w:tbl>
    <w:p w14:paraId="58686A44" w14:textId="77777777" w:rsidR="006B14AB" w:rsidRPr="006B14AB" w:rsidRDefault="006B14AB" w:rsidP="006B14AB">
      <w:r>
        <w:lastRenderedPageBreak/>
        <w:t>Note:</w:t>
      </w:r>
      <w:r w:rsidRPr="006B14AB">
        <w:rPr>
          <w:rFonts w:ascii="Verdana" w:hAnsi="Verdana" w:cs="Times New Roman"/>
          <w:color w:val="000000"/>
          <w:sz w:val="19"/>
          <w:szCs w:val="19"/>
        </w:rPr>
        <w:t xml:space="preserve"> </w:t>
      </w:r>
      <w:proofErr w:type="spellStart"/>
      <w:r w:rsidRPr="006B14AB">
        <w:t>NRD_visitLink</w:t>
      </w:r>
      <w:proofErr w:type="spellEnd"/>
      <w:r w:rsidRPr="006B14AB">
        <w:t xml:space="preserve"> is one of two data elements created specifically for the Nationwide Readmissions Database (NRD) for tracking patients across hospitals in a year. The timing information in </w:t>
      </w:r>
      <w:proofErr w:type="spellStart"/>
      <w:r w:rsidRPr="006B14AB">
        <w:t>NRD_DaysToEvent</w:t>
      </w:r>
      <w:proofErr w:type="spellEnd"/>
      <w:r w:rsidRPr="006B14AB">
        <w:t xml:space="preserve"> must be used in tandem with the visit linkage variable (</w:t>
      </w:r>
      <w:proofErr w:type="spellStart"/>
      <w:r w:rsidRPr="006B14AB">
        <w:t>NRD_visitLink</w:t>
      </w:r>
      <w:proofErr w:type="spellEnd"/>
      <w:r w:rsidRPr="006B14AB">
        <w:t>). These variables enable users to study multiple hospital visits for the same patient across hospitals and time while adhering to strict privacy regulations.</w:t>
      </w:r>
    </w:p>
    <w:p w14:paraId="38C18726" w14:textId="77777777" w:rsidR="006B14AB" w:rsidRPr="006B14AB" w:rsidRDefault="006B14AB" w:rsidP="006B14AB">
      <w:proofErr w:type="spellStart"/>
      <w:r w:rsidRPr="006B14AB">
        <w:t>NRD_visitLink</w:t>
      </w:r>
      <w:proofErr w:type="spellEnd"/>
      <w:r w:rsidRPr="006B14AB">
        <w:t xml:space="preserve"> does not link to other HCUP databases or to external databases. In addition, the values of </w:t>
      </w:r>
      <w:proofErr w:type="spellStart"/>
      <w:r w:rsidRPr="006B14AB">
        <w:t>NRD_visitLink</w:t>
      </w:r>
      <w:proofErr w:type="spellEnd"/>
      <w:r w:rsidRPr="006B14AB">
        <w:t xml:space="preserve"> differ from year to year. An individual person identified by </w:t>
      </w:r>
      <w:proofErr w:type="spellStart"/>
      <w:r w:rsidRPr="006B14AB">
        <w:t>NRD_visitLink</w:t>
      </w:r>
      <w:proofErr w:type="spellEnd"/>
      <w:r w:rsidRPr="006B14AB">
        <w:t xml:space="preserve"> cannot be cannot be followed across data years.</w:t>
      </w:r>
    </w:p>
    <w:p w14:paraId="736A8B7A" w14:textId="77777777" w:rsidR="00680F8E" w:rsidRDefault="006B14AB" w:rsidP="00A66706">
      <w:r>
        <w:t>File: Core</w:t>
      </w:r>
    </w:p>
    <w:p w14:paraId="5975BCE2" w14:textId="77777777" w:rsidR="006B14AB" w:rsidRDefault="006B14AB" w:rsidP="00A66706">
      <w:r>
        <w:t xml:space="preserve">Link: </w:t>
      </w:r>
      <w:hyperlink r:id="rId18" w:history="1">
        <w:r w:rsidRPr="0016389F">
          <w:rPr>
            <w:rStyle w:val="Hyperlink"/>
          </w:rPr>
          <w:t>https://www.hcup-us.ahrq.gov/db/vars/nrd_visitlink/nrdnote.jsp</w:t>
        </w:r>
      </w:hyperlink>
    </w:p>
    <w:p w14:paraId="14DC03CB" w14:textId="77777777" w:rsidR="006B14AB" w:rsidRDefault="006B14AB" w:rsidP="00A66706">
      <w:pPr>
        <w:pBdr>
          <w:bottom w:val="wave" w:sz="6" w:space="1" w:color="auto"/>
        </w:pBdr>
      </w:pPr>
    </w:p>
    <w:p w14:paraId="4139BD2C" w14:textId="77777777" w:rsidR="00262D83" w:rsidRDefault="00262D83" w:rsidP="00A66706"/>
    <w:p w14:paraId="578A467B" w14:textId="50B02C75" w:rsidR="004F54C2" w:rsidRPr="00262D83" w:rsidRDefault="004F54C2" w:rsidP="004F54C2">
      <w:pPr>
        <w:rPr>
          <w:rFonts w:ascii="Verdana" w:eastAsia="Times New Roman" w:hAnsi="Verdana" w:cs="Times New Roman"/>
          <w:b/>
          <w:color w:val="000000"/>
          <w:sz w:val="19"/>
          <w:szCs w:val="19"/>
          <w:u w:val="single"/>
        </w:rPr>
      </w:pPr>
      <w:r w:rsidRPr="004F54C2">
        <w:rPr>
          <w:rFonts w:ascii="Verdana" w:eastAsia="Times New Roman" w:hAnsi="Verdana" w:cs="Times New Roman"/>
          <w:b/>
          <w:color w:val="000000"/>
          <w:sz w:val="19"/>
          <w:szCs w:val="19"/>
          <w:u w:val="single"/>
        </w:rPr>
        <w:t>PAY1</w:t>
      </w:r>
      <w:r w:rsidR="00262D83" w:rsidRPr="00262D83">
        <w:rPr>
          <w:rFonts w:ascii="Verdana" w:eastAsia="Times New Roman" w:hAnsi="Verdana" w:cs="Times New Roman"/>
          <w:b/>
          <w:color w:val="000000"/>
          <w:sz w:val="19"/>
          <w:szCs w:val="19"/>
          <w:u w:val="single"/>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4"/>
        <w:gridCol w:w="1869"/>
        <w:gridCol w:w="1409"/>
        <w:gridCol w:w="4642"/>
      </w:tblGrid>
      <w:tr w:rsidR="004F54C2" w:rsidRPr="004F54C2" w14:paraId="771B8E40" w14:textId="77777777" w:rsidTr="004F54C2">
        <w:trPr>
          <w:tblCellSpacing w:w="15" w:type="dxa"/>
        </w:trPr>
        <w:tc>
          <w:tcPr>
            <w:tcW w:w="750" w:type="pct"/>
            <w:tcBorders>
              <w:top w:val="outset" w:sz="6" w:space="0" w:color="auto"/>
              <w:left w:val="outset" w:sz="6" w:space="0" w:color="auto"/>
              <w:bottom w:val="outset" w:sz="6" w:space="0" w:color="auto"/>
              <w:right w:val="outset" w:sz="6" w:space="0" w:color="auto"/>
            </w:tcBorders>
            <w:vAlign w:val="center"/>
            <w:hideMark/>
          </w:tcPr>
          <w:p w14:paraId="6EBEBE50" w14:textId="77777777" w:rsidR="004F54C2" w:rsidRPr="004F54C2" w:rsidRDefault="004F54C2" w:rsidP="004F54C2">
            <w:pPr>
              <w:rPr>
                <w:rFonts w:ascii="Verdana" w:eastAsia="Times New Roman" w:hAnsi="Verdana" w:cs="Times New Roman"/>
                <w:sz w:val="19"/>
                <w:szCs w:val="19"/>
              </w:rPr>
            </w:pPr>
            <w:r w:rsidRPr="004F54C2">
              <w:rPr>
                <w:rFonts w:ascii="Verdana" w:eastAsia="Times New Roman" w:hAnsi="Verdana" w:cs="Times New Roman"/>
                <w:b/>
                <w:bCs/>
                <w:sz w:val="19"/>
                <w:szCs w:val="19"/>
              </w:rPr>
              <w:t>Variable</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697F6E7" w14:textId="77777777" w:rsidR="004F54C2" w:rsidRPr="004F54C2" w:rsidRDefault="004F54C2" w:rsidP="004F54C2">
            <w:pPr>
              <w:rPr>
                <w:rFonts w:ascii="Verdana" w:eastAsia="Times New Roman" w:hAnsi="Verdana" w:cs="Times New Roman"/>
                <w:sz w:val="19"/>
                <w:szCs w:val="19"/>
              </w:rPr>
            </w:pPr>
            <w:r w:rsidRPr="004F54C2">
              <w:rPr>
                <w:rFonts w:ascii="Verdana" w:eastAsia="Times New Roman" w:hAnsi="Verdana" w:cs="Times New Roman"/>
                <w:b/>
                <w:bCs/>
                <w:sz w:val="19"/>
                <w:szCs w:val="19"/>
              </w:rPr>
              <w:t>Description</w:t>
            </w:r>
          </w:p>
        </w:tc>
        <w:tc>
          <w:tcPr>
            <w:tcW w:w="750" w:type="pct"/>
            <w:tcBorders>
              <w:top w:val="outset" w:sz="6" w:space="0" w:color="auto"/>
              <w:left w:val="outset" w:sz="6" w:space="0" w:color="auto"/>
              <w:bottom w:val="outset" w:sz="6" w:space="0" w:color="auto"/>
              <w:right w:val="outset" w:sz="6" w:space="0" w:color="auto"/>
            </w:tcBorders>
            <w:vAlign w:val="center"/>
            <w:hideMark/>
          </w:tcPr>
          <w:p w14:paraId="2EE7CEDD" w14:textId="77777777" w:rsidR="004F54C2" w:rsidRPr="004F54C2" w:rsidRDefault="004F54C2" w:rsidP="004F54C2">
            <w:pPr>
              <w:rPr>
                <w:rFonts w:ascii="Verdana" w:eastAsia="Times New Roman" w:hAnsi="Verdana" w:cs="Times New Roman"/>
                <w:sz w:val="19"/>
                <w:szCs w:val="19"/>
              </w:rPr>
            </w:pPr>
            <w:r w:rsidRPr="004F54C2">
              <w:rPr>
                <w:rFonts w:ascii="Verdana" w:eastAsia="Times New Roman" w:hAnsi="Verdana" w:cs="Times New Roman"/>
                <w:b/>
                <w:bCs/>
                <w:sz w:val="19"/>
                <w:szCs w:val="19"/>
              </w:rPr>
              <w:t>Value</w:t>
            </w:r>
          </w:p>
        </w:tc>
        <w:tc>
          <w:tcPr>
            <w:tcW w:w="2500" w:type="pct"/>
            <w:tcBorders>
              <w:top w:val="outset" w:sz="6" w:space="0" w:color="auto"/>
              <w:left w:val="outset" w:sz="6" w:space="0" w:color="auto"/>
              <w:bottom w:val="outset" w:sz="6" w:space="0" w:color="auto"/>
              <w:right w:val="outset" w:sz="6" w:space="0" w:color="auto"/>
            </w:tcBorders>
            <w:vAlign w:val="center"/>
            <w:hideMark/>
          </w:tcPr>
          <w:p w14:paraId="0DF7D10D" w14:textId="77777777" w:rsidR="004F54C2" w:rsidRPr="004F54C2" w:rsidRDefault="004F54C2" w:rsidP="004F54C2">
            <w:pPr>
              <w:rPr>
                <w:rFonts w:ascii="Verdana" w:eastAsia="Times New Roman" w:hAnsi="Verdana" w:cs="Times New Roman"/>
                <w:sz w:val="19"/>
                <w:szCs w:val="19"/>
              </w:rPr>
            </w:pPr>
            <w:r w:rsidRPr="004F54C2">
              <w:rPr>
                <w:rFonts w:ascii="Verdana" w:eastAsia="Times New Roman" w:hAnsi="Verdana" w:cs="Times New Roman"/>
                <w:b/>
                <w:bCs/>
                <w:sz w:val="19"/>
                <w:szCs w:val="19"/>
              </w:rPr>
              <w:t>Value Description</w:t>
            </w:r>
          </w:p>
        </w:tc>
      </w:tr>
      <w:tr w:rsidR="004F54C2" w:rsidRPr="004F54C2" w14:paraId="258FD949" w14:textId="77777777" w:rsidTr="004F54C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72D25BB" w14:textId="77777777" w:rsidR="004F54C2" w:rsidRPr="004F54C2" w:rsidRDefault="004F54C2" w:rsidP="004F54C2">
            <w:pPr>
              <w:rPr>
                <w:rFonts w:ascii="Verdana" w:eastAsia="Times New Roman" w:hAnsi="Verdana" w:cs="Times New Roman"/>
                <w:sz w:val="19"/>
                <w:szCs w:val="19"/>
              </w:rPr>
            </w:pPr>
            <w:r w:rsidRPr="004F54C2">
              <w:rPr>
                <w:rFonts w:ascii="Verdana" w:eastAsia="Times New Roman" w:hAnsi="Verdana" w:cs="Times New Roman"/>
                <w:sz w:val="19"/>
                <w:szCs w:val="19"/>
              </w:rPr>
              <w:t>PAY1</w:t>
            </w:r>
          </w:p>
        </w:tc>
        <w:tc>
          <w:tcPr>
            <w:tcW w:w="0" w:type="auto"/>
            <w:vMerge w:val="restart"/>
            <w:tcBorders>
              <w:top w:val="outset" w:sz="6" w:space="0" w:color="auto"/>
              <w:left w:val="outset" w:sz="6" w:space="0" w:color="auto"/>
              <w:bottom w:val="outset" w:sz="6" w:space="0" w:color="auto"/>
              <w:right w:val="outset" w:sz="6" w:space="0" w:color="auto"/>
            </w:tcBorders>
            <w:hideMark/>
          </w:tcPr>
          <w:p w14:paraId="1A0D7A23" w14:textId="77777777" w:rsidR="004F54C2" w:rsidRPr="004F54C2" w:rsidRDefault="004F54C2" w:rsidP="004F54C2">
            <w:pPr>
              <w:rPr>
                <w:rFonts w:ascii="Verdana" w:eastAsia="Times New Roman" w:hAnsi="Verdana" w:cs="Times New Roman"/>
                <w:sz w:val="19"/>
                <w:szCs w:val="19"/>
              </w:rPr>
            </w:pPr>
            <w:r w:rsidRPr="004F54C2">
              <w:rPr>
                <w:rFonts w:ascii="Verdana" w:eastAsia="Times New Roman" w:hAnsi="Verdana" w:cs="Times New Roman"/>
                <w:sz w:val="19"/>
                <w:szCs w:val="19"/>
              </w:rPr>
              <w:t>Expected primary payer, uniform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1213464B" w14:textId="77777777" w:rsidR="004F54C2" w:rsidRPr="004F54C2" w:rsidRDefault="004F54C2" w:rsidP="004F54C2">
            <w:pPr>
              <w:rPr>
                <w:rFonts w:ascii="Verdana" w:eastAsia="Times New Roman" w:hAnsi="Verdana" w:cs="Times New Roman"/>
                <w:sz w:val="19"/>
                <w:szCs w:val="19"/>
              </w:rPr>
            </w:pPr>
            <w:r w:rsidRPr="004F54C2">
              <w:rPr>
                <w:rFonts w:ascii="Verdana" w:eastAsia="Times New Roman" w:hAnsi="Verdana" w:cs="Times New Roman"/>
                <w:sz w:val="19"/>
                <w:szCs w:val="19"/>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7C59DB" w14:textId="77777777" w:rsidR="004F54C2" w:rsidRPr="004F54C2" w:rsidRDefault="004F54C2" w:rsidP="004F54C2">
            <w:pPr>
              <w:rPr>
                <w:rFonts w:ascii="Verdana" w:eastAsia="Times New Roman" w:hAnsi="Verdana" w:cs="Times New Roman"/>
                <w:sz w:val="19"/>
                <w:szCs w:val="19"/>
              </w:rPr>
            </w:pPr>
            <w:r w:rsidRPr="004F54C2">
              <w:rPr>
                <w:rFonts w:ascii="Verdana" w:eastAsia="Times New Roman" w:hAnsi="Verdana" w:cs="Times New Roman"/>
                <w:sz w:val="19"/>
                <w:szCs w:val="19"/>
              </w:rPr>
              <w:t>Medicare</w:t>
            </w:r>
          </w:p>
        </w:tc>
      </w:tr>
      <w:tr w:rsidR="004F54C2" w:rsidRPr="004F54C2" w14:paraId="6EC6CE58" w14:textId="77777777" w:rsidTr="004F54C2">
        <w:trPr>
          <w:tblCellSpacing w:w="15" w:type="dxa"/>
        </w:trPr>
        <w:tc>
          <w:tcPr>
            <w:tcW w:w="0" w:type="auto"/>
            <w:vMerge/>
            <w:tcBorders>
              <w:top w:val="outset" w:sz="6" w:space="0" w:color="auto"/>
              <w:left w:val="outset" w:sz="6" w:space="0" w:color="auto"/>
              <w:bottom w:val="outset" w:sz="6" w:space="0" w:color="auto"/>
              <w:right w:val="outset" w:sz="6" w:space="0" w:color="auto"/>
            </w:tcBorders>
            <w:hideMark/>
          </w:tcPr>
          <w:p w14:paraId="1A8F9E3D" w14:textId="77777777" w:rsidR="004F54C2" w:rsidRPr="004F54C2" w:rsidRDefault="004F54C2" w:rsidP="004F54C2">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12B64009" w14:textId="77777777" w:rsidR="004F54C2" w:rsidRPr="004F54C2" w:rsidRDefault="004F54C2" w:rsidP="004F54C2">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74C363BF" w14:textId="77777777" w:rsidR="004F54C2" w:rsidRPr="004F54C2" w:rsidRDefault="004F54C2" w:rsidP="004F54C2">
            <w:pPr>
              <w:rPr>
                <w:rFonts w:ascii="Verdana" w:eastAsia="Times New Roman" w:hAnsi="Verdana" w:cs="Times New Roman"/>
                <w:sz w:val="19"/>
                <w:szCs w:val="19"/>
              </w:rPr>
            </w:pPr>
            <w:r w:rsidRPr="004F54C2">
              <w:rPr>
                <w:rFonts w:ascii="Verdana" w:eastAsia="Times New Roman" w:hAnsi="Verdana" w:cs="Times New Roman"/>
                <w:sz w:val="19"/>
                <w:szCs w:val="19"/>
              </w:rPr>
              <w:t>2</w:t>
            </w:r>
          </w:p>
        </w:tc>
        <w:tc>
          <w:tcPr>
            <w:tcW w:w="0" w:type="auto"/>
            <w:tcBorders>
              <w:top w:val="outset" w:sz="6" w:space="0" w:color="auto"/>
              <w:left w:val="outset" w:sz="6" w:space="0" w:color="auto"/>
              <w:bottom w:val="outset" w:sz="6" w:space="0" w:color="auto"/>
              <w:right w:val="outset" w:sz="6" w:space="0" w:color="auto"/>
            </w:tcBorders>
            <w:hideMark/>
          </w:tcPr>
          <w:p w14:paraId="06D6855C" w14:textId="77777777" w:rsidR="004F54C2" w:rsidRPr="004F54C2" w:rsidRDefault="004F54C2" w:rsidP="004F54C2">
            <w:pPr>
              <w:rPr>
                <w:rFonts w:ascii="Verdana" w:eastAsia="Times New Roman" w:hAnsi="Verdana" w:cs="Times New Roman"/>
                <w:sz w:val="19"/>
                <w:szCs w:val="19"/>
              </w:rPr>
            </w:pPr>
            <w:r w:rsidRPr="004F54C2">
              <w:rPr>
                <w:rFonts w:ascii="Verdana" w:eastAsia="Times New Roman" w:hAnsi="Verdana" w:cs="Times New Roman"/>
                <w:sz w:val="19"/>
                <w:szCs w:val="19"/>
              </w:rPr>
              <w:t>Medicaid</w:t>
            </w:r>
          </w:p>
        </w:tc>
      </w:tr>
      <w:tr w:rsidR="004F54C2" w:rsidRPr="004F54C2" w14:paraId="75570C5F" w14:textId="77777777" w:rsidTr="004F54C2">
        <w:trPr>
          <w:tblCellSpacing w:w="15" w:type="dxa"/>
        </w:trPr>
        <w:tc>
          <w:tcPr>
            <w:tcW w:w="0" w:type="auto"/>
            <w:vMerge/>
            <w:tcBorders>
              <w:top w:val="outset" w:sz="6" w:space="0" w:color="auto"/>
              <w:left w:val="outset" w:sz="6" w:space="0" w:color="auto"/>
              <w:bottom w:val="outset" w:sz="6" w:space="0" w:color="auto"/>
              <w:right w:val="outset" w:sz="6" w:space="0" w:color="auto"/>
            </w:tcBorders>
            <w:hideMark/>
          </w:tcPr>
          <w:p w14:paraId="5BE70173" w14:textId="77777777" w:rsidR="004F54C2" w:rsidRPr="004F54C2" w:rsidRDefault="004F54C2" w:rsidP="004F54C2">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482F7FCE" w14:textId="77777777" w:rsidR="004F54C2" w:rsidRPr="004F54C2" w:rsidRDefault="004F54C2" w:rsidP="004F54C2">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6146D24F" w14:textId="77777777" w:rsidR="004F54C2" w:rsidRPr="004F54C2" w:rsidRDefault="004F54C2" w:rsidP="004F54C2">
            <w:pPr>
              <w:rPr>
                <w:rFonts w:ascii="Verdana" w:eastAsia="Times New Roman" w:hAnsi="Verdana" w:cs="Times New Roman"/>
                <w:sz w:val="19"/>
                <w:szCs w:val="19"/>
              </w:rPr>
            </w:pPr>
            <w:r w:rsidRPr="004F54C2">
              <w:rPr>
                <w:rFonts w:ascii="Verdana" w:eastAsia="Times New Roman" w:hAnsi="Verdana" w:cs="Times New Roman"/>
                <w:sz w:val="19"/>
                <w:szCs w:val="19"/>
              </w:rPr>
              <w:t>3</w:t>
            </w:r>
          </w:p>
        </w:tc>
        <w:tc>
          <w:tcPr>
            <w:tcW w:w="0" w:type="auto"/>
            <w:tcBorders>
              <w:top w:val="outset" w:sz="6" w:space="0" w:color="auto"/>
              <w:left w:val="outset" w:sz="6" w:space="0" w:color="auto"/>
              <w:bottom w:val="outset" w:sz="6" w:space="0" w:color="auto"/>
              <w:right w:val="outset" w:sz="6" w:space="0" w:color="auto"/>
            </w:tcBorders>
            <w:hideMark/>
          </w:tcPr>
          <w:p w14:paraId="74FEFDAF" w14:textId="77777777" w:rsidR="004F54C2" w:rsidRPr="004F54C2" w:rsidRDefault="004F54C2" w:rsidP="004F54C2">
            <w:pPr>
              <w:rPr>
                <w:rFonts w:ascii="Verdana" w:eastAsia="Times New Roman" w:hAnsi="Verdana" w:cs="Times New Roman"/>
                <w:sz w:val="19"/>
                <w:szCs w:val="19"/>
              </w:rPr>
            </w:pPr>
            <w:r w:rsidRPr="004F54C2">
              <w:rPr>
                <w:rFonts w:ascii="Verdana" w:eastAsia="Times New Roman" w:hAnsi="Verdana" w:cs="Times New Roman"/>
                <w:sz w:val="19"/>
                <w:szCs w:val="19"/>
              </w:rPr>
              <w:t>Private insurance</w:t>
            </w:r>
          </w:p>
        </w:tc>
      </w:tr>
      <w:tr w:rsidR="004F54C2" w:rsidRPr="004F54C2" w14:paraId="1AAF766A" w14:textId="77777777" w:rsidTr="004F54C2">
        <w:trPr>
          <w:tblCellSpacing w:w="15" w:type="dxa"/>
        </w:trPr>
        <w:tc>
          <w:tcPr>
            <w:tcW w:w="0" w:type="auto"/>
            <w:vMerge/>
            <w:tcBorders>
              <w:top w:val="outset" w:sz="6" w:space="0" w:color="auto"/>
              <w:left w:val="outset" w:sz="6" w:space="0" w:color="auto"/>
              <w:bottom w:val="outset" w:sz="6" w:space="0" w:color="auto"/>
              <w:right w:val="outset" w:sz="6" w:space="0" w:color="auto"/>
            </w:tcBorders>
            <w:hideMark/>
          </w:tcPr>
          <w:p w14:paraId="278284A3" w14:textId="77777777" w:rsidR="004F54C2" w:rsidRPr="004F54C2" w:rsidRDefault="004F54C2" w:rsidP="004F54C2">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552718E3" w14:textId="77777777" w:rsidR="004F54C2" w:rsidRPr="004F54C2" w:rsidRDefault="004F54C2" w:rsidP="004F54C2">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57F294BB" w14:textId="77777777" w:rsidR="004F54C2" w:rsidRPr="004F54C2" w:rsidRDefault="004F54C2" w:rsidP="004F54C2">
            <w:pPr>
              <w:rPr>
                <w:rFonts w:ascii="Verdana" w:eastAsia="Times New Roman" w:hAnsi="Verdana" w:cs="Times New Roman"/>
                <w:sz w:val="19"/>
                <w:szCs w:val="19"/>
              </w:rPr>
            </w:pPr>
            <w:r w:rsidRPr="004F54C2">
              <w:rPr>
                <w:rFonts w:ascii="Verdana" w:eastAsia="Times New Roman" w:hAnsi="Verdana" w:cs="Times New Roman"/>
                <w:sz w:val="19"/>
                <w:szCs w:val="19"/>
              </w:rPr>
              <w:t>4</w:t>
            </w:r>
          </w:p>
        </w:tc>
        <w:tc>
          <w:tcPr>
            <w:tcW w:w="0" w:type="auto"/>
            <w:tcBorders>
              <w:top w:val="outset" w:sz="6" w:space="0" w:color="auto"/>
              <w:left w:val="outset" w:sz="6" w:space="0" w:color="auto"/>
              <w:bottom w:val="outset" w:sz="6" w:space="0" w:color="auto"/>
              <w:right w:val="outset" w:sz="6" w:space="0" w:color="auto"/>
            </w:tcBorders>
            <w:hideMark/>
          </w:tcPr>
          <w:p w14:paraId="1040A2BA" w14:textId="77777777" w:rsidR="004F54C2" w:rsidRPr="004F54C2" w:rsidRDefault="004F54C2" w:rsidP="004F54C2">
            <w:pPr>
              <w:rPr>
                <w:rFonts w:ascii="Verdana" w:eastAsia="Times New Roman" w:hAnsi="Verdana" w:cs="Times New Roman"/>
                <w:sz w:val="19"/>
                <w:szCs w:val="19"/>
              </w:rPr>
            </w:pPr>
            <w:r w:rsidRPr="004F54C2">
              <w:rPr>
                <w:rFonts w:ascii="Verdana" w:eastAsia="Times New Roman" w:hAnsi="Verdana" w:cs="Times New Roman"/>
                <w:sz w:val="19"/>
                <w:szCs w:val="19"/>
              </w:rPr>
              <w:t>Self-pay</w:t>
            </w:r>
          </w:p>
        </w:tc>
      </w:tr>
      <w:tr w:rsidR="004F54C2" w:rsidRPr="004F54C2" w14:paraId="69EF646B" w14:textId="77777777" w:rsidTr="004F54C2">
        <w:trPr>
          <w:tblCellSpacing w:w="15" w:type="dxa"/>
        </w:trPr>
        <w:tc>
          <w:tcPr>
            <w:tcW w:w="0" w:type="auto"/>
            <w:vMerge/>
            <w:tcBorders>
              <w:top w:val="outset" w:sz="6" w:space="0" w:color="auto"/>
              <w:left w:val="outset" w:sz="6" w:space="0" w:color="auto"/>
              <w:bottom w:val="outset" w:sz="6" w:space="0" w:color="auto"/>
              <w:right w:val="outset" w:sz="6" w:space="0" w:color="auto"/>
            </w:tcBorders>
            <w:hideMark/>
          </w:tcPr>
          <w:p w14:paraId="585E86DD" w14:textId="77777777" w:rsidR="004F54C2" w:rsidRPr="004F54C2" w:rsidRDefault="004F54C2" w:rsidP="004F54C2">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3D68BBA1" w14:textId="77777777" w:rsidR="004F54C2" w:rsidRPr="004F54C2" w:rsidRDefault="004F54C2" w:rsidP="004F54C2">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75F2E62D" w14:textId="77777777" w:rsidR="004F54C2" w:rsidRPr="004F54C2" w:rsidRDefault="004F54C2" w:rsidP="004F54C2">
            <w:pPr>
              <w:rPr>
                <w:rFonts w:ascii="Verdana" w:eastAsia="Times New Roman" w:hAnsi="Verdana" w:cs="Times New Roman"/>
                <w:sz w:val="19"/>
                <w:szCs w:val="19"/>
              </w:rPr>
            </w:pPr>
            <w:r w:rsidRPr="004F54C2">
              <w:rPr>
                <w:rFonts w:ascii="Verdana" w:eastAsia="Times New Roman" w:hAnsi="Verdana" w:cs="Times New Roman"/>
                <w:sz w:val="19"/>
                <w:szCs w:val="19"/>
              </w:rPr>
              <w:t>5</w:t>
            </w:r>
          </w:p>
        </w:tc>
        <w:tc>
          <w:tcPr>
            <w:tcW w:w="0" w:type="auto"/>
            <w:tcBorders>
              <w:top w:val="outset" w:sz="6" w:space="0" w:color="auto"/>
              <w:left w:val="outset" w:sz="6" w:space="0" w:color="auto"/>
              <w:bottom w:val="outset" w:sz="6" w:space="0" w:color="auto"/>
              <w:right w:val="outset" w:sz="6" w:space="0" w:color="auto"/>
            </w:tcBorders>
            <w:hideMark/>
          </w:tcPr>
          <w:p w14:paraId="027552A0" w14:textId="77777777" w:rsidR="004F54C2" w:rsidRPr="004F54C2" w:rsidRDefault="004F54C2" w:rsidP="004F54C2">
            <w:pPr>
              <w:rPr>
                <w:rFonts w:ascii="Verdana" w:eastAsia="Times New Roman" w:hAnsi="Verdana" w:cs="Times New Roman"/>
                <w:sz w:val="19"/>
                <w:szCs w:val="19"/>
              </w:rPr>
            </w:pPr>
            <w:r w:rsidRPr="004F54C2">
              <w:rPr>
                <w:rFonts w:ascii="Verdana" w:eastAsia="Times New Roman" w:hAnsi="Verdana" w:cs="Times New Roman"/>
                <w:sz w:val="19"/>
                <w:szCs w:val="19"/>
              </w:rPr>
              <w:t>No charge</w:t>
            </w:r>
          </w:p>
        </w:tc>
      </w:tr>
      <w:tr w:rsidR="004F54C2" w:rsidRPr="004F54C2" w14:paraId="3ED00CC7" w14:textId="77777777" w:rsidTr="004F54C2">
        <w:trPr>
          <w:tblCellSpacing w:w="15" w:type="dxa"/>
        </w:trPr>
        <w:tc>
          <w:tcPr>
            <w:tcW w:w="0" w:type="auto"/>
            <w:vMerge/>
            <w:tcBorders>
              <w:top w:val="outset" w:sz="6" w:space="0" w:color="auto"/>
              <w:left w:val="outset" w:sz="6" w:space="0" w:color="auto"/>
              <w:bottom w:val="outset" w:sz="6" w:space="0" w:color="auto"/>
              <w:right w:val="outset" w:sz="6" w:space="0" w:color="auto"/>
            </w:tcBorders>
            <w:hideMark/>
          </w:tcPr>
          <w:p w14:paraId="1FEC41BB" w14:textId="77777777" w:rsidR="004F54C2" w:rsidRPr="004F54C2" w:rsidRDefault="004F54C2" w:rsidP="004F54C2">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45A259C8" w14:textId="77777777" w:rsidR="004F54C2" w:rsidRPr="004F54C2" w:rsidRDefault="004F54C2" w:rsidP="004F54C2">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005B2600" w14:textId="77777777" w:rsidR="004F54C2" w:rsidRPr="004F54C2" w:rsidRDefault="004F54C2" w:rsidP="004F54C2">
            <w:pPr>
              <w:rPr>
                <w:rFonts w:ascii="Verdana" w:eastAsia="Times New Roman" w:hAnsi="Verdana" w:cs="Times New Roman"/>
                <w:sz w:val="19"/>
                <w:szCs w:val="19"/>
              </w:rPr>
            </w:pPr>
            <w:r w:rsidRPr="004F54C2">
              <w:rPr>
                <w:rFonts w:ascii="Verdana" w:eastAsia="Times New Roman" w:hAnsi="Verdana" w:cs="Times New Roman"/>
                <w:sz w:val="19"/>
                <w:szCs w:val="19"/>
              </w:rPr>
              <w:t>6</w:t>
            </w:r>
          </w:p>
        </w:tc>
        <w:tc>
          <w:tcPr>
            <w:tcW w:w="0" w:type="auto"/>
            <w:tcBorders>
              <w:top w:val="outset" w:sz="6" w:space="0" w:color="auto"/>
              <w:left w:val="outset" w:sz="6" w:space="0" w:color="auto"/>
              <w:bottom w:val="outset" w:sz="6" w:space="0" w:color="auto"/>
              <w:right w:val="outset" w:sz="6" w:space="0" w:color="auto"/>
            </w:tcBorders>
            <w:hideMark/>
          </w:tcPr>
          <w:p w14:paraId="43CD8765" w14:textId="77777777" w:rsidR="004F54C2" w:rsidRPr="004F54C2" w:rsidRDefault="004F54C2" w:rsidP="004F54C2">
            <w:pPr>
              <w:rPr>
                <w:rFonts w:ascii="Verdana" w:eastAsia="Times New Roman" w:hAnsi="Verdana" w:cs="Times New Roman"/>
                <w:sz w:val="19"/>
                <w:szCs w:val="19"/>
              </w:rPr>
            </w:pPr>
            <w:r w:rsidRPr="004F54C2">
              <w:rPr>
                <w:rFonts w:ascii="Verdana" w:eastAsia="Times New Roman" w:hAnsi="Verdana" w:cs="Times New Roman"/>
                <w:sz w:val="19"/>
                <w:szCs w:val="19"/>
              </w:rPr>
              <w:t>Other</w:t>
            </w:r>
          </w:p>
        </w:tc>
      </w:tr>
      <w:tr w:rsidR="004F54C2" w:rsidRPr="004F54C2" w14:paraId="3482A036" w14:textId="77777777" w:rsidTr="004F54C2">
        <w:trPr>
          <w:tblCellSpacing w:w="15" w:type="dxa"/>
        </w:trPr>
        <w:tc>
          <w:tcPr>
            <w:tcW w:w="0" w:type="auto"/>
            <w:vMerge/>
            <w:tcBorders>
              <w:top w:val="outset" w:sz="6" w:space="0" w:color="auto"/>
              <w:left w:val="outset" w:sz="6" w:space="0" w:color="auto"/>
              <w:bottom w:val="outset" w:sz="6" w:space="0" w:color="auto"/>
              <w:right w:val="outset" w:sz="6" w:space="0" w:color="auto"/>
            </w:tcBorders>
            <w:hideMark/>
          </w:tcPr>
          <w:p w14:paraId="4E870369" w14:textId="77777777" w:rsidR="004F54C2" w:rsidRPr="004F54C2" w:rsidRDefault="004F54C2" w:rsidP="004F54C2">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2C9ABA2C" w14:textId="77777777" w:rsidR="004F54C2" w:rsidRPr="004F54C2" w:rsidRDefault="004F54C2" w:rsidP="004F54C2">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46E4FA75" w14:textId="77777777" w:rsidR="004F54C2" w:rsidRPr="004F54C2" w:rsidRDefault="004F54C2" w:rsidP="004F54C2">
            <w:pPr>
              <w:rPr>
                <w:rFonts w:ascii="Verdana" w:eastAsia="Times New Roman" w:hAnsi="Verdana" w:cs="Times New Roman"/>
                <w:sz w:val="19"/>
                <w:szCs w:val="19"/>
              </w:rPr>
            </w:pPr>
            <w:r w:rsidRPr="004F54C2">
              <w:rPr>
                <w:rFonts w:ascii="Verdana" w:eastAsia="Times New Roman" w:hAnsi="Verdana"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hideMark/>
          </w:tcPr>
          <w:p w14:paraId="5969377D" w14:textId="77777777" w:rsidR="004F54C2" w:rsidRPr="004F54C2" w:rsidRDefault="004F54C2" w:rsidP="004F54C2">
            <w:pPr>
              <w:rPr>
                <w:rFonts w:ascii="Verdana" w:eastAsia="Times New Roman" w:hAnsi="Verdana" w:cs="Times New Roman"/>
                <w:sz w:val="19"/>
                <w:szCs w:val="19"/>
              </w:rPr>
            </w:pPr>
            <w:r w:rsidRPr="004F54C2">
              <w:rPr>
                <w:rFonts w:ascii="Verdana" w:eastAsia="Times New Roman" w:hAnsi="Verdana" w:cs="Times New Roman"/>
                <w:sz w:val="19"/>
                <w:szCs w:val="19"/>
              </w:rPr>
              <w:t>Missing</w:t>
            </w:r>
          </w:p>
        </w:tc>
      </w:tr>
      <w:tr w:rsidR="004F54C2" w:rsidRPr="004F54C2" w14:paraId="64C02B53" w14:textId="77777777" w:rsidTr="004F54C2">
        <w:trPr>
          <w:tblCellSpacing w:w="15" w:type="dxa"/>
        </w:trPr>
        <w:tc>
          <w:tcPr>
            <w:tcW w:w="0" w:type="auto"/>
            <w:vMerge/>
            <w:tcBorders>
              <w:top w:val="outset" w:sz="6" w:space="0" w:color="auto"/>
              <w:left w:val="outset" w:sz="6" w:space="0" w:color="auto"/>
              <w:bottom w:val="outset" w:sz="6" w:space="0" w:color="auto"/>
              <w:right w:val="outset" w:sz="6" w:space="0" w:color="auto"/>
            </w:tcBorders>
            <w:hideMark/>
          </w:tcPr>
          <w:p w14:paraId="1248FD61" w14:textId="77777777" w:rsidR="004F54C2" w:rsidRPr="004F54C2" w:rsidRDefault="004F54C2" w:rsidP="004F54C2">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152D29D7" w14:textId="77777777" w:rsidR="004F54C2" w:rsidRPr="004F54C2" w:rsidRDefault="004F54C2" w:rsidP="004F54C2">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00AAC80B" w14:textId="77777777" w:rsidR="004F54C2" w:rsidRPr="004F54C2" w:rsidRDefault="004F54C2" w:rsidP="004F54C2">
            <w:pPr>
              <w:rPr>
                <w:rFonts w:ascii="Verdana" w:eastAsia="Times New Roman" w:hAnsi="Verdana" w:cs="Times New Roman"/>
                <w:sz w:val="19"/>
                <w:szCs w:val="19"/>
              </w:rPr>
            </w:pPr>
            <w:proofErr w:type="gramStart"/>
            <w:r w:rsidRPr="004F54C2">
              <w:rPr>
                <w:rFonts w:ascii="Verdana" w:eastAsia="Times New Roman" w:hAnsi="Verdana" w:cs="Times New Roman"/>
                <w:sz w:val="19"/>
                <w:szCs w:val="19"/>
              </w:rPr>
              <w:t>.A</w:t>
            </w:r>
            <w:proofErr w:type="gramEnd"/>
          </w:p>
        </w:tc>
        <w:tc>
          <w:tcPr>
            <w:tcW w:w="0" w:type="auto"/>
            <w:tcBorders>
              <w:top w:val="outset" w:sz="6" w:space="0" w:color="auto"/>
              <w:left w:val="outset" w:sz="6" w:space="0" w:color="auto"/>
              <w:bottom w:val="outset" w:sz="6" w:space="0" w:color="auto"/>
              <w:right w:val="outset" w:sz="6" w:space="0" w:color="auto"/>
            </w:tcBorders>
            <w:hideMark/>
          </w:tcPr>
          <w:p w14:paraId="32C9048C" w14:textId="77777777" w:rsidR="004F54C2" w:rsidRPr="004F54C2" w:rsidRDefault="004F54C2" w:rsidP="004F54C2">
            <w:pPr>
              <w:rPr>
                <w:rFonts w:ascii="Verdana" w:eastAsia="Times New Roman" w:hAnsi="Verdana" w:cs="Times New Roman"/>
                <w:sz w:val="19"/>
                <w:szCs w:val="19"/>
              </w:rPr>
            </w:pPr>
            <w:r w:rsidRPr="004F54C2">
              <w:rPr>
                <w:rFonts w:ascii="Verdana" w:eastAsia="Times New Roman" w:hAnsi="Verdana" w:cs="Times New Roman"/>
                <w:sz w:val="19"/>
                <w:szCs w:val="19"/>
              </w:rPr>
              <w:t>Invalid</w:t>
            </w:r>
          </w:p>
        </w:tc>
      </w:tr>
      <w:tr w:rsidR="004F54C2" w:rsidRPr="004F54C2" w14:paraId="10A13E70" w14:textId="77777777" w:rsidTr="004F54C2">
        <w:trPr>
          <w:tblCellSpacing w:w="15" w:type="dxa"/>
        </w:trPr>
        <w:tc>
          <w:tcPr>
            <w:tcW w:w="0" w:type="auto"/>
            <w:vMerge/>
            <w:tcBorders>
              <w:top w:val="outset" w:sz="6" w:space="0" w:color="auto"/>
              <w:left w:val="outset" w:sz="6" w:space="0" w:color="auto"/>
              <w:bottom w:val="outset" w:sz="6" w:space="0" w:color="auto"/>
              <w:right w:val="outset" w:sz="6" w:space="0" w:color="auto"/>
            </w:tcBorders>
            <w:hideMark/>
          </w:tcPr>
          <w:p w14:paraId="3B4B0AE6" w14:textId="77777777" w:rsidR="004F54C2" w:rsidRPr="004F54C2" w:rsidRDefault="004F54C2" w:rsidP="004F54C2">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48EDDF63" w14:textId="77777777" w:rsidR="004F54C2" w:rsidRPr="004F54C2" w:rsidRDefault="004F54C2" w:rsidP="004F54C2">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689FBDE4" w14:textId="77777777" w:rsidR="004F54C2" w:rsidRPr="004F54C2" w:rsidRDefault="004F54C2" w:rsidP="004F54C2">
            <w:pPr>
              <w:rPr>
                <w:rFonts w:ascii="Verdana" w:eastAsia="Times New Roman" w:hAnsi="Verdana" w:cs="Times New Roman"/>
                <w:sz w:val="19"/>
                <w:szCs w:val="19"/>
              </w:rPr>
            </w:pPr>
            <w:proofErr w:type="gramStart"/>
            <w:r w:rsidRPr="004F54C2">
              <w:rPr>
                <w:rFonts w:ascii="Verdana" w:eastAsia="Times New Roman" w:hAnsi="Verdana" w:cs="Times New Roman"/>
                <w:sz w:val="19"/>
                <w:szCs w:val="19"/>
              </w:rPr>
              <w:t>.B</w:t>
            </w:r>
            <w:proofErr w:type="gramEnd"/>
          </w:p>
        </w:tc>
        <w:tc>
          <w:tcPr>
            <w:tcW w:w="0" w:type="auto"/>
            <w:tcBorders>
              <w:top w:val="outset" w:sz="6" w:space="0" w:color="auto"/>
              <w:left w:val="outset" w:sz="6" w:space="0" w:color="auto"/>
              <w:bottom w:val="outset" w:sz="6" w:space="0" w:color="auto"/>
              <w:right w:val="outset" w:sz="6" w:space="0" w:color="auto"/>
            </w:tcBorders>
            <w:hideMark/>
          </w:tcPr>
          <w:p w14:paraId="5344C75E" w14:textId="77777777" w:rsidR="004F54C2" w:rsidRPr="004F54C2" w:rsidRDefault="004F54C2" w:rsidP="004F54C2">
            <w:pPr>
              <w:rPr>
                <w:rFonts w:ascii="Verdana" w:eastAsia="Times New Roman" w:hAnsi="Verdana" w:cs="Times New Roman"/>
                <w:sz w:val="19"/>
                <w:szCs w:val="19"/>
              </w:rPr>
            </w:pPr>
            <w:r w:rsidRPr="004F54C2">
              <w:rPr>
                <w:rFonts w:ascii="Verdana" w:eastAsia="Times New Roman" w:hAnsi="Verdana" w:cs="Times New Roman"/>
                <w:sz w:val="19"/>
                <w:szCs w:val="19"/>
              </w:rPr>
              <w:t>Unavailable from source (coded in 1988-1997 data only)</w:t>
            </w:r>
          </w:p>
        </w:tc>
      </w:tr>
    </w:tbl>
    <w:p w14:paraId="14E507A3" w14:textId="77777777" w:rsidR="004F54C2" w:rsidRPr="004F54C2" w:rsidRDefault="004F54C2" w:rsidP="004F54C2">
      <w:pPr>
        <w:rPr>
          <w:rFonts w:ascii="Times New Roman" w:eastAsia="Times New Roman" w:hAnsi="Times New Roman" w:cs="Times New Roman"/>
        </w:rPr>
      </w:pPr>
    </w:p>
    <w:p w14:paraId="3162AD7D" w14:textId="77777777" w:rsidR="004F54C2" w:rsidRDefault="004F54C2" w:rsidP="004F54C2">
      <w:pPr>
        <w:rPr>
          <w:rFonts w:ascii="Verdana" w:eastAsia="Times New Roman" w:hAnsi="Verdana" w:cs="Times New Roman"/>
          <w:color w:val="000000"/>
          <w:sz w:val="19"/>
          <w:szCs w:val="19"/>
        </w:rPr>
      </w:pPr>
      <w:r>
        <w:rPr>
          <w:rFonts w:ascii="Verdana" w:eastAsia="Times New Roman" w:hAnsi="Verdana" w:cs="Times New Roman"/>
          <w:color w:val="000000"/>
          <w:sz w:val="19"/>
          <w:szCs w:val="19"/>
        </w:rPr>
        <w:t xml:space="preserve">Note: </w:t>
      </w:r>
      <w:r w:rsidRPr="004F54C2">
        <w:rPr>
          <w:rFonts w:ascii="Verdana" w:eastAsia="Times New Roman" w:hAnsi="Verdana" w:cs="Times New Roman"/>
          <w:color w:val="000000"/>
          <w:sz w:val="19"/>
          <w:szCs w:val="19"/>
        </w:rPr>
        <w:t>PAY1 indicates the expected primary payer (Medicare, Medicaid, private insurance, etc.). To ensure uniformity of coding across data sources, PAY1 combines detailed categories in the more general groups.</w:t>
      </w:r>
    </w:p>
    <w:p w14:paraId="31A673DF" w14:textId="77777777" w:rsidR="004F54C2" w:rsidRDefault="004F54C2" w:rsidP="004F54C2">
      <w:pPr>
        <w:rPr>
          <w:rFonts w:ascii="Verdana" w:eastAsia="Times New Roman" w:hAnsi="Verdana" w:cs="Times New Roman"/>
          <w:color w:val="000000"/>
          <w:sz w:val="19"/>
          <w:szCs w:val="19"/>
        </w:rPr>
      </w:pPr>
      <w:r>
        <w:rPr>
          <w:rFonts w:ascii="Verdana" w:eastAsia="Times New Roman" w:hAnsi="Verdana" w:cs="Times New Roman"/>
          <w:color w:val="000000"/>
          <w:sz w:val="19"/>
          <w:szCs w:val="19"/>
        </w:rPr>
        <w:t>File: Core</w:t>
      </w:r>
    </w:p>
    <w:p w14:paraId="59B7F539" w14:textId="77777777" w:rsidR="004F54C2" w:rsidRDefault="004F54C2" w:rsidP="004F54C2">
      <w:pPr>
        <w:rPr>
          <w:rFonts w:ascii="Verdana" w:eastAsia="Times New Roman" w:hAnsi="Verdana" w:cs="Times New Roman"/>
          <w:color w:val="000000"/>
          <w:sz w:val="19"/>
          <w:szCs w:val="19"/>
        </w:rPr>
      </w:pPr>
      <w:r>
        <w:rPr>
          <w:rFonts w:ascii="Verdana" w:eastAsia="Times New Roman" w:hAnsi="Verdana" w:cs="Times New Roman"/>
          <w:color w:val="000000"/>
          <w:sz w:val="19"/>
          <w:szCs w:val="19"/>
        </w:rPr>
        <w:t xml:space="preserve">Link: </w:t>
      </w:r>
      <w:hyperlink r:id="rId19" w:history="1">
        <w:r w:rsidRPr="0016389F">
          <w:rPr>
            <w:rStyle w:val="Hyperlink"/>
            <w:rFonts w:ascii="Verdana" w:eastAsia="Times New Roman" w:hAnsi="Verdana" w:cs="Times New Roman"/>
            <w:sz w:val="19"/>
            <w:szCs w:val="19"/>
          </w:rPr>
          <w:t>https://www.hcup-us.ahrq.gov/db/vars/pay1/nrdnote.jsp</w:t>
        </w:r>
      </w:hyperlink>
    </w:p>
    <w:p w14:paraId="5F1B0C10" w14:textId="77777777" w:rsidR="00262D83" w:rsidRDefault="00262D83" w:rsidP="004F54C2">
      <w:pPr>
        <w:pBdr>
          <w:bottom w:val="wave" w:sz="6" w:space="1" w:color="auto"/>
        </w:pBdr>
        <w:rPr>
          <w:rFonts w:ascii="Verdana" w:eastAsia="Times New Roman" w:hAnsi="Verdana" w:cs="Times New Roman"/>
          <w:color w:val="000000"/>
          <w:sz w:val="19"/>
          <w:szCs w:val="19"/>
        </w:rPr>
      </w:pPr>
    </w:p>
    <w:p w14:paraId="014762ED" w14:textId="77777777" w:rsidR="004F54C2" w:rsidRDefault="004F54C2" w:rsidP="004F54C2">
      <w:pPr>
        <w:rPr>
          <w:rFonts w:ascii="Verdana" w:eastAsia="Times New Roman" w:hAnsi="Verdana" w:cs="Times New Roman"/>
          <w:color w:val="000000"/>
          <w:sz w:val="19"/>
          <w:szCs w:val="19"/>
        </w:rPr>
      </w:pPr>
    </w:p>
    <w:p w14:paraId="2AAAE20F" w14:textId="11A6597A" w:rsidR="004F54C2" w:rsidRPr="00262D83" w:rsidRDefault="004F54C2" w:rsidP="004F54C2">
      <w:pPr>
        <w:rPr>
          <w:rFonts w:ascii="Verdana" w:eastAsia="Times New Roman" w:hAnsi="Verdana" w:cs="Times New Roman"/>
          <w:b/>
          <w:color w:val="000000"/>
          <w:sz w:val="19"/>
          <w:szCs w:val="19"/>
          <w:u w:val="single"/>
        </w:rPr>
      </w:pPr>
      <w:proofErr w:type="spellStart"/>
      <w:r w:rsidRPr="00262D83">
        <w:rPr>
          <w:rFonts w:ascii="Verdana" w:eastAsia="Times New Roman" w:hAnsi="Verdana" w:cs="Times New Roman"/>
          <w:b/>
          <w:color w:val="000000"/>
          <w:sz w:val="19"/>
          <w:szCs w:val="19"/>
          <w:u w:val="single"/>
        </w:rPr>
        <w:t>PRCCSn</w:t>
      </w:r>
      <w:proofErr w:type="spellEnd"/>
      <w:r w:rsidR="00262D83" w:rsidRPr="00262D83">
        <w:rPr>
          <w:rFonts w:ascii="Verdana" w:eastAsia="Times New Roman" w:hAnsi="Verdana" w:cs="Times New Roman"/>
          <w:b/>
          <w:color w:val="000000"/>
          <w:sz w:val="19"/>
          <w:szCs w:val="19"/>
          <w:u w:val="single"/>
        </w:rPr>
        <w:t>:</w:t>
      </w:r>
    </w:p>
    <w:p w14:paraId="78AF299F" w14:textId="77777777" w:rsidR="00A13FAA" w:rsidRDefault="00A13FAA" w:rsidP="00A13FAA">
      <w:r w:rsidRPr="00A13FAA">
        <w:t>Clinical Classifications Software (CCS) consists of 231 procedure categories. All ICD-9-CM procedure codes are classified.</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A13FAA" w:rsidRPr="00A13FAA" w14:paraId="569BB56A" w14:textId="77777777" w:rsidTr="00A13FAA">
        <w:trPr>
          <w:tblCellSpacing w:w="15" w:type="dxa"/>
        </w:trPr>
        <w:tc>
          <w:tcPr>
            <w:tcW w:w="0" w:type="auto"/>
            <w:vAlign w:val="center"/>
            <w:hideMark/>
          </w:tcPr>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10"/>
              <w:gridCol w:w="1851"/>
              <w:gridCol w:w="1396"/>
              <w:gridCol w:w="4597"/>
            </w:tblGrid>
            <w:tr w:rsidR="00A13FAA" w:rsidRPr="00A13FAA" w14:paraId="3D6888D6" w14:textId="77777777">
              <w:trPr>
                <w:tblCellSpacing w:w="15" w:type="dxa"/>
                <w:jc w:val="center"/>
              </w:trPr>
              <w:tc>
                <w:tcPr>
                  <w:tcW w:w="750" w:type="pct"/>
                  <w:tcBorders>
                    <w:top w:val="outset" w:sz="6" w:space="0" w:color="auto"/>
                    <w:left w:val="outset" w:sz="6" w:space="0" w:color="auto"/>
                    <w:bottom w:val="outset" w:sz="6" w:space="0" w:color="auto"/>
                    <w:right w:val="outset" w:sz="6" w:space="0" w:color="auto"/>
                  </w:tcBorders>
                  <w:vAlign w:val="center"/>
                  <w:hideMark/>
                </w:tcPr>
                <w:p w14:paraId="45716FFC" w14:textId="77777777" w:rsidR="00A13FAA" w:rsidRPr="00A13FAA" w:rsidRDefault="00A13FAA" w:rsidP="00A13FAA">
                  <w:pPr>
                    <w:rPr>
                      <w:rFonts w:ascii="Verdana" w:eastAsia="Times New Roman" w:hAnsi="Verdana" w:cs="Times New Roman"/>
                      <w:sz w:val="19"/>
                      <w:szCs w:val="19"/>
                    </w:rPr>
                  </w:pPr>
                  <w:r w:rsidRPr="00A13FAA">
                    <w:rPr>
                      <w:rFonts w:ascii="Verdana" w:eastAsia="Times New Roman" w:hAnsi="Verdana" w:cs="Times New Roman"/>
                      <w:b/>
                      <w:bCs/>
                      <w:sz w:val="19"/>
                      <w:szCs w:val="19"/>
                    </w:rPr>
                    <w:t>Variable</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BE20358" w14:textId="77777777" w:rsidR="00A13FAA" w:rsidRPr="00A13FAA" w:rsidRDefault="00A13FAA" w:rsidP="00A13FAA">
                  <w:pPr>
                    <w:rPr>
                      <w:rFonts w:ascii="Verdana" w:eastAsia="Times New Roman" w:hAnsi="Verdana" w:cs="Times New Roman"/>
                      <w:sz w:val="19"/>
                      <w:szCs w:val="19"/>
                    </w:rPr>
                  </w:pPr>
                  <w:r w:rsidRPr="00A13FAA">
                    <w:rPr>
                      <w:rFonts w:ascii="Verdana" w:eastAsia="Times New Roman" w:hAnsi="Verdana" w:cs="Times New Roman"/>
                      <w:b/>
                      <w:bCs/>
                      <w:sz w:val="19"/>
                      <w:szCs w:val="19"/>
                    </w:rPr>
                    <w:t>Description</w:t>
                  </w:r>
                </w:p>
              </w:tc>
              <w:tc>
                <w:tcPr>
                  <w:tcW w:w="750" w:type="pct"/>
                  <w:tcBorders>
                    <w:top w:val="outset" w:sz="6" w:space="0" w:color="auto"/>
                    <w:left w:val="outset" w:sz="6" w:space="0" w:color="auto"/>
                    <w:bottom w:val="outset" w:sz="6" w:space="0" w:color="auto"/>
                    <w:right w:val="outset" w:sz="6" w:space="0" w:color="auto"/>
                  </w:tcBorders>
                  <w:vAlign w:val="center"/>
                  <w:hideMark/>
                </w:tcPr>
                <w:p w14:paraId="18A716EC" w14:textId="77777777" w:rsidR="00A13FAA" w:rsidRPr="00A13FAA" w:rsidRDefault="00A13FAA" w:rsidP="00A13FAA">
                  <w:pPr>
                    <w:rPr>
                      <w:rFonts w:ascii="Verdana" w:eastAsia="Times New Roman" w:hAnsi="Verdana" w:cs="Times New Roman"/>
                      <w:sz w:val="19"/>
                      <w:szCs w:val="19"/>
                    </w:rPr>
                  </w:pPr>
                  <w:r w:rsidRPr="00A13FAA">
                    <w:rPr>
                      <w:rFonts w:ascii="Verdana" w:eastAsia="Times New Roman" w:hAnsi="Verdana" w:cs="Times New Roman"/>
                      <w:b/>
                      <w:bCs/>
                      <w:sz w:val="19"/>
                      <w:szCs w:val="19"/>
                    </w:rPr>
                    <w:t>Value</w:t>
                  </w:r>
                </w:p>
              </w:tc>
              <w:tc>
                <w:tcPr>
                  <w:tcW w:w="2500" w:type="pct"/>
                  <w:tcBorders>
                    <w:top w:val="outset" w:sz="6" w:space="0" w:color="auto"/>
                    <w:left w:val="outset" w:sz="6" w:space="0" w:color="auto"/>
                    <w:bottom w:val="outset" w:sz="6" w:space="0" w:color="auto"/>
                    <w:right w:val="outset" w:sz="6" w:space="0" w:color="auto"/>
                  </w:tcBorders>
                  <w:vAlign w:val="center"/>
                  <w:hideMark/>
                </w:tcPr>
                <w:p w14:paraId="5D2707F1" w14:textId="77777777" w:rsidR="00A13FAA" w:rsidRPr="00A13FAA" w:rsidRDefault="00A13FAA" w:rsidP="00A13FAA">
                  <w:pPr>
                    <w:rPr>
                      <w:rFonts w:ascii="Verdana" w:eastAsia="Times New Roman" w:hAnsi="Verdana" w:cs="Times New Roman"/>
                      <w:sz w:val="19"/>
                      <w:szCs w:val="19"/>
                    </w:rPr>
                  </w:pPr>
                  <w:r w:rsidRPr="00A13FAA">
                    <w:rPr>
                      <w:rFonts w:ascii="Verdana" w:eastAsia="Times New Roman" w:hAnsi="Verdana" w:cs="Times New Roman"/>
                      <w:b/>
                      <w:bCs/>
                      <w:sz w:val="19"/>
                      <w:szCs w:val="19"/>
                    </w:rPr>
                    <w:t>Value Description</w:t>
                  </w:r>
                </w:p>
              </w:tc>
            </w:tr>
            <w:tr w:rsidR="00A13FAA" w:rsidRPr="00A13FAA" w14:paraId="3B79DF60" w14:textId="77777777">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hideMark/>
                </w:tcPr>
                <w:p w14:paraId="6E563CE0" w14:textId="77777777" w:rsidR="00A13FAA" w:rsidRPr="00A13FAA" w:rsidRDefault="00A13FAA" w:rsidP="00A13FAA">
                  <w:pPr>
                    <w:rPr>
                      <w:rFonts w:ascii="Verdana" w:eastAsia="Times New Roman" w:hAnsi="Verdana" w:cs="Times New Roman"/>
                      <w:sz w:val="19"/>
                      <w:szCs w:val="19"/>
                    </w:rPr>
                  </w:pPr>
                  <w:proofErr w:type="spellStart"/>
                  <w:r w:rsidRPr="00A13FAA">
                    <w:rPr>
                      <w:rFonts w:ascii="Verdana" w:eastAsia="Times New Roman" w:hAnsi="Verdana" w:cs="Times New Roman"/>
                      <w:sz w:val="19"/>
                      <w:szCs w:val="19"/>
                    </w:rPr>
                    <w:t>PRCCSn</w:t>
                  </w:r>
                  <w:proofErr w:type="spellEnd"/>
                </w:p>
              </w:tc>
              <w:tc>
                <w:tcPr>
                  <w:tcW w:w="0" w:type="auto"/>
                  <w:vMerge w:val="restart"/>
                  <w:tcBorders>
                    <w:top w:val="outset" w:sz="6" w:space="0" w:color="auto"/>
                    <w:left w:val="outset" w:sz="6" w:space="0" w:color="auto"/>
                    <w:bottom w:val="outset" w:sz="6" w:space="0" w:color="auto"/>
                    <w:right w:val="outset" w:sz="6" w:space="0" w:color="auto"/>
                  </w:tcBorders>
                  <w:hideMark/>
                </w:tcPr>
                <w:p w14:paraId="7D6A53FC" w14:textId="77777777" w:rsidR="00A13FAA" w:rsidRPr="00A13FAA" w:rsidRDefault="00A13FAA" w:rsidP="00A13FAA">
                  <w:pPr>
                    <w:rPr>
                      <w:rFonts w:ascii="Verdana" w:eastAsia="Times New Roman" w:hAnsi="Verdana" w:cs="Times New Roman"/>
                      <w:sz w:val="19"/>
                      <w:szCs w:val="19"/>
                    </w:rPr>
                  </w:pPr>
                  <w:r w:rsidRPr="00A13FAA">
                    <w:rPr>
                      <w:rFonts w:ascii="Verdana" w:eastAsia="Times New Roman" w:hAnsi="Verdana" w:cs="Times New Roman"/>
                      <w:sz w:val="19"/>
                      <w:szCs w:val="19"/>
                    </w:rPr>
                    <w:t xml:space="preserve">Clinical Classifications </w:t>
                  </w:r>
                  <w:r w:rsidRPr="00A13FAA">
                    <w:rPr>
                      <w:rFonts w:ascii="Verdana" w:eastAsia="Times New Roman" w:hAnsi="Verdana" w:cs="Times New Roman"/>
                      <w:sz w:val="19"/>
                      <w:szCs w:val="19"/>
                    </w:rPr>
                    <w:lastRenderedPageBreak/>
                    <w:t>Software (CCS) for ICD-9-CM Procedures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324D910" w14:textId="77777777" w:rsidR="00A13FAA" w:rsidRPr="00A13FAA" w:rsidRDefault="00A13FAA" w:rsidP="00A13FAA">
                  <w:pPr>
                    <w:rPr>
                      <w:rFonts w:ascii="Verdana" w:eastAsia="Times New Roman" w:hAnsi="Verdana" w:cs="Times New Roman"/>
                      <w:sz w:val="19"/>
                      <w:szCs w:val="19"/>
                    </w:rPr>
                  </w:pPr>
                  <w:r w:rsidRPr="00A13FAA">
                    <w:rPr>
                      <w:rFonts w:ascii="Verdana" w:eastAsia="Times New Roman" w:hAnsi="Verdana" w:cs="Times New Roman"/>
                      <w:sz w:val="19"/>
                      <w:szCs w:val="19"/>
                    </w:rPr>
                    <w:lastRenderedPageBreak/>
                    <w:t>1 - 231</w:t>
                  </w:r>
                </w:p>
              </w:tc>
              <w:tc>
                <w:tcPr>
                  <w:tcW w:w="0" w:type="auto"/>
                  <w:tcBorders>
                    <w:top w:val="outset" w:sz="6" w:space="0" w:color="auto"/>
                    <w:left w:val="outset" w:sz="6" w:space="0" w:color="auto"/>
                    <w:bottom w:val="outset" w:sz="6" w:space="0" w:color="auto"/>
                    <w:right w:val="outset" w:sz="6" w:space="0" w:color="auto"/>
                  </w:tcBorders>
                  <w:vAlign w:val="center"/>
                  <w:hideMark/>
                </w:tcPr>
                <w:p w14:paraId="67A83804" w14:textId="77777777" w:rsidR="00A13FAA" w:rsidRPr="00A13FAA" w:rsidRDefault="00A13FAA" w:rsidP="00A13FAA">
                  <w:pPr>
                    <w:rPr>
                      <w:rFonts w:ascii="Verdana" w:eastAsia="Times New Roman" w:hAnsi="Verdana" w:cs="Times New Roman"/>
                      <w:sz w:val="19"/>
                      <w:szCs w:val="19"/>
                    </w:rPr>
                  </w:pPr>
                  <w:r w:rsidRPr="00A13FAA">
                    <w:rPr>
                      <w:rFonts w:ascii="Verdana" w:eastAsia="Times New Roman" w:hAnsi="Verdana" w:cs="Times New Roman"/>
                      <w:sz w:val="19"/>
                      <w:szCs w:val="19"/>
                    </w:rPr>
                    <w:t>CCS procedure class</w:t>
                  </w:r>
                </w:p>
              </w:tc>
            </w:tr>
            <w:tr w:rsidR="00A13FAA" w:rsidRPr="00A13FAA" w14:paraId="6170485D" w14:textId="7777777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hideMark/>
                </w:tcPr>
                <w:p w14:paraId="4D7B2B42" w14:textId="77777777" w:rsidR="00A13FAA" w:rsidRPr="00A13FAA" w:rsidRDefault="00A13FAA" w:rsidP="00A13FAA">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09376476" w14:textId="77777777" w:rsidR="00A13FAA" w:rsidRPr="00A13FAA" w:rsidRDefault="00A13FAA" w:rsidP="00A13FAA">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2D15C268" w14:textId="77777777" w:rsidR="00A13FAA" w:rsidRPr="00A13FAA" w:rsidRDefault="00A13FAA" w:rsidP="00A13FAA">
                  <w:pPr>
                    <w:rPr>
                      <w:rFonts w:ascii="Verdana" w:eastAsia="Times New Roman" w:hAnsi="Verdana" w:cs="Times New Roman"/>
                      <w:sz w:val="19"/>
                      <w:szCs w:val="19"/>
                    </w:rPr>
                  </w:pPr>
                  <w:r w:rsidRPr="00A13FAA">
                    <w:rPr>
                      <w:rFonts w:ascii="Verdana" w:eastAsia="Times New Roman" w:hAnsi="Verdana"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hideMark/>
                </w:tcPr>
                <w:p w14:paraId="36CFEAD2" w14:textId="77777777" w:rsidR="00A13FAA" w:rsidRPr="00A13FAA" w:rsidRDefault="00A13FAA" w:rsidP="00A13FAA">
                  <w:pPr>
                    <w:rPr>
                      <w:rFonts w:ascii="Verdana" w:eastAsia="Times New Roman" w:hAnsi="Verdana" w:cs="Times New Roman"/>
                      <w:sz w:val="19"/>
                      <w:szCs w:val="19"/>
                    </w:rPr>
                  </w:pPr>
                  <w:r w:rsidRPr="00A13FAA">
                    <w:rPr>
                      <w:rFonts w:ascii="Verdana" w:eastAsia="Times New Roman" w:hAnsi="Verdana" w:cs="Times New Roman"/>
                      <w:sz w:val="19"/>
                      <w:szCs w:val="19"/>
                    </w:rPr>
                    <w:t>No procedure code</w:t>
                  </w:r>
                </w:p>
              </w:tc>
            </w:tr>
            <w:tr w:rsidR="00A13FAA" w:rsidRPr="00A13FAA" w14:paraId="38D90B3F" w14:textId="7777777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hideMark/>
                </w:tcPr>
                <w:p w14:paraId="2B94FBF7" w14:textId="77777777" w:rsidR="00A13FAA" w:rsidRPr="00A13FAA" w:rsidRDefault="00A13FAA" w:rsidP="00A13FAA">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0D9306F4" w14:textId="77777777" w:rsidR="00A13FAA" w:rsidRPr="00A13FAA" w:rsidRDefault="00A13FAA" w:rsidP="00A13FAA">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5C7E7869" w14:textId="77777777" w:rsidR="00A13FAA" w:rsidRPr="00A13FAA" w:rsidRDefault="00A13FAA" w:rsidP="00A13FAA">
                  <w:pPr>
                    <w:rPr>
                      <w:rFonts w:ascii="Verdana" w:eastAsia="Times New Roman" w:hAnsi="Verdana" w:cs="Times New Roman"/>
                      <w:sz w:val="19"/>
                      <w:szCs w:val="19"/>
                    </w:rPr>
                  </w:pPr>
                  <w:proofErr w:type="gramStart"/>
                  <w:r w:rsidRPr="00A13FAA">
                    <w:rPr>
                      <w:rFonts w:ascii="Verdana" w:eastAsia="Times New Roman" w:hAnsi="Verdana" w:cs="Times New Roman"/>
                      <w:sz w:val="19"/>
                      <w:szCs w:val="19"/>
                    </w:rPr>
                    <w:t>.A</w:t>
                  </w:r>
                  <w:proofErr w:type="gramEnd"/>
                </w:p>
              </w:tc>
              <w:tc>
                <w:tcPr>
                  <w:tcW w:w="0" w:type="auto"/>
                  <w:tcBorders>
                    <w:top w:val="outset" w:sz="6" w:space="0" w:color="auto"/>
                    <w:left w:val="outset" w:sz="6" w:space="0" w:color="auto"/>
                    <w:bottom w:val="outset" w:sz="6" w:space="0" w:color="auto"/>
                    <w:right w:val="outset" w:sz="6" w:space="0" w:color="auto"/>
                  </w:tcBorders>
                  <w:hideMark/>
                </w:tcPr>
                <w:p w14:paraId="7ADE2FB4" w14:textId="77777777" w:rsidR="00A13FAA" w:rsidRPr="00A13FAA" w:rsidRDefault="00A13FAA" w:rsidP="00A13FAA">
                  <w:pPr>
                    <w:rPr>
                      <w:rFonts w:ascii="Verdana" w:eastAsia="Times New Roman" w:hAnsi="Verdana" w:cs="Times New Roman"/>
                      <w:sz w:val="19"/>
                      <w:szCs w:val="19"/>
                    </w:rPr>
                  </w:pPr>
                  <w:r w:rsidRPr="00A13FAA">
                    <w:rPr>
                      <w:rFonts w:ascii="Verdana" w:eastAsia="Times New Roman" w:hAnsi="Verdana" w:cs="Times New Roman"/>
                      <w:sz w:val="19"/>
                      <w:szCs w:val="19"/>
                    </w:rPr>
                    <w:t>Invalid procedure code: beginning with 1998 data, EPR02</w:t>
                  </w:r>
                </w:p>
              </w:tc>
            </w:tr>
            <w:tr w:rsidR="00A13FAA" w:rsidRPr="00A13FAA" w14:paraId="7A4C60C6" w14:textId="7777777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hideMark/>
                </w:tcPr>
                <w:p w14:paraId="7991374A" w14:textId="77777777" w:rsidR="00A13FAA" w:rsidRPr="00A13FAA" w:rsidRDefault="00A13FAA" w:rsidP="00A13FAA">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5303160E" w14:textId="77777777" w:rsidR="00A13FAA" w:rsidRPr="00A13FAA" w:rsidRDefault="00A13FAA" w:rsidP="00A13FAA">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387200CF" w14:textId="77777777" w:rsidR="00A13FAA" w:rsidRPr="00A13FAA" w:rsidRDefault="00A13FAA" w:rsidP="00A13FAA">
                  <w:pPr>
                    <w:rPr>
                      <w:rFonts w:ascii="Verdana" w:eastAsia="Times New Roman" w:hAnsi="Verdana" w:cs="Times New Roman"/>
                      <w:sz w:val="19"/>
                      <w:szCs w:val="19"/>
                    </w:rPr>
                  </w:pPr>
                  <w:r w:rsidRPr="00A13FAA">
                    <w:rPr>
                      <w:rFonts w:ascii="Verdana" w:eastAsia="Times New Roman" w:hAnsi="Verdana" w:cs="Times New Roman"/>
                      <w:sz w:val="19"/>
                      <w:szCs w:val="19"/>
                    </w:rPr>
                    <w:t>.C</w:t>
                  </w:r>
                </w:p>
              </w:tc>
              <w:tc>
                <w:tcPr>
                  <w:tcW w:w="0" w:type="auto"/>
                  <w:tcBorders>
                    <w:top w:val="outset" w:sz="6" w:space="0" w:color="auto"/>
                    <w:left w:val="outset" w:sz="6" w:space="0" w:color="auto"/>
                    <w:bottom w:val="outset" w:sz="6" w:space="0" w:color="auto"/>
                    <w:right w:val="outset" w:sz="6" w:space="0" w:color="auto"/>
                  </w:tcBorders>
                  <w:hideMark/>
                </w:tcPr>
                <w:p w14:paraId="0895EA5B" w14:textId="77777777" w:rsidR="00A13FAA" w:rsidRPr="00A13FAA" w:rsidRDefault="00A13FAA" w:rsidP="00A13FAA">
                  <w:pPr>
                    <w:rPr>
                      <w:rFonts w:ascii="Verdana" w:eastAsia="Times New Roman" w:hAnsi="Verdana" w:cs="Times New Roman"/>
                      <w:sz w:val="19"/>
                      <w:szCs w:val="19"/>
                    </w:rPr>
                  </w:pPr>
                  <w:r w:rsidRPr="00A13FAA">
                    <w:rPr>
                      <w:rFonts w:ascii="Verdana" w:eastAsia="Times New Roman" w:hAnsi="Verdana" w:cs="Times New Roman"/>
                      <w:sz w:val="19"/>
                      <w:szCs w:val="19"/>
                    </w:rPr>
                    <w:t>Inconsistent: beginning with 1998 data, EAGE05, EPR03</w:t>
                  </w:r>
                </w:p>
              </w:tc>
            </w:tr>
          </w:tbl>
          <w:p w14:paraId="5F298337" w14:textId="77777777" w:rsidR="00A13FAA" w:rsidRPr="00A13FAA" w:rsidRDefault="00A13FAA" w:rsidP="00A13FAA">
            <w:pPr>
              <w:jc w:val="center"/>
              <w:rPr>
                <w:rFonts w:ascii="Verdana" w:eastAsia="Times New Roman" w:hAnsi="Verdana" w:cs="Times New Roman"/>
                <w:sz w:val="19"/>
                <w:szCs w:val="19"/>
              </w:rPr>
            </w:pPr>
          </w:p>
        </w:tc>
      </w:tr>
      <w:tr w:rsidR="00A13FAA" w:rsidRPr="00A13FAA" w14:paraId="37044023" w14:textId="77777777" w:rsidTr="00A13FAA">
        <w:trPr>
          <w:tblCellSpacing w:w="15" w:type="dxa"/>
        </w:trPr>
        <w:tc>
          <w:tcPr>
            <w:tcW w:w="0" w:type="auto"/>
            <w:vAlign w:val="center"/>
            <w:hideMark/>
          </w:tcPr>
          <w:p w14:paraId="2E8B7495" w14:textId="77777777" w:rsidR="00A13FAA" w:rsidRPr="00A13FAA" w:rsidRDefault="00A13FAA" w:rsidP="00A13FAA">
            <w:pPr>
              <w:rPr>
                <w:rFonts w:ascii="Times" w:eastAsia="Times New Roman" w:hAnsi="Times" w:cs="Times New Roman"/>
              </w:rPr>
            </w:pPr>
            <w:r w:rsidRPr="00A13FAA">
              <w:rPr>
                <w:rFonts w:ascii="Times" w:eastAsia="Times New Roman" w:hAnsi="Times" w:cs="Times New Roman"/>
              </w:rPr>
              <w:lastRenderedPageBreak/>
              <w:t> </w:t>
            </w:r>
          </w:p>
        </w:tc>
      </w:tr>
    </w:tbl>
    <w:p w14:paraId="391D478C" w14:textId="77777777" w:rsidR="00A13FAA" w:rsidRPr="00A13FAA" w:rsidRDefault="00A13FAA" w:rsidP="00A13FAA">
      <w:r>
        <w:t>Note:</w:t>
      </w:r>
      <w:r w:rsidRPr="00A13FAA">
        <w:rPr>
          <w:rFonts w:ascii="Verdana" w:hAnsi="Verdana" w:cs="Times New Roman"/>
          <w:color w:val="000000"/>
          <w:sz w:val="19"/>
          <w:szCs w:val="19"/>
        </w:rPr>
        <w:t xml:space="preserve"> </w:t>
      </w:r>
      <w:proofErr w:type="spellStart"/>
      <w:r w:rsidRPr="00A13FAA">
        <w:t>PRCCSn</w:t>
      </w:r>
      <w:proofErr w:type="spellEnd"/>
      <w:r w:rsidRPr="00A13FAA">
        <w:t xml:space="preserve"> is coded as follows:</w:t>
      </w:r>
    </w:p>
    <w:p w14:paraId="334E8E9E" w14:textId="77777777" w:rsidR="00A13FAA" w:rsidRPr="00A13FAA" w:rsidRDefault="00A13FAA" w:rsidP="00A13FAA">
      <w:pPr>
        <w:numPr>
          <w:ilvl w:val="0"/>
          <w:numId w:val="4"/>
        </w:numPr>
      </w:pPr>
      <w:r w:rsidRPr="00A13FAA">
        <w:t>1 to 231 if the procedure code (</w:t>
      </w:r>
      <w:proofErr w:type="spellStart"/>
      <w:r w:rsidRPr="00A13FAA">
        <w:t>PRn</w:t>
      </w:r>
      <w:proofErr w:type="spellEnd"/>
      <w:r w:rsidRPr="00A13FAA">
        <w:t>) is valid by the HCUP criteria. The HCUP criteria for procedure validation allows a year window (six months before and six months after) around the official ICD-9-CM coding changes (usually October 1), for anticipation of or lags in response to official ICD-9-CM coding changes.</w:t>
      </w:r>
    </w:p>
    <w:p w14:paraId="67C2052F" w14:textId="77777777" w:rsidR="00A13FAA" w:rsidRPr="00A13FAA" w:rsidRDefault="00A13FAA" w:rsidP="00A13FAA">
      <w:pPr>
        <w:numPr>
          <w:ilvl w:val="0"/>
          <w:numId w:val="4"/>
        </w:numPr>
      </w:pPr>
      <w:proofErr w:type="spellStart"/>
      <w:r w:rsidRPr="00A13FAA">
        <w:t>PRCCSn</w:t>
      </w:r>
      <w:proofErr w:type="spellEnd"/>
      <w:r w:rsidRPr="00A13FAA">
        <w:t xml:space="preserve"> is missing (.), if there is no procedure code (</w:t>
      </w:r>
      <w:proofErr w:type="spellStart"/>
      <w:r w:rsidRPr="00A13FAA">
        <w:t>PRn</w:t>
      </w:r>
      <w:proofErr w:type="spellEnd"/>
      <w:r w:rsidRPr="00A13FAA">
        <w:t xml:space="preserve"> = " ").</w:t>
      </w:r>
    </w:p>
    <w:p w14:paraId="194DC859" w14:textId="77777777" w:rsidR="00A13FAA" w:rsidRPr="00A13FAA" w:rsidRDefault="00A13FAA" w:rsidP="00A13FAA">
      <w:pPr>
        <w:numPr>
          <w:ilvl w:val="0"/>
          <w:numId w:val="4"/>
        </w:numPr>
      </w:pPr>
      <w:proofErr w:type="spellStart"/>
      <w:r w:rsidRPr="00A13FAA">
        <w:t>PRCCSn</w:t>
      </w:r>
      <w:proofErr w:type="spellEnd"/>
      <w:r w:rsidRPr="00A13FAA">
        <w:t xml:space="preserve"> is set to invalid </w:t>
      </w:r>
      <w:proofErr w:type="gramStart"/>
      <w:r w:rsidRPr="00A13FAA">
        <w:t>(.A</w:t>
      </w:r>
      <w:proofErr w:type="gramEnd"/>
      <w:r w:rsidRPr="00A13FAA">
        <w:t>), if the procedure code (</w:t>
      </w:r>
      <w:proofErr w:type="spellStart"/>
      <w:r w:rsidRPr="00A13FAA">
        <w:t>PRn</w:t>
      </w:r>
      <w:proofErr w:type="spellEnd"/>
      <w:r w:rsidRPr="00A13FAA">
        <w:t>) is invalid by the HCUP criteria (EPR02).</w:t>
      </w:r>
    </w:p>
    <w:p w14:paraId="580BC3DD" w14:textId="77777777" w:rsidR="00A13FAA" w:rsidRPr="00A13FAA" w:rsidRDefault="00A13FAA" w:rsidP="00A13FAA">
      <w:pPr>
        <w:numPr>
          <w:ilvl w:val="0"/>
          <w:numId w:val="4"/>
        </w:numPr>
      </w:pPr>
      <w:proofErr w:type="spellStart"/>
      <w:r w:rsidRPr="00A13FAA">
        <w:t>PRCCSn</w:t>
      </w:r>
      <w:proofErr w:type="spellEnd"/>
      <w:r w:rsidRPr="00A13FAA">
        <w:t xml:space="preserve"> is set to inconsistent (.C), if the procedure code (</w:t>
      </w:r>
      <w:proofErr w:type="spellStart"/>
      <w:r w:rsidRPr="00A13FAA">
        <w:t>PRn</w:t>
      </w:r>
      <w:proofErr w:type="spellEnd"/>
      <w:r w:rsidRPr="00A13FAA">
        <w:t>) is inconsistent with age (EAGE05) or sex of the patient (EPR03).</w:t>
      </w:r>
    </w:p>
    <w:p w14:paraId="5665E4B4" w14:textId="77777777" w:rsidR="004F54C2" w:rsidRDefault="00A13FAA" w:rsidP="00A66706">
      <w:r>
        <w:t>File: Core</w:t>
      </w:r>
    </w:p>
    <w:p w14:paraId="1E03AB0E" w14:textId="77777777" w:rsidR="00A13FAA" w:rsidRDefault="00A13FAA" w:rsidP="00A66706">
      <w:r>
        <w:t>Link:</w:t>
      </w:r>
      <w:r w:rsidRPr="00A13FAA">
        <w:t xml:space="preserve"> </w:t>
      </w:r>
      <w:hyperlink r:id="rId20" w:history="1">
        <w:r w:rsidRPr="0016389F">
          <w:rPr>
            <w:rStyle w:val="Hyperlink"/>
          </w:rPr>
          <w:t>https://www.hcup-us.ahrq.gov/db/vars/prccsn/nrdnote.jsp</w:t>
        </w:r>
      </w:hyperlink>
    </w:p>
    <w:p w14:paraId="75E06BDC" w14:textId="77777777" w:rsidR="00262D83" w:rsidRDefault="00262D83" w:rsidP="00A66706">
      <w:pPr>
        <w:pBdr>
          <w:bottom w:val="wave" w:sz="6" w:space="1" w:color="auto"/>
        </w:pBdr>
      </w:pPr>
    </w:p>
    <w:p w14:paraId="0DC5ED83" w14:textId="77777777" w:rsidR="00A13FAA" w:rsidRDefault="00A13FAA" w:rsidP="00A66706"/>
    <w:p w14:paraId="7D35819E" w14:textId="37B64DC7" w:rsidR="00A13FAA" w:rsidRPr="00262D83" w:rsidRDefault="00A13FAA" w:rsidP="00A13FAA">
      <w:pPr>
        <w:rPr>
          <w:rFonts w:ascii="Verdana" w:eastAsia="Times New Roman" w:hAnsi="Verdana" w:cs="Times New Roman"/>
          <w:b/>
          <w:color w:val="000000"/>
          <w:sz w:val="19"/>
          <w:szCs w:val="19"/>
          <w:u w:val="single"/>
        </w:rPr>
      </w:pPr>
      <w:r w:rsidRPr="00A13FAA">
        <w:rPr>
          <w:rFonts w:ascii="Verdana" w:eastAsia="Times New Roman" w:hAnsi="Verdana" w:cs="Times New Roman"/>
          <w:b/>
          <w:color w:val="000000"/>
          <w:sz w:val="19"/>
          <w:szCs w:val="19"/>
          <w:u w:val="single"/>
        </w:rPr>
        <w:t>PL_NCHS</w:t>
      </w:r>
      <w:r w:rsidR="00262D83" w:rsidRPr="00262D83">
        <w:rPr>
          <w:rFonts w:ascii="Verdana" w:eastAsia="Times New Roman" w:hAnsi="Verdana" w:cs="Times New Roman"/>
          <w:b/>
          <w:color w:val="000000"/>
          <w:sz w:val="19"/>
          <w:szCs w:val="19"/>
          <w:u w:val="single"/>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713E67" w:rsidRPr="00713E67" w14:paraId="3443693D" w14:textId="77777777" w:rsidTr="00713E67">
        <w:trPr>
          <w:tblCellSpacing w:w="15" w:type="dxa"/>
        </w:trPr>
        <w:tc>
          <w:tcPr>
            <w:tcW w:w="0" w:type="auto"/>
            <w:vAlign w:val="center"/>
            <w:hideMark/>
          </w:tcPr>
          <w:p w14:paraId="08BA9219" w14:textId="77777777" w:rsidR="00713E67" w:rsidRPr="00713E67" w:rsidRDefault="00713E67" w:rsidP="00713E67">
            <w:pPr>
              <w:jc w:val="center"/>
              <w:rPr>
                <w:rFonts w:ascii="Verdana" w:eastAsia="Times New Roman" w:hAnsi="Verdana" w:cs="Times New Roman"/>
                <w:sz w:val="19"/>
                <w:szCs w:val="19"/>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10"/>
              <w:gridCol w:w="1851"/>
              <w:gridCol w:w="1396"/>
              <w:gridCol w:w="4597"/>
            </w:tblGrid>
            <w:tr w:rsidR="00713E67" w:rsidRPr="00713E67" w14:paraId="69A32B84" w14:textId="77777777">
              <w:trPr>
                <w:tblCellSpacing w:w="15" w:type="dxa"/>
                <w:jc w:val="center"/>
              </w:trPr>
              <w:tc>
                <w:tcPr>
                  <w:tcW w:w="750" w:type="pct"/>
                  <w:tcBorders>
                    <w:top w:val="outset" w:sz="6" w:space="0" w:color="auto"/>
                    <w:left w:val="outset" w:sz="6" w:space="0" w:color="auto"/>
                    <w:bottom w:val="outset" w:sz="6" w:space="0" w:color="auto"/>
                    <w:right w:val="outset" w:sz="6" w:space="0" w:color="auto"/>
                  </w:tcBorders>
                  <w:vAlign w:val="center"/>
                  <w:hideMark/>
                </w:tcPr>
                <w:p w14:paraId="78837AC2" w14:textId="77777777" w:rsidR="00713E67" w:rsidRPr="00713E67" w:rsidRDefault="00713E67" w:rsidP="00713E67">
                  <w:pPr>
                    <w:rPr>
                      <w:rFonts w:ascii="Verdana" w:eastAsia="Times New Roman" w:hAnsi="Verdana" w:cs="Times New Roman"/>
                      <w:sz w:val="19"/>
                      <w:szCs w:val="19"/>
                    </w:rPr>
                  </w:pPr>
                  <w:r w:rsidRPr="00713E67">
                    <w:rPr>
                      <w:rFonts w:ascii="Verdana" w:eastAsia="Times New Roman" w:hAnsi="Verdana" w:cs="Times New Roman"/>
                      <w:b/>
                      <w:bCs/>
                      <w:sz w:val="19"/>
                      <w:szCs w:val="19"/>
                    </w:rPr>
                    <w:t>Variable</w:t>
                  </w:r>
                </w:p>
              </w:tc>
              <w:tc>
                <w:tcPr>
                  <w:tcW w:w="1000" w:type="pct"/>
                  <w:tcBorders>
                    <w:top w:val="outset" w:sz="6" w:space="0" w:color="auto"/>
                    <w:left w:val="outset" w:sz="6" w:space="0" w:color="auto"/>
                    <w:bottom w:val="outset" w:sz="6" w:space="0" w:color="auto"/>
                    <w:right w:val="outset" w:sz="6" w:space="0" w:color="auto"/>
                  </w:tcBorders>
                  <w:vAlign w:val="center"/>
                  <w:hideMark/>
                </w:tcPr>
                <w:p w14:paraId="67094EB9" w14:textId="77777777" w:rsidR="00713E67" w:rsidRPr="00713E67" w:rsidRDefault="00713E67" w:rsidP="00713E67">
                  <w:pPr>
                    <w:rPr>
                      <w:rFonts w:ascii="Verdana" w:eastAsia="Times New Roman" w:hAnsi="Verdana" w:cs="Times New Roman"/>
                      <w:sz w:val="19"/>
                      <w:szCs w:val="19"/>
                    </w:rPr>
                  </w:pPr>
                  <w:r w:rsidRPr="00713E67">
                    <w:rPr>
                      <w:rFonts w:ascii="Verdana" w:eastAsia="Times New Roman" w:hAnsi="Verdana" w:cs="Times New Roman"/>
                      <w:b/>
                      <w:bCs/>
                      <w:sz w:val="19"/>
                      <w:szCs w:val="19"/>
                    </w:rPr>
                    <w:t>Description</w:t>
                  </w:r>
                </w:p>
              </w:tc>
              <w:tc>
                <w:tcPr>
                  <w:tcW w:w="750" w:type="pct"/>
                  <w:tcBorders>
                    <w:top w:val="outset" w:sz="6" w:space="0" w:color="auto"/>
                    <w:left w:val="outset" w:sz="6" w:space="0" w:color="auto"/>
                    <w:bottom w:val="outset" w:sz="6" w:space="0" w:color="auto"/>
                    <w:right w:val="outset" w:sz="6" w:space="0" w:color="auto"/>
                  </w:tcBorders>
                  <w:vAlign w:val="center"/>
                  <w:hideMark/>
                </w:tcPr>
                <w:p w14:paraId="6B1DFEEC" w14:textId="77777777" w:rsidR="00713E67" w:rsidRPr="00713E67" w:rsidRDefault="00713E67" w:rsidP="00713E67">
                  <w:pPr>
                    <w:rPr>
                      <w:rFonts w:ascii="Verdana" w:eastAsia="Times New Roman" w:hAnsi="Verdana" w:cs="Times New Roman"/>
                      <w:sz w:val="19"/>
                      <w:szCs w:val="19"/>
                    </w:rPr>
                  </w:pPr>
                  <w:r w:rsidRPr="00713E67">
                    <w:rPr>
                      <w:rFonts w:ascii="Verdana" w:eastAsia="Times New Roman" w:hAnsi="Verdana" w:cs="Times New Roman"/>
                      <w:b/>
                      <w:bCs/>
                      <w:sz w:val="19"/>
                      <w:szCs w:val="19"/>
                    </w:rPr>
                    <w:t>Value</w:t>
                  </w:r>
                </w:p>
              </w:tc>
              <w:tc>
                <w:tcPr>
                  <w:tcW w:w="2500" w:type="pct"/>
                  <w:tcBorders>
                    <w:top w:val="outset" w:sz="6" w:space="0" w:color="auto"/>
                    <w:left w:val="outset" w:sz="6" w:space="0" w:color="auto"/>
                    <w:bottom w:val="outset" w:sz="6" w:space="0" w:color="auto"/>
                    <w:right w:val="outset" w:sz="6" w:space="0" w:color="auto"/>
                  </w:tcBorders>
                  <w:vAlign w:val="center"/>
                  <w:hideMark/>
                </w:tcPr>
                <w:p w14:paraId="78C99D44" w14:textId="77777777" w:rsidR="00713E67" w:rsidRPr="00713E67" w:rsidRDefault="00713E67" w:rsidP="00713E67">
                  <w:pPr>
                    <w:rPr>
                      <w:rFonts w:ascii="Verdana" w:eastAsia="Times New Roman" w:hAnsi="Verdana" w:cs="Times New Roman"/>
                      <w:sz w:val="19"/>
                      <w:szCs w:val="19"/>
                    </w:rPr>
                  </w:pPr>
                  <w:r w:rsidRPr="00713E67">
                    <w:rPr>
                      <w:rFonts w:ascii="Verdana" w:eastAsia="Times New Roman" w:hAnsi="Verdana" w:cs="Times New Roman"/>
                      <w:b/>
                      <w:bCs/>
                      <w:sz w:val="19"/>
                      <w:szCs w:val="19"/>
                    </w:rPr>
                    <w:t>Value Description</w:t>
                  </w:r>
                </w:p>
              </w:tc>
            </w:tr>
            <w:tr w:rsidR="00713E67" w:rsidRPr="00713E67" w14:paraId="059D9A1F" w14:textId="77777777">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hideMark/>
                </w:tcPr>
                <w:p w14:paraId="33C963DC" w14:textId="77777777" w:rsidR="00713E67" w:rsidRPr="00713E67" w:rsidRDefault="00713E67" w:rsidP="00713E67">
                  <w:pPr>
                    <w:rPr>
                      <w:rFonts w:ascii="Verdana" w:eastAsia="Times New Roman" w:hAnsi="Verdana" w:cs="Times New Roman"/>
                      <w:sz w:val="19"/>
                      <w:szCs w:val="19"/>
                    </w:rPr>
                  </w:pPr>
                  <w:r w:rsidRPr="00713E67">
                    <w:rPr>
                      <w:rFonts w:ascii="Verdana" w:eastAsia="Times New Roman" w:hAnsi="Verdana" w:cs="Times New Roman"/>
                      <w:sz w:val="19"/>
                      <w:szCs w:val="19"/>
                    </w:rPr>
                    <w:t>PL_NCHS</w:t>
                  </w:r>
                </w:p>
              </w:tc>
              <w:tc>
                <w:tcPr>
                  <w:tcW w:w="0" w:type="auto"/>
                  <w:vMerge w:val="restart"/>
                  <w:tcBorders>
                    <w:top w:val="outset" w:sz="6" w:space="0" w:color="auto"/>
                    <w:left w:val="outset" w:sz="6" w:space="0" w:color="auto"/>
                    <w:bottom w:val="outset" w:sz="6" w:space="0" w:color="auto"/>
                    <w:right w:val="outset" w:sz="6" w:space="0" w:color="auto"/>
                  </w:tcBorders>
                  <w:hideMark/>
                </w:tcPr>
                <w:p w14:paraId="5008C0E5" w14:textId="77777777" w:rsidR="00713E67" w:rsidRPr="00713E67" w:rsidRDefault="00713E67" w:rsidP="00713E67">
                  <w:pPr>
                    <w:rPr>
                      <w:rFonts w:ascii="Verdana" w:eastAsia="Times New Roman" w:hAnsi="Verdana" w:cs="Times New Roman"/>
                      <w:sz w:val="19"/>
                      <w:szCs w:val="19"/>
                    </w:rPr>
                  </w:pPr>
                  <w:r w:rsidRPr="00713E67">
                    <w:rPr>
                      <w:rFonts w:ascii="Verdana" w:eastAsia="Times New Roman" w:hAnsi="Verdana" w:cs="Times New Roman"/>
                      <w:sz w:val="19"/>
                      <w:szCs w:val="19"/>
                    </w:rPr>
                    <w:t>Patient Location: NCHS Urban-Rural Code</w:t>
                  </w:r>
                </w:p>
              </w:tc>
              <w:tc>
                <w:tcPr>
                  <w:tcW w:w="0" w:type="auto"/>
                  <w:tcBorders>
                    <w:top w:val="outset" w:sz="6" w:space="0" w:color="auto"/>
                    <w:left w:val="outset" w:sz="6" w:space="0" w:color="auto"/>
                    <w:bottom w:val="outset" w:sz="6" w:space="0" w:color="auto"/>
                    <w:right w:val="outset" w:sz="6" w:space="0" w:color="auto"/>
                  </w:tcBorders>
                  <w:vAlign w:val="center"/>
                  <w:hideMark/>
                </w:tcPr>
                <w:p w14:paraId="7ADCE016" w14:textId="77777777" w:rsidR="00713E67" w:rsidRPr="00713E67" w:rsidRDefault="00713E67" w:rsidP="00713E67">
                  <w:pPr>
                    <w:rPr>
                      <w:rFonts w:ascii="Verdana" w:eastAsia="Times New Roman" w:hAnsi="Verdana" w:cs="Times New Roman"/>
                      <w:sz w:val="19"/>
                      <w:szCs w:val="19"/>
                    </w:rPr>
                  </w:pPr>
                  <w:r w:rsidRPr="00713E67">
                    <w:rPr>
                      <w:rFonts w:ascii="Verdana" w:eastAsia="Times New Roman" w:hAnsi="Verdana" w:cs="Times New Roman"/>
                      <w:sz w:val="19"/>
                      <w:szCs w:val="19"/>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DB677" w14:textId="77777777" w:rsidR="00713E67" w:rsidRPr="00713E67" w:rsidRDefault="00713E67" w:rsidP="00713E67">
                  <w:pPr>
                    <w:rPr>
                      <w:rFonts w:ascii="Verdana" w:eastAsia="Times New Roman" w:hAnsi="Verdana" w:cs="Times New Roman"/>
                      <w:sz w:val="19"/>
                      <w:szCs w:val="19"/>
                    </w:rPr>
                  </w:pPr>
                  <w:r w:rsidRPr="00713E67">
                    <w:rPr>
                      <w:rFonts w:ascii="Verdana" w:eastAsia="Times New Roman" w:hAnsi="Verdana" w:cs="Times New Roman"/>
                      <w:sz w:val="19"/>
                      <w:szCs w:val="19"/>
                    </w:rPr>
                    <w:t>"Central" counties of metro areas of &gt;=1 million population</w:t>
                  </w:r>
                </w:p>
              </w:tc>
            </w:tr>
            <w:tr w:rsidR="00713E67" w:rsidRPr="00713E67" w14:paraId="17A64E4B" w14:textId="7777777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hideMark/>
                </w:tcPr>
                <w:p w14:paraId="0A2E5528" w14:textId="77777777" w:rsidR="00713E67" w:rsidRPr="00713E67" w:rsidRDefault="00713E67" w:rsidP="00713E67">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2E85945B" w14:textId="77777777" w:rsidR="00713E67" w:rsidRPr="00713E67" w:rsidRDefault="00713E67" w:rsidP="00713E67">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55994312" w14:textId="77777777" w:rsidR="00713E67" w:rsidRPr="00713E67" w:rsidRDefault="00713E67" w:rsidP="00713E67">
                  <w:pPr>
                    <w:rPr>
                      <w:rFonts w:ascii="Verdana" w:eastAsia="Times New Roman" w:hAnsi="Verdana" w:cs="Times New Roman"/>
                      <w:sz w:val="19"/>
                      <w:szCs w:val="19"/>
                    </w:rPr>
                  </w:pPr>
                  <w:r w:rsidRPr="00713E67">
                    <w:rPr>
                      <w:rFonts w:ascii="Verdana" w:eastAsia="Times New Roman" w:hAnsi="Verdana" w:cs="Times New Roman"/>
                      <w:sz w:val="19"/>
                      <w:szCs w:val="19"/>
                    </w:rPr>
                    <w:t>2</w:t>
                  </w:r>
                </w:p>
              </w:tc>
              <w:tc>
                <w:tcPr>
                  <w:tcW w:w="0" w:type="auto"/>
                  <w:tcBorders>
                    <w:top w:val="outset" w:sz="6" w:space="0" w:color="auto"/>
                    <w:left w:val="outset" w:sz="6" w:space="0" w:color="auto"/>
                    <w:bottom w:val="outset" w:sz="6" w:space="0" w:color="auto"/>
                    <w:right w:val="outset" w:sz="6" w:space="0" w:color="auto"/>
                  </w:tcBorders>
                  <w:hideMark/>
                </w:tcPr>
                <w:p w14:paraId="73AEE579" w14:textId="77777777" w:rsidR="00713E67" w:rsidRPr="00713E67" w:rsidRDefault="00713E67" w:rsidP="00713E67">
                  <w:pPr>
                    <w:rPr>
                      <w:rFonts w:ascii="Verdana" w:eastAsia="Times New Roman" w:hAnsi="Verdana" w:cs="Times New Roman"/>
                      <w:sz w:val="19"/>
                      <w:szCs w:val="19"/>
                    </w:rPr>
                  </w:pPr>
                  <w:r w:rsidRPr="00713E67">
                    <w:rPr>
                      <w:rFonts w:ascii="Verdana" w:eastAsia="Times New Roman" w:hAnsi="Verdana" w:cs="Times New Roman"/>
                      <w:sz w:val="19"/>
                      <w:szCs w:val="19"/>
                    </w:rPr>
                    <w:t>"Fringe" counties of metro areas of &gt;=1 million population</w:t>
                  </w:r>
                </w:p>
              </w:tc>
            </w:tr>
            <w:tr w:rsidR="00713E67" w:rsidRPr="00713E67" w14:paraId="0191BFC9" w14:textId="7777777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hideMark/>
                </w:tcPr>
                <w:p w14:paraId="6216461F" w14:textId="77777777" w:rsidR="00713E67" w:rsidRPr="00713E67" w:rsidRDefault="00713E67" w:rsidP="00713E67">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0B8CF9EB" w14:textId="77777777" w:rsidR="00713E67" w:rsidRPr="00713E67" w:rsidRDefault="00713E67" w:rsidP="00713E67">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3A5C5A01" w14:textId="77777777" w:rsidR="00713E67" w:rsidRPr="00713E67" w:rsidRDefault="00713E67" w:rsidP="00713E67">
                  <w:pPr>
                    <w:rPr>
                      <w:rFonts w:ascii="Verdana" w:eastAsia="Times New Roman" w:hAnsi="Verdana" w:cs="Times New Roman"/>
                      <w:sz w:val="19"/>
                      <w:szCs w:val="19"/>
                    </w:rPr>
                  </w:pPr>
                  <w:r w:rsidRPr="00713E67">
                    <w:rPr>
                      <w:rFonts w:ascii="Verdana" w:eastAsia="Times New Roman" w:hAnsi="Verdana" w:cs="Times New Roman"/>
                      <w:sz w:val="19"/>
                      <w:szCs w:val="19"/>
                    </w:rPr>
                    <w:t>3</w:t>
                  </w:r>
                </w:p>
              </w:tc>
              <w:tc>
                <w:tcPr>
                  <w:tcW w:w="0" w:type="auto"/>
                  <w:tcBorders>
                    <w:top w:val="outset" w:sz="6" w:space="0" w:color="auto"/>
                    <w:left w:val="outset" w:sz="6" w:space="0" w:color="auto"/>
                    <w:bottom w:val="outset" w:sz="6" w:space="0" w:color="auto"/>
                    <w:right w:val="outset" w:sz="6" w:space="0" w:color="auto"/>
                  </w:tcBorders>
                  <w:hideMark/>
                </w:tcPr>
                <w:p w14:paraId="03F5A398" w14:textId="77777777" w:rsidR="00713E67" w:rsidRPr="00713E67" w:rsidRDefault="00713E67" w:rsidP="00713E67">
                  <w:pPr>
                    <w:rPr>
                      <w:rFonts w:ascii="Verdana" w:eastAsia="Times New Roman" w:hAnsi="Verdana" w:cs="Times New Roman"/>
                      <w:sz w:val="19"/>
                      <w:szCs w:val="19"/>
                    </w:rPr>
                  </w:pPr>
                  <w:r w:rsidRPr="00713E67">
                    <w:rPr>
                      <w:rFonts w:ascii="Verdana" w:eastAsia="Times New Roman" w:hAnsi="Verdana" w:cs="Times New Roman"/>
                      <w:sz w:val="19"/>
                      <w:szCs w:val="19"/>
                    </w:rPr>
                    <w:t>Counties in metro areas of 250,000-999,999 population</w:t>
                  </w:r>
                </w:p>
              </w:tc>
            </w:tr>
            <w:tr w:rsidR="00713E67" w:rsidRPr="00713E67" w14:paraId="5BE69A7A" w14:textId="7777777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hideMark/>
                </w:tcPr>
                <w:p w14:paraId="4F773306" w14:textId="77777777" w:rsidR="00713E67" w:rsidRPr="00713E67" w:rsidRDefault="00713E67" w:rsidP="00713E67">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2AED3F14" w14:textId="77777777" w:rsidR="00713E67" w:rsidRPr="00713E67" w:rsidRDefault="00713E67" w:rsidP="00713E67">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6A99B5A9" w14:textId="77777777" w:rsidR="00713E67" w:rsidRPr="00713E67" w:rsidRDefault="00713E67" w:rsidP="00713E67">
                  <w:pPr>
                    <w:rPr>
                      <w:rFonts w:ascii="Verdana" w:eastAsia="Times New Roman" w:hAnsi="Verdana" w:cs="Times New Roman"/>
                      <w:sz w:val="19"/>
                      <w:szCs w:val="19"/>
                    </w:rPr>
                  </w:pPr>
                  <w:r w:rsidRPr="00713E67">
                    <w:rPr>
                      <w:rFonts w:ascii="Verdana" w:eastAsia="Times New Roman" w:hAnsi="Verdana" w:cs="Times New Roman"/>
                      <w:sz w:val="19"/>
                      <w:szCs w:val="19"/>
                    </w:rPr>
                    <w:t>4</w:t>
                  </w:r>
                </w:p>
              </w:tc>
              <w:tc>
                <w:tcPr>
                  <w:tcW w:w="0" w:type="auto"/>
                  <w:tcBorders>
                    <w:top w:val="outset" w:sz="6" w:space="0" w:color="auto"/>
                    <w:left w:val="outset" w:sz="6" w:space="0" w:color="auto"/>
                    <w:bottom w:val="outset" w:sz="6" w:space="0" w:color="auto"/>
                    <w:right w:val="outset" w:sz="6" w:space="0" w:color="auto"/>
                  </w:tcBorders>
                  <w:hideMark/>
                </w:tcPr>
                <w:p w14:paraId="25DAF49B" w14:textId="77777777" w:rsidR="00713E67" w:rsidRPr="00713E67" w:rsidRDefault="00713E67" w:rsidP="00713E67">
                  <w:pPr>
                    <w:rPr>
                      <w:rFonts w:ascii="Verdana" w:eastAsia="Times New Roman" w:hAnsi="Verdana" w:cs="Times New Roman"/>
                      <w:sz w:val="19"/>
                      <w:szCs w:val="19"/>
                    </w:rPr>
                  </w:pPr>
                  <w:r w:rsidRPr="00713E67">
                    <w:rPr>
                      <w:rFonts w:ascii="Verdana" w:eastAsia="Times New Roman" w:hAnsi="Verdana" w:cs="Times New Roman"/>
                      <w:sz w:val="19"/>
                      <w:szCs w:val="19"/>
                    </w:rPr>
                    <w:t>Counties in metro areas of 50,000-249,999 population</w:t>
                  </w:r>
                </w:p>
              </w:tc>
            </w:tr>
            <w:tr w:rsidR="00713E67" w:rsidRPr="00713E67" w14:paraId="32D4D93C" w14:textId="7777777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hideMark/>
                </w:tcPr>
                <w:p w14:paraId="38C10EB1" w14:textId="77777777" w:rsidR="00713E67" w:rsidRPr="00713E67" w:rsidRDefault="00713E67" w:rsidP="00713E67">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615D6401" w14:textId="77777777" w:rsidR="00713E67" w:rsidRPr="00713E67" w:rsidRDefault="00713E67" w:rsidP="00713E67">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56D2740C" w14:textId="77777777" w:rsidR="00713E67" w:rsidRPr="00713E67" w:rsidRDefault="00713E67" w:rsidP="00713E67">
                  <w:pPr>
                    <w:rPr>
                      <w:rFonts w:ascii="Verdana" w:eastAsia="Times New Roman" w:hAnsi="Verdana" w:cs="Times New Roman"/>
                      <w:sz w:val="19"/>
                      <w:szCs w:val="19"/>
                    </w:rPr>
                  </w:pPr>
                  <w:r w:rsidRPr="00713E67">
                    <w:rPr>
                      <w:rFonts w:ascii="Verdana" w:eastAsia="Times New Roman" w:hAnsi="Verdana" w:cs="Times New Roman"/>
                      <w:sz w:val="19"/>
                      <w:szCs w:val="19"/>
                    </w:rPr>
                    <w:t>5</w:t>
                  </w:r>
                </w:p>
              </w:tc>
              <w:tc>
                <w:tcPr>
                  <w:tcW w:w="0" w:type="auto"/>
                  <w:tcBorders>
                    <w:top w:val="outset" w:sz="6" w:space="0" w:color="auto"/>
                    <w:left w:val="outset" w:sz="6" w:space="0" w:color="auto"/>
                    <w:bottom w:val="outset" w:sz="6" w:space="0" w:color="auto"/>
                    <w:right w:val="outset" w:sz="6" w:space="0" w:color="auto"/>
                  </w:tcBorders>
                  <w:hideMark/>
                </w:tcPr>
                <w:p w14:paraId="62BAC999" w14:textId="77777777" w:rsidR="00713E67" w:rsidRPr="00713E67" w:rsidRDefault="00713E67" w:rsidP="00713E67">
                  <w:pPr>
                    <w:rPr>
                      <w:rFonts w:ascii="Verdana" w:eastAsia="Times New Roman" w:hAnsi="Verdana" w:cs="Times New Roman"/>
                      <w:sz w:val="19"/>
                      <w:szCs w:val="19"/>
                    </w:rPr>
                  </w:pPr>
                  <w:proofErr w:type="spellStart"/>
                  <w:r w:rsidRPr="00713E67">
                    <w:rPr>
                      <w:rFonts w:ascii="Verdana" w:eastAsia="Times New Roman" w:hAnsi="Verdana" w:cs="Times New Roman"/>
                      <w:sz w:val="19"/>
                      <w:szCs w:val="19"/>
                    </w:rPr>
                    <w:t>Micropolitan</w:t>
                  </w:r>
                  <w:proofErr w:type="spellEnd"/>
                  <w:r w:rsidRPr="00713E67">
                    <w:rPr>
                      <w:rFonts w:ascii="Verdana" w:eastAsia="Times New Roman" w:hAnsi="Verdana" w:cs="Times New Roman"/>
                      <w:sz w:val="19"/>
                      <w:szCs w:val="19"/>
                    </w:rPr>
                    <w:t xml:space="preserve"> counties</w:t>
                  </w:r>
                </w:p>
              </w:tc>
            </w:tr>
            <w:tr w:rsidR="00713E67" w:rsidRPr="00713E67" w14:paraId="6C3335FD" w14:textId="7777777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hideMark/>
                </w:tcPr>
                <w:p w14:paraId="2A9EA6CB" w14:textId="77777777" w:rsidR="00713E67" w:rsidRPr="00713E67" w:rsidRDefault="00713E67" w:rsidP="00713E67">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237184FA" w14:textId="77777777" w:rsidR="00713E67" w:rsidRPr="00713E67" w:rsidRDefault="00713E67" w:rsidP="00713E67">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55072C62" w14:textId="77777777" w:rsidR="00713E67" w:rsidRPr="00713E67" w:rsidRDefault="00713E67" w:rsidP="00713E67">
                  <w:pPr>
                    <w:rPr>
                      <w:rFonts w:ascii="Verdana" w:eastAsia="Times New Roman" w:hAnsi="Verdana" w:cs="Times New Roman"/>
                      <w:sz w:val="19"/>
                      <w:szCs w:val="19"/>
                    </w:rPr>
                  </w:pPr>
                  <w:r w:rsidRPr="00713E67">
                    <w:rPr>
                      <w:rFonts w:ascii="Verdana" w:eastAsia="Times New Roman" w:hAnsi="Verdana" w:cs="Times New Roman"/>
                      <w:sz w:val="19"/>
                      <w:szCs w:val="19"/>
                    </w:rPr>
                    <w:t>6</w:t>
                  </w:r>
                </w:p>
              </w:tc>
              <w:tc>
                <w:tcPr>
                  <w:tcW w:w="0" w:type="auto"/>
                  <w:tcBorders>
                    <w:top w:val="outset" w:sz="6" w:space="0" w:color="auto"/>
                    <w:left w:val="outset" w:sz="6" w:space="0" w:color="auto"/>
                    <w:bottom w:val="outset" w:sz="6" w:space="0" w:color="auto"/>
                    <w:right w:val="outset" w:sz="6" w:space="0" w:color="auto"/>
                  </w:tcBorders>
                  <w:hideMark/>
                </w:tcPr>
                <w:p w14:paraId="0F3E82F9" w14:textId="77777777" w:rsidR="00713E67" w:rsidRPr="00713E67" w:rsidRDefault="00713E67" w:rsidP="00713E67">
                  <w:pPr>
                    <w:rPr>
                      <w:rFonts w:ascii="Verdana" w:eastAsia="Times New Roman" w:hAnsi="Verdana" w:cs="Times New Roman"/>
                      <w:sz w:val="19"/>
                      <w:szCs w:val="19"/>
                    </w:rPr>
                  </w:pPr>
                  <w:r w:rsidRPr="00713E67">
                    <w:rPr>
                      <w:rFonts w:ascii="Verdana" w:eastAsia="Times New Roman" w:hAnsi="Verdana" w:cs="Times New Roman"/>
                      <w:sz w:val="19"/>
                      <w:szCs w:val="19"/>
                    </w:rPr>
                    <w:t xml:space="preserve">Not metropolitan or </w:t>
                  </w:r>
                  <w:proofErr w:type="spellStart"/>
                  <w:r w:rsidRPr="00713E67">
                    <w:rPr>
                      <w:rFonts w:ascii="Verdana" w:eastAsia="Times New Roman" w:hAnsi="Verdana" w:cs="Times New Roman"/>
                      <w:sz w:val="19"/>
                      <w:szCs w:val="19"/>
                    </w:rPr>
                    <w:t>micropolitan</w:t>
                  </w:r>
                  <w:proofErr w:type="spellEnd"/>
                  <w:r w:rsidRPr="00713E67">
                    <w:rPr>
                      <w:rFonts w:ascii="Verdana" w:eastAsia="Times New Roman" w:hAnsi="Verdana" w:cs="Times New Roman"/>
                      <w:sz w:val="19"/>
                      <w:szCs w:val="19"/>
                    </w:rPr>
                    <w:t xml:space="preserve"> counties</w:t>
                  </w:r>
                </w:p>
              </w:tc>
            </w:tr>
            <w:tr w:rsidR="00713E67" w:rsidRPr="00713E67" w14:paraId="77621B2E" w14:textId="7777777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hideMark/>
                </w:tcPr>
                <w:p w14:paraId="03AB1935" w14:textId="77777777" w:rsidR="00713E67" w:rsidRPr="00713E67" w:rsidRDefault="00713E67" w:rsidP="00713E67">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55F2C81D" w14:textId="77777777" w:rsidR="00713E67" w:rsidRPr="00713E67" w:rsidRDefault="00713E67" w:rsidP="00713E67">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5DF3F3C6" w14:textId="77777777" w:rsidR="00713E67" w:rsidRPr="00713E67" w:rsidRDefault="00713E67" w:rsidP="00713E67">
                  <w:pPr>
                    <w:rPr>
                      <w:rFonts w:ascii="Verdana" w:eastAsia="Times New Roman" w:hAnsi="Verdana" w:cs="Times New Roman"/>
                      <w:sz w:val="19"/>
                      <w:szCs w:val="19"/>
                    </w:rPr>
                  </w:pPr>
                  <w:r w:rsidRPr="00713E67">
                    <w:rPr>
                      <w:rFonts w:ascii="Verdana" w:eastAsia="Times New Roman" w:hAnsi="Verdana"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hideMark/>
                </w:tcPr>
                <w:p w14:paraId="72DBDAB4" w14:textId="77777777" w:rsidR="00713E67" w:rsidRPr="00713E67" w:rsidRDefault="00713E67" w:rsidP="00713E67">
                  <w:pPr>
                    <w:rPr>
                      <w:rFonts w:ascii="Verdana" w:eastAsia="Times New Roman" w:hAnsi="Verdana" w:cs="Times New Roman"/>
                      <w:sz w:val="19"/>
                      <w:szCs w:val="19"/>
                    </w:rPr>
                  </w:pPr>
                  <w:r w:rsidRPr="00713E67">
                    <w:rPr>
                      <w:rFonts w:ascii="Verdana" w:eastAsia="Times New Roman" w:hAnsi="Verdana" w:cs="Times New Roman"/>
                      <w:sz w:val="19"/>
                      <w:szCs w:val="19"/>
                    </w:rPr>
                    <w:t>Missing</w:t>
                  </w:r>
                </w:p>
              </w:tc>
            </w:tr>
          </w:tbl>
          <w:p w14:paraId="09B9B437" w14:textId="77777777" w:rsidR="00713E67" w:rsidRPr="00713E67" w:rsidRDefault="00713E67" w:rsidP="00713E67">
            <w:pPr>
              <w:jc w:val="center"/>
              <w:rPr>
                <w:rFonts w:ascii="Verdana" w:eastAsia="Times New Roman" w:hAnsi="Verdana" w:cs="Times New Roman"/>
                <w:sz w:val="19"/>
                <w:szCs w:val="19"/>
              </w:rPr>
            </w:pPr>
          </w:p>
        </w:tc>
      </w:tr>
    </w:tbl>
    <w:p w14:paraId="19291909" w14:textId="77777777" w:rsidR="00A13FAA" w:rsidRPr="00A13FAA" w:rsidRDefault="00A13FAA" w:rsidP="00A13FAA">
      <w:r>
        <w:t xml:space="preserve">Note: </w:t>
      </w:r>
      <w:r w:rsidRPr="00A13FAA">
        <w:t xml:space="preserve">PL_NCHS is a six-category urban-rural classification scheme for U.S. counties developed by the National Center for Health Statistics (NCHS) especially for use in health care research. The classification emphasizes urban distinctions and is unique in differentiating between central and fringe counties of large metropolitan areas. Smaller metropolitan counties are subdivided by population. Non-metropolitan counties are divided simply into </w:t>
      </w:r>
      <w:proofErr w:type="spellStart"/>
      <w:r w:rsidRPr="00A13FAA">
        <w:t>micropolitan</w:t>
      </w:r>
      <w:proofErr w:type="spellEnd"/>
      <w:r w:rsidRPr="00A13FAA">
        <w:t xml:space="preserve"> and non-core categories.</w:t>
      </w:r>
    </w:p>
    <w:p w14:paraId="58B239DF" w14:textId="77777777" w:rsidR="00A13FAA" w:rsidRDefault="00713E67" w:rsidP="00A66706">
      <w:r>
        <w:t>File: Core</w:t>
      </w:r>
    </w:p>
    <w:p w14:paraId="4863046A" w14:textId="77777777" w:rsidR="00713E67" w:rsidRDefault="00713E67" w:rsidP="00A66706">
      <w:r>
        <w:t xml:space="preserve">Link: </w:t>
      </w:r>
      <w:hyperlink r:id="rId21" w:history="1">
        <w:r w:rsidRPr="0016389F">
          <w:rPr>
            <w:rStyle w:val="Hyperlink"/>
          </w:rPr>
          <w:t>https://www.hcup-us.ahrq.gov/db/vars/pl_nchs/nrdnote.jsp</w:t>
        </w:r>
      </w:hyperlink>
    </w:p>
    <w:p w14:paraId="216ACBB5" w14:textId="77777777" w:rsidR="00262D83" w:rsidRDefault="00262D83" w:rsidP="00A66706">
      <w:pPr>
        <w:pBdr>
          <w:bottom w:val="wave" w:sz="6" w:space="1" w:color="auto"/>
        </w:pBdr>
      </w:pPr>
    </w:p>
    <w:p w14:paraId="19AD3FA3" w14:textId="77777777" w:rsidR="00713E67" w:rsidRDefault="00713E67" w:rsidP="00A66706"/>
    <w:p w14:paraId="266EFDA0" w14:textId="67D294A5" w:rsidR="00145AD3" w:rsidRPr="00262D83" w:rsidRDefault="00145AD3" w:rsidP="00145AD3">
      <w:pPr>
        <w:rPr>
          <w:rFonts w:ascii="Verdana" w:eastAsia="Times New Roman" w:hAnsi="Verdana" w:cs="Times New Roman"/>
          <w:b/>
          <w:color w:val="000000"/>
          <w:sz w:val="19"/>
          <w:szCs w:val="19"/>
          <w:u w:val="single"/>
        </w:rPr>
      </w:pPr>
      <w:r w:rsidRPr="00145AD3">
        <w:rPr>
          <w:rFonts w:ascii="Verdana" w:eastAsia="Times New Roman" w:hAnsi="Verdana" w:cs="Times New Roman"/>
          <w:b/>
          <w:color w:val="000000"/>
          <w:sz w:val="19"/>
          <w:szCs w:val="19"/>
          <w:u w:val="single"/>
        </w:rPr>
        <w:lastRenderedPageBreak/>
        <w:t>REHABTRANSFER</w:t>
      </w:r>
      <w:r w:rsidR="00262D83" w:rsidRPr="00262D83">
        <w:rPr>
          <w:rFonts w:ascii="Verdana" w:eastAsia="Times New Roman" w:hAnsi="Verdana" w:cs="Times New Roman"/>
          <w:b/>
          <w:color w:val="000000"/>
          <w:sz w:val="19"/>
          <w:szCs w:val="19"/>
          <w:u w:val="single"/>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A1029F" w:rsidRPr="00A1029F" w14:paraId="13281AD0" w14:textId="77777777" w:rsidTr="00A1029F">
        <w:trPr>
          <w:tblCellSpacing w:w="15" w:type="dxa"/>
        </w:trPr>
        <w:tc>
          <w:tcPr>
            <w:tcW w:w="0" w:type="auto"/>
            <w:vAlign w:val="center"/>
            <w:hideMark/>
          </w:tcPr>
          <w:p w14:paraId="0B049974" w14:textId="77777777" w:rsidR="00A1029F" w:rsidRPr="00A1029F" w:rsidRDefault="00A1029F" w:rsidP="00A1029F">
            <w:pPr>
              <w:jc w:val="center"/>
              <w:rPr>
                <w:rFonts w:ascii="Verdana" w:eastAsia="Times New Roman" w:hAnsi="Verdana" w:cs="Times New Roman"/>
                <w:sz w:val="19"/>
                <w:szCs w:val="19"/>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73"/>
              <w:gridCol w:w="1730"/>
              <w:gridCol w:w="1275"/>
              <w:gridCol w:w="4476"/>
            </w:tblGrid>
            <w:tr w:rsidR="00A1029F" w:rsidRPr="00A1029F" w14:paraId="250E6819" w14:textId="77777777">
              <w:trPr>
                <w:tblCellSpacing w:w="15" w:type="dxa"/>
                <w:jc w:val="center"/>
              </w:trPr>
              <w:tc>
                <w:tcPr>
                  <w:tcW w:w="750" w:type="pct"/>
                  <w:tcBorders>
                    <w:top w:val="outset" w:sz="6" w:space="0" w:color="auto"/>
                    <w:left w:val="outset" w:sz="6" w:space="0" w:color="auto"/>
                    <w:bottom w:val="outset" w:sz="6" w:space="0" w:color="auto"/>
                    <w:right w:val="outset" w:sz="6" w:space="0" w:color="auto"/>
                  </w:tcBorders>
                  <w:vAlign w:val="center"/>
                  <w:hideMark/>
                </w:tcPr>
                <w:p w14:paraId="4A7F9EB4" w14:textId="77777777" w:rsidR="00A1029F" w:rsidRPr="00A1029F" w:rsidRDefault="00A1029F" w:rsidP="00A1029F">
                  <w:pPr>
                    <w:rPr>
                      <w:rFonts w:ascii="Verdana" w:eastAsia="Times New Roman" w:hAnsi="Verdana" w:cs="Times New Roman"/>
                      <w:sz w:val="19"/>
                      <w:szCs w:val="19"/>
                    </w:rPr>
                  </w:pPr>
                  <w:r w:rsidRPr="00A1029F">
                    <w:rPr>
                      <w:rFonts w:ascii="Verdana" w:eastAsia="Times New Roman" w:hAnsi="Verdana" w:cs="Times New Roman"/>
                      <w:b/>
                      <w:bCs/>
                      <w:sz w:val="19"/>
                      <w:szCs w:val="19"/>
                    </w:rPr>
                    <w:t>Variable</w:t>
                  </w:r>
                </w:p>
              </w:tc>
              <w:tc>
                <w:tcPr>
                  <w:tcW w:w="1000" w:type="pct"/>
                  <w:tcBorders>
                    <w:top w:val="outset" w:sz="6" w:space="0" w:color="auto"/>
                    <w:left w:val="outset" w:sz="6" w:space="0" w:color="auto"/>
                    <w:bottom w:val="outset" w:sz="6" w:space="0" w:color="auto"/>
                    <w:right w:val="outset" w:sz="6" w:space="0" w:color="auto"/>
                  </w:tcBorders>
                  <w:vAlign w:val="center"/>
                  <w:hideMark/>
                </w:tcPr>
                <w:p w14:paraId="1CF835A3" w14:textId="77777777" w:rsidR="00A1029F" w:rsidRPr="00A1029F" w:rsidRDefault="00A1029F" w:rsidP="00A1029F">
                  <w:pPr>
                    <w:rPr>
                      <w:rFonts w:ascii="Verdana" w:eastAsia="Times New Roman" w:hAnsi="Verdana" w:cs="Times New Roman"/>
                      <w:sz w:val="19"/>
                      <w:szCs w:val="19"/>
                    </w:rPr>
                  </w:pPr>
                  <w:r w:rsidRPr="00A1029F">
                    <w:rPr>
                      <w:rFonts w:ascii="Verdana" w:eastAsia="Times New Roman" w:hAnsi="Verdana" w:cs="Times New Roman"/>
                      <w:b/>
                      <w:bCs/>
                      <w:sz w:val="19"/>
                      <w:szCs w:val="19"/>
                    </w:rPr>
                    <w:t>Description</w:t>
                  </w:r>
                </w:p>
              </w:tc>
              <w:tc>
                <w:tcPr>
                  <w:tcW w:w="750" w:type="pct"/>
                  <w:tcBorders>
                    <w:top w:val="outset" w:sz="6" w:space="0" w:color="auto"/>
                    <w:left w:val="outset" w:sz="6" w:space="0" w:color="auto"/>
                    <w:bottom w:val="outset" w:sz="6" w:space="0" w:color="auto"/>
                    <w:right w:val="outset" w:sz="6" w:space="0" w:color="auto"/>
                  </w:tcBorders>
                  <w:vAlign w:val="center"/>
                  <w:hideMark/>
                </w:tcPr>
                <w:p w14:paraId="792E644F" w14:textId="77777777" w:rsidR="00A1029F" w:rsidRPr="00A1029F" w:rsidRDefault="00A1029F" w:rsidP="00A1029F">
                  <w:pPr>
                    <w:rPr>
                      <w:rFonts w:ascii="Verdana" w:eastAsia="Times New Roman" w:hAnsi="Verdana" w:cs="Times New Roman"/>
                      <w:sz w:val="19"/>
                      <w:szCs w:val="19"/>
                    </w:rPr>
                  </w:pPr>
                  <w:r w:rsidRPr="00A1029F">
                    <w:rPr>
                      <w:rFonts w:ascii="Verdana" w:eastAsia="Times New Roman" w:hAnsi="Verdana" w:cs="Times New Roman"/>
                      <w:b/>
                      <w:bCs/>
                      <w:sz w:val="19"/>
                      <w:szCs w:val="19"/>
                    </w:rPr>
                    <w:t>Value</w:t>
                  </w:r>
                </w:p>
              </w:tc>
              <w:tc>
                <w:tcPr>
                  <w:tcW w:w="2500" w:type="pct"/>
                  <w:tcBorders>
                    <w:top w:val="outset" w:sz="6" w:space="0" w:color="auto"/>
                    <w:left w:val="outset" w:sz="6" w:space="0" w:color="auto"/>
                    <w:bottom w:val="outset" w:sz="6" w:space="0" w:color="auto"/>
                    <w:right w:val="outset" w:sz="6" w:space="0" w:color="auto"/>
                  </w:tcBorders>
                  <w:vAlign w:val="center"/>
                  <w:hideMark/>
                </w:tcPr>
                <w:p w14:paraId="03CB3073" w14:textId="77777777" w:rsidR="00A1029F" w:rsidRPr="00A1029F" w:rsidRDefault="00A1029F" w:rsidP="00A1029F">
                  <w:pPr>
                    <w:rPr>
                      <w:rFonts w:ascii="Verdana" w:eastAsia="Times New Roman" w:hAnsi="Verdana" w:cs="Times New Roman"/>
                      <w:sz w:val="19"/>
                      <w:szCs w:val="19"/>
                    </w:rPr>
                  </w:pPr>
                  <w:r w:rsidRPr="00A1029F">
                    <w:rPr>
                      <w:rFonts w:ascii="Verdana" w:eastAsia="Times New Roman" w:hAnsi="Verdana" w:cs="Times New Roman"/>
                      <w:b/>
                      <w:bCs/>
                      <w:sz w:val="19"/>
                      <w:szCs w:val="19"/>
                    </w:rPr>
                    <w:t>Value Description</w:t>
                  </w:r>
                </w:p>
              </w:tc>
            </w:tr>
            <w:tr w:rsidR="00A1029F" w:rsidRPr="00A1029F" w14:paraId="57EEB724" w14:textId="77777777">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hideMark/>
                </w:tcPr>
                <w:p w14:paraId="34BC4307" w14:textId="77777777" w:rsidR="00A1029F" w:rsidRPr="00A1029F" w:rsidRDefault="00A1029F" w:rsidP="00A1029F">
                  <w:pPr>
                    <w:rPr>
                      <w:rFonts w:ascii="Verdana" w:eastAsia="Times New Roman" w:hAnsi="Verdana" w:cs="Times New Roman"/>
                      <w:sz w:val="19"/>
                      <w:szCs w:val="19"/>
                    </w:rPr>
                  </w:pPr>
                  <w:r w:rsidRPr="00A1029F">
                    <w:rPr>
                      <w:rFonts w:ascii="Verdana" w:eastAsia="Times New Roman" w:hAnsi="Verdana" w:cs="Times New Roman"/>
                      <w:sz w:val="19"/>
                      <w:szCs w:val="19"/>
                    </w:rPr>
                    <w:t>REHABTRANSFER</w:t>
                  </w:r>
                </w:p>
              </w:tc>
              <w:tc>
                <w:tcPr>
                  <w:tcW w:w="0" w:type="auto"/>
                  <w:vMerge w:val="restart"/>
                  <w:tcBorders>
                    <w:top w:val="outset" w:sz="6" w:space="0" w:color="auto"/>
                    <w:left w:val="outset" w:sz="6" w:space="0" w:color="auto"/>
                    <w:bottom w:val="outset" w:sz="6" w:space="0" w:color="auto"/>
                    <w:right w:val="outset" w:sz="6" w:space="0" w:color="auto"/>
                  </w:tcBorders>
                  <w:hideMark/>
                </w:tcPr>
                <w:p w14:paraId="35642302" w14:textId="77777777" w:rsidR="00A1029F" w:rsidRPr="00A1029F" w:rsidRDefault="00A1029F" w:rsidP="00A1029F">
                  <w:pPr>
                    <w:rPr>
                      <w:rFonts w:ascii="Verdana" w:eastAsia="Times New Roman" w:hAnsi="Verdana" w:cs="Times New Roman"/>
                      <w:sz w:val="19"/>
                      <w:szCs w:val="19"/>
                    </w:rPr>
                  </w:pPr>
                  <w:r w:rsidRPr="00A1029F">
                    <w:rPr>
                      <w:rFonts w:ascii="Verdana" w:eastAsia="Times New Roman" w:hAnsi="Verdana" w:cs="Times New Roman"/>
                      <w:sz w:val="19"/>
                      <w:szCs w:val="19"/>
                    </w:rPr>
                    <w:t>A combined record involving transfer to rehabilitation, evaluation, or other aftercare</w:t>
                  </w:r>
                </w:p>
              </w:tc>
              <w:tc>
                <w:tcPr>
                  <w:tcW w:w="0" w:type="auto"/>
                  <w:tcBorders>
                    <w:top w:val="outset" w:sz="6" w:space="0" w:color="auto"/>
                    <w:left w:val="outset" w:sz="6" w:space="0" w:color="auto"/>
                    <w:bottom w:val="outset" w:sz="6" w:space="0" w:color="auto"/>
                    <w:right w:val="outset" w:sz="6" w:space="0" w:color="auto"/>
                  </w:tcBorders>
                  <w:vAlign w:val="center"/>
                  <w:hideMark/>
                </w:tcPr>
                <w:p w14:paraId="5D9FD7CB" w14:textId="77777777" w:rsidR="00A1029F" w:rsidRPr="00A1029F" w:rsidRDefault="00A1029F" w:rsidP="00A1029F">
                  <w:pPr>
                    <w:rPr>
                      <w:rFonts w:ascii="Verdana" w:eastAsia="Times New Roman" w:hAnsi="Verdana" w:cs="Times New Roman"/>
                      <w:sz w:val="19"/>
                      <w:szCs w:val="19"/>
                    </w:rPr>
                  </w:pPr>
                  <w:r w:rsidRPr="00A1029F">
                    <w:rPr>
                      <w:rFonts w:ascii="Verdana" w:eastAsia="Times New Roman" w:hAnsi="Verdana" w:cs="Times New Roman"/>
                      <w:sz w:val="19"/>
                      <w:szCs w:val="19"/>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8267F4E" w14:textId="77777777" w:rsidR="00A1029F" w:rsidRPr="00A1029F" w:rsidRDefault="00A1029F" w:rsidP="00A1029F">
                  <w:pPr>
                    <w:rPr>
                      <w:rFonts w:ascii="Verdana" w:eastAsia="Times New Roman" w:hAnsi="Verdana" w:cs="Times New Roman"/>
                      <w:sz w:val="19"/>
                      <w:szCs w:val="19"/>
                    </w:rPr>
                  </w:pPr>
                  <w:r w:rsidRPr="00A1029F">
                    <w:rPr>
                      <w:rFonts w:ascii="Verdana" w:eastAsia="Times New Roman" w:hAnsi="Verdana" w:cs="Times New Roman"/>
                      <w:sz w:val="19"/>
                      <w:szCs w:val="19"/>
                    </w:rPr>
                    <w:t>Not a combined record or a combined record not involving rehabilitation, evaluation, or other aftercare</w:t>
                  </w:r>
                </w:p>
              </w:tc>
            </w:tr>
            <w:tr w:rsidR="00A1029F" w:rsidRPr="00A1029F" w14:paraId="27C5C9E0" w14:textId="7777777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hideMark/>
                </w:tcPr>
                <w:p w14:paraId="7BF4B7D1" w14:textId="77777777" w:rsidR="00A1029F" w:rsidRPr="00A1029F" w:rsidRDefault="00A1029F" w:rsidP="00A1029F">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763CC1A9" w14:textId="77777777" w:rsidR="00A1029F" w:rsidRPr="00A1029F" w:rsidRDefault="00A1029F" w:rsidP="00A1029F">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13DE709A" w14:textId="77777777" w:rsidR="00A1029F" w:rsidRPr="00A1029F" w:rsidRDefault="00A1029F" w:rsidP="00A1029F">
                  <w:pPr>
                    <w:rPr>
                      <w:rFonts w:ascii="Verdana" w:eastAsia="Times New Roman" w:hAnsi="Verdana" w:cs="Times New Roman"/>
                      <w:sz w:val="19"/>
                      <w:szCs w:val="19"/>
                    </w:rPr>
                  </w:pPr>
                  <w:r w:rsidRPr="00A1029F">
                    <w:rPr>
                      <w:rFonts w:ascii="Verdana" w:eastAsia="Times New Roman" w:hAnsi="Verdana" w:cs="Times New Roman"/>
                      <w:sz w:val="19"/>
                      <w:szCs w:val="19"/>
                    </w:rPr>
                    <w:t>1</w:t>
                  </w:r>
                </w:p>
              </w:tc>
              <w:tc>
                <w:tcPr>
                  <w:tcW w:w="0" w:type="auto"/>
                  <w:tcBorders>
                    <w:top w:val="outset" w:sz="6" w:space="0" w:color="auto"/>
                    <w:left w:val="outset" w:sz="6" w:space="0" w:color="auto"/>
                    <w:bottom w:val="outset" w:sz="6" w:space="0" w:color="auto"/>
                    <w:right w:val="outset" w:sz="6" w:space="0" w:color="auto"/>
                  </w:tcBorders>
                  <w:hideMark/>
                </w:tcPr>
                <w:p w14:paraId="57926F54" w14:textId="77777777" w:rsidR="00A1029F" w:rsidRPr="00A1029F" w:rsidRDefault="00A1029F" w:rsidP="00A1029F">
                  <w:pPr>
                    <w:rPr>
                      <w:rFonts w:ascii="Verdana" w:eastAsia="Times New Roman" w:hAnsi="Verdana" w:cs="Times New Roman"/>
                      <w:sz w:val="19"/>
                      <w:szCs w:val="19"/>
                    </w:rPr>
                  </w:pPr>
                  <w:r w:rsidRPr="00A1029F">
                    <w:rPr>
                      <w:rFonts w:ascii="Verdana" w:eastAsia="Times New Roman" w:hAnsi="Verdana" w:cs="Times New Roman"/>
                      <w:sz w:val="19"/>
                      <w:szCs w:val="19"/>
                    </w:rPr>
                    <w:t>Combined record involving transfer to rehabilitation, evaluation, or other aftercare</w:t>
                  </w:r>
                </w:p>
              </w:tc>
            </w:tr>
          </w:tbl>
          <w:p w14:paraId="69DE607A" w14:textId="77777777" w:rsidR="00A1029F" w:rsidRPr="00A1029F" w:rsidRDefault="00A1029F" w:rsidP="00A1029F">
            <w:pPr>
              <w:jc w:val="center"/>
              <w:rPr>
                <w:rFonts w:ascii="Verdana" w:eastAsia="Times New Roman" w:hAnsi="Verdana" w:cs="Times New Roman"/>
                <w:sz w:val="19"/>
                <w:szCs w:val="19"/>
              </w:rPr>
            </w:pPr>
          </w:p>
        </w:tc>
      </w:tr>
    </w:tbl>
    <w:p w14:paraId="04996606" w14:textId="77777777" w:rsidR="00A1029F" w:rsidRPr="00145AD3" w:rsidRDefault="00A1029F" w:rsidP="00145AD3">
      <w:pPr>
        <w:rPr>
          <w:rFonts w:ascii="Times New Roman" w:eastAsia="Times New Roman" w:hAnsi="Times New Roman" w:cs="Times New Roman"/>
        </w:rPr>
      </w:pPr>
    </w:p>
    <w:p w14:paraId="0BEB9A19" w14:textId="1B3921C4" w:rsidR="00A1029F" w:rsidRPr="00A1029F" w:rsidRDefault="00A1029F" w:rsidP="00A1029F">
      <w:r>
        <w:t>Note:</w:t>
      </w:r>
      <w:r w:rsidRPr="00A1029F">
        <w:rPr>
          <w:rFonts w:ascii="Verdana" w:hAnsi="Verdana" w:cs="Times New Roman"/>
          <w:color w:val="000000"/>
          <w:sz w:val="19"/>
          <w:szCs w:val="19"/>
        </w:rPr>
        <w:t xml:space="preserve"> </w:t>
      </w:r>
      <w:r w:rsidR="00262D83" w:rsidRPr="00A1029F">
        <w:rPr>
          <w:rFonts w:ascii="Verdana" w:eastAsia="Times New Roman" w:hAnsi="Verdana" w:cs="Times New Roman"/>
          <w:sz w:val="19"/>
          <w:szCs w:val="19"/>
        </w:rPr>
        <w:t>REHABTRANSFER</w:t>
      </w:r>
      <w:r w:rsidR="00262D83" w:rsidRPr="00A1029F">
        <w:t xml:space="preserve"> </w:t>
      </w:r>
      <w:r w:rsidRPr="00A1029F">
        <w:t>is one of two data elements that identify transfers, same-day stays, and combined transfer records in the NRD. Readmission analyses do not usually allow the hospitalization at the receiving hospital to be counted as a readmission. To eliminate this possibility, pairs of records representing a transfer are collapsed into a single "combined" record in the NRD. Transfer records are defined as having all of the following characteristics:</w:t>
      </w:r>
    </w:p>
    <w:p w14:paraId="6883611C" w14:textId="77777777" w:rsidR="00A1029F" w:rsidRPr="00A1029F" w:rsidRDefault="00A1029F" w:rsidP="00A1029F">
      <w:pPr>
        <w:numPr>
          <w:ilvl w:val="0"/>
          <w:numId w:val="5"/>
        </w:numPr>
      </w:pPr>
      <w:r w:rsidRPr="00A1029F">
        <w:t>Discharge date of the first inpatient stay equaled the admission date of a subsequent inpatient stay.</w:t>
      </w:r>
    </w:p>
    <w:p w14:paraId="13315993" w14:textId="77777777" w:rsidR="00A1029F" w:rsidRPr="00A1029F" w:rsidRDefault="00A1029F" w:rsidP="00A1029F">
      <w:pPr>
        <w:numPr>
          <w:ilvl w:val="0"/>
          <w:numId w:val="5"/>
        </w:numPr>
      </w:pPr>
      <w:r w:rsidRPr="00A1029F">
        <w:t>The first record had a discharge disposition of transfer to an acute care hospital.</w:t>
      </w:r>
    </w:p>
    <w:p w14:paraId="67460D2E" w14:textId="77777777" w:rsidR="00A1029F" w:rsidRPr="00A1029F" w:rsidRDefault="00A1029F" w:rsidP="00A1029F">
      <w:pPr>
        <w:numPr>
          <w:ilvl w:val="0"/>
          <w:numId w:val="5"/>
        </w:numPr>
      </w:pPr>
      <w:r w:rsidRPr="00A1029F">
        <w:t>The second record was from a different hospital and had an admission source indicating a transfer.</w:t>
      </w:r>
    </w:p>
    <w:p w14:paraId="05748112" w14:textId="77777777" w:rsidR="00A1029F" w:rsidRPr="00A1029F" w:rsidRDefault="00A1029F" w:rsidP="00A1029F">
      <w:r w:rsidRPr="00A1029F">
        <w:t>Pairs of discharges are classified as a same-day stay if the discharge date for one inpatient stay was the same as the admission date of a second stay for the same patient (same as transfers), but there was no indication of a transfer by the discharge disposition or admission source. Same-day stays may or may not have involved different hospitals. Same-day stays may indicate that a patient was discharged too soon and then needed to be return to the hospital on the same day. However, it was also possible that these were transfer records with an incorrect or missing discharge disposition and admission source.</w:t>
      </w:r>
    </w:p>
    <w:p w14:paraId="61883D78" w14:textId="77777777" w:rsidR="00A1029F" w:rsidRPr="00A1029F" w:rsidRDefault="00A1029F" w:rsidP="00A1029F">
      <w:pPr>
        <w:rPr>
          <w:b/>
          <w:u w:val="single"/>
        </w:rPr>
      </w:pPr>
      <w:r w:rsidRPr="00A1029F">
        <w:rPr>
          <w:b/>
          <w:u w:val="single"/>
        </w:rPr>
        <w:t>Records that were part of transfers and same-day stays were combined into a single record. These combined records account for about three percent of records in the NRD and are identified by the data element SAMEDAYEVENT.</w:t>
      </w:r>
    </w:p>
    <w:p w14:paraId="42AB0BB2" w14:textId="77777777" w:rsidR="00145AD3" w:rsidRDefault="00A1029F" w:rsidP="00A66706">
      <w:r>
        <w:t>File: Core</w:t>
      </w:r>
    </w:p>
    <w:p w14:paraId="36EC831B" w14:textId="77777777" w:rsidR="00A1029F" w:rsidRDefault="00A1029F" w:rsidP="00A66706">
      <w:r>
        <w:t xml:space="preserve">Link: </w:t>
      </w:r>
      <w:hyperlink r:id="rId22" w:history="1">
        <w:r w:rsidRPr="0016389F">
          <w:rPr>
            <w:rStyle w:val="Hyperlink"/>
          </w:rPr>
          <w:t>https://www.hcup-us.ahrq.gov/db/vars/rehabtransfer/nrdnote.jsp</w:t>
        </w:r>
      </w:hyperlink>
    </w:p>
    <w:p w14:paraId="2A6E7BAD" w14:textId="77777777" w:rsidR="00A1029F" w:rsidRDefault="00A1029F" w:rsidP="00A66706">
      <w:pPr>
        <w:pBdr>
          <w:bottom w:val="wave" w:sz="6" w:space="1" w:color="auto"/>
        </w:pBdr>
      </w:pPr>
    </w:p>
    <w:p w14:paraId="5B093524" w14:textId="77777777" w:rsidR="00A1029F" w:rsidRDefault="00A1029F" w:rsidP="00A66706"/>
    <w:p w14:paraId="3E18E73D" w14:textId="149D777A" w:rsidR="00B07458" w:rsidRPr="00262D83" w:rsidRDefault="00B07458" w:rsidP="00B07458">
      <w:pPr>
        <w:rPr>
          <w:rFonts w:ascii="Verdana" w:eastAsia="Times New Roman" w:hAnsi="Verdana" w:cs="Times New Roman"/>
          <w:b/>
          <w:color w:val="000000"/>
          <w:sz w:val="19"/>
          <w:szCs w:val="19"/>
          <w:u w:val="single"/>
        </w:rPr>
      </w:pPr>
      <w:r w:rsidRPr="00B07458">
        <w:rPr>
          <w:rFonts w:ascii="Verdana" w:eastAsia="Times New Roman" w:hAnsi="Verdana" w:cs="Times New Roman"/>
          <w:b/>
          <w:color w:val="000000"/>
          <w:sz w:val="19"/>
          <w:szCs w:val="19"/>
          <w:u w:val="single"/>
        </w:rPr>
        <w:t>SAMEDAYEVENT</w:t>
      </w:r>
      <w:r w:rsidR="00262D83" w:rsidRPr="00262D83">
        <w:rPr>
          <w:rFonts w:ascii="Verdana" w:eastAsia="Times New Roman" w:hAnsi="Verdana" w:cs="Times New Roman"/>
          <w:b/>
          <w:color w:val="000000"/>
          <w:sz w:val="19"/>
          <w:szCs w:val="19"/>
          <w:u w:val="single"/>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262D83" w:rsidRPr="00262D83" w14:paraId="153E51D4" w14:textId="77777777" w:rsidTr="00262D83">
        <w:trPr>
          <w:tblCellSpacing w:w="15" w:type="dxa"/>
        </w:trPr>
        <w:tc>
          <w:tcPr>
            <w:tcW w:w="0" w:type="auto"/>
            <w:vAlign w:val="center"/>
            <w:hideMark/>
          </w:tcPr>
          <w:p w14:paraId="4FD1C8B5" w14:textId="77777777" w:rsidR="00262D83" w:rsidRPr="00262D83" w:rsidRDefault="00262D83" w:rsidP="00262D83">
            <w:pPr>
              <w:jc w:val="center"/>
              <w:rPr>
                <w:rFonts w:ascii="Verdana" w:eastAsia="Times New Roman" w:hAnsi="Verdana" w:cs="Times New Roman"/>
                <w:sz w:val="19"/>
                <w:szCs w:val="19"/>
              </w:rPr>
            </w:pP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68"/>
              <w:gridCol w:w="1765"/>
              <w:gridCol w:w="1310"/>
              <w:gridCol w:w="4511"/>
            </w:tblGrid>
            <w:tr w:rsidR="00262D83" w:rsidRPr="00262D83" w14:paraId="238D94A6" w14:textId="77777777">
              <w:trPr>
                <w:tblCellSpacing w:w="15" w:type="dxa"/>
                <w:jc w:val="center"/>
              </w:trPr>
              <w:tc>
                <w:tcPr>
                  <w:tcW w:w="750" w:type="pct"/>
                  <w:tcBorders>
                    <w:top w:val="outset" w:sz="6" w:space="0" w:color="auto"/>
                    <w:left w:val="outset" w:sz="6" w:space="0" w:color="auto"/>
                    <w:bottom w:val="outset" w:sz="6" w:space="0" w:color="auto"/>
                    <w:right w:val="outset" w:sz="6" w:space="0" w:color="auto"/>
                  </w:tcBorders>
                  <w:vAlign w:val="center"/>
                  <w:hideMark/>
                </w:tcPr>
                <w:p w14:paraId="3E0DA364" w14:textId="77777777" w:rsidR="00262D83" w:rsidRPr="00262D83" w:rsidRDefault="00262D83" w:rsidP="00262D83">
                  <w:pPr>
                    <w:rPr>
                      <w:rFonts w:ascii="Verdana" w:eastAsia="Times New Roman" w:hAnsi="Verdana" w:cs="Times New Roman"/>
                      <w:sz w:val="19"/>
                      <w:szCs w:val="19"/>
                    </w:rPr>
                  </w:pPr>
                  <w:r w:rsidRPr="00262D83">
                    <w:rPr>
                      <w:rFonts w:ascii="Verdana" w:eastAsia="Times New Roman" w:hAnsi="Verdana" w:cs="Times New Roman"/>
                      <w:b/>
                      <w:bCs/>
                      <w:sz w:val="19"/>
                      <w:szCs w:val="19"/>
                    </w:rPr>
                    <w:t>Variable</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C4212CA" w14:textId="77777777" w:rsidR="00262D83" w:rsidRPr="00262D83" w:rsidRDefault="00262D83" w:rsidP="00262D83">
                  <w:pPr>
                    <w:rPr>
                      <w:rFonts w:ascii="Verdana" w:eastAsia="Times New Roman" w:hAnsi="Verdana" w:cs="Times New Roman"/>
                      <w:sz w:val="19"/>
                      <w:szCs w:val="19"/>
                    </w:rPr>
                  </w:pPr>
                  <w:r w:rsidRPr="00262D83">
                    <w:rPr>
                      <w:rFonts w:ascii="Verdana" w:eastAsia="Times New Roman" w:hAnsi="Verdana" w:cs="Times New Roman"/>
                      <w:b/>
                      <w:bCs/>
                      <w:sz w:val="19"/>
                      <w:szCs w:val="19"/>
                    </w:rPr>
                    <w:t>Description</w:t>
                  </w:r>
                </w:p>
              </w:tc>
              <w:tc>
                <w:tcPr>
                  <w:tcW w:w="750" w:type="pct"/>
                  <w:tcBorders>
                    <w:top w:val="outset" w:sz="6" w:space="0" w:color="auto"/>
                    <w:left w:val="outset" w:sz="6" w:space="0" w:color="auto"/>
                    <w:bottom w:val="outset" w:sz="6" w:space="0" w:color="auto"/>
                    <w:right w:val="outset" w:sz="6" w:space="0" w:color="auto"/>
                  </w:tcBorders>
                  <w:vAlign w:val="center"/>
                  <w:hideMark/>
                </w:tcPr>
                <w:p w14:paraId="7DD79297" w14:textId="77777777" w:rsidR="00262D83" w:rsidRPr="00262D83" w:rsidRDefault="00262D83" w:rsidP="00262D83">
                  <w:pPr>
                    <w:rPr>
                      <w:rFonts w:ascii="Verdana" w:eastAsia="Times New Roman" w:hAnsi="Verdana" w:cs="Times New Roman"/>
                      <w:sz w:val="19"/>
                      <w:szCs w:val="19"/>
                    </w:rPr>
                  </w:pPr>
                  <w:r w:rsidRPr="00262D83">
                    <w:rPr>
                      <w:rFonts w:ascii="Verdana" w:eastAsia="Times New Roman" w:hAnsi="Verdana" w:cs="Times New Roman"/>
                      <w:b/>
                      <w:bCs/>
                      <w:sz w:val="19"/>
                      <w:szCs w:val="19"/>
                    </w:rPr>
                    <w:t>Value</w:t>
                  </w:r>
                </w:p>
              </w:tc>
              <w:tc>
                <w:tcPr>
                  <w:tcW w:w="2500" w:type="pct"/>
                  <w:tcBorders>
                    <w:top w:val="outset" w:sz="6" w:space="0" w:color="auto"/>
                    <w:left w:val="outset" w:sz="6" w:space="0" w:color="auto"/>
                    <w:bottom w:val="outset" w:sz="6" w:space="0" w:color="auto"/>
                    <w:right w:val="outset" w:sz="6" w:space="0" w:color="auto"/>
                  </w:tcBorders>
                  <w:vAlign w:val="center"/>
                  <w:hideMark/>
                </w:tcPr>
                <w:p w14:paraId="521FA86F" w14:textId="77777777" w:rsidR="00262D83" w:rsidRPr="00262D83" w:rsidRDefault="00262D83" w:rsidP="00262D83">
                  <w:pPr>
                    <w:rPr>
                      <w:rFonts w:ascii="Verdana" w:eastAsia="Times New Roman" w:hAnsi="Verdana" w:cs="Times New Roman"/>
                      <w:sz w:val="19"/>
                      <w:szCs w:val="19"/>
                    </w:rPr>
                  </w:pPr>
                  <w:r w:rsidRPr="00262D83">
                    <w:rPr>
                      <w:rFonts w:ascii="Verdana" w:eastAsia="Times New Roman" w:hAnsi="Verdana" w:cs="Times New Roman"/>
                      <w:b/>
                      <w:bCs/>
                      <w:sz w:val="19"/>
                      <w:szCs w:val="19"/>
                    </w:rPr>
                    <w:t>Value Description</w:t>
                  </w:r>
                </w:p>
              </w:tc>
            </w:tr>
            <w:tr w:rsidR="00262D83" w:rsidRPr="00262D83" w14:paraId="6ADBA74D" w14:textId="77777777">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hideMark/>
                </w:tcPr>
                <w:p w14:paraId="098C747B" w14:textId="77777777" w:rsidR="00262D83" w:rsidRPr="00262D83" w:rsidRDefault="00262D83" w:rsidP="00262D83">
                  <w:pPr>
                    <w:rPr>
                      <w:rFonts w:ascii="Verdana" w:eastAsia="Times New Roman" w:hAnsi="Verdana" w:cs="Times New Roman"/>
                      <w:sz w:val="19"/>
                      <w:szCs w:val="19"/>
                    </w:rPr>
                  </w:pPr>
                  <w:r w:rsidRPr="00262D83">
                    <w:rPr>
                      <w:rFonts w:ascii="Verdana" w:eastAsia="Times New Roman" w:hAnsi="Verdana" w:cs="Times New Roman"/>
                      <w:sz w:val="19"/>
                      <w:szCs w:val="19"/>
                    </w:rPr>
                    <w:t>SAMEDAYEVENT</w:t>
                  </w:r>
                </w:p>
              </w:tc>
              <w:tc>
                <w:tcPr>
                  <w:tcW w:w="0" w:type="auto"/>
                  <w:vMerge w:val="restart"/>
                  <w:tcBorders>
                    <w:top w:val="outset" w:sz="6" w:space="0" w:color="auto"/>
                    <w:left w:val="outset" w:sz="6" w:space="0" w:color="auto"/>
                    <w:bottom w:val="outset" w:sz="6" w:space="0" w:color="auto"/>
                    <w:right w:val="outset" w:sz="6" w:space="0" w:color="auto"/>
                  </w:tcBorders>
                  <w:hideMark/>
                </w:tcPr>
                <w:p w14:paraId="6C5D53CB" w14:textId="77777777" w:rsidR="00262D83" w:rsidRPr="00262D83" w:rsidRDefault="00262D83" w:rsidP="00262D83">
                  <w:pPr>
                    <w:rPr>
                      <w:rFonts w:ascii="Verdana" w:eastAsia="Times New Roman" w:hAnsi="Verdana" w:cs="Times New Roman"/>
                      <w:sz w:val="19"/>
                      <w:szCs w:val="19"/>
                    </w:rPr>
                  </w:pPr>
                  <w:r w:rsidRPr="00262D83">
                    <w:rPr>
                      <w:rFonts w:ascii="Verdana" w:eastAsia="Times New Roman" w:hAnsi="Verdana" w:cs="Times New Roman"/>
                      <w:sz w:val="19"/>
                      <w:szCs w:val="19"/>
                    </w:rPr>
                    <w:t>Identifies transfer and same-day stay collapsed records</w:t>
                  </w:r>
                </w:p>
              </w:tc>
              <w:tc>
                <w:tcPr>
                  <w:tcW w:w="0" w:type="auto"/>
                  <w:tcBorders>
                    <w:top w:val="outset" w:sz="6" w:space="0" w:color="auto"/>
                    <w:left w:val="outset" w:sz="6" w:space="0" w:color="auto"/>
                    <w:bottom w:val="outset" w:sz="6" w:space="0" w:color="auto"/>
                    <w:right w:val="outset" w:sz="6" w:space="0" w:color="auto"/>
                  </w:tcBorders>
                  <w:vAlign w:val="center"/>
                  <w:hideMark/>
                </w:tcPr>
                <w:p w14:paraId="53648D07" w14:textId="77777777" w:rsidR="00262D83" w:rsidRPr="00262D83" w:rsidRDefault="00262D83" w:rsidP="00262D83">
                  <w:pPr>
                    <w:rPr>
                      <w:rFonts w:ascii="Verdana" w:eastAsia="Times New Roman" w:hAnsi="Verdana" w:cs="Times New Roman"/>
                      <w:sz w:val="19"/>
                      <w:szCs w:val="19"/>
                    </w:rPr>
                  </w:pPr>
                  <w:r w:rsidRPr="00262D83">
                    <w:rPr>
                      <w:rFonts w:ascii="Verdana" w:eastAsia="Times New Roman" w:hAnsi="Verdana" w:cs="Times New Roman"/>
                      <w:sz w:val="19"/>
                      <w:szCs w:val="19"/>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83302A" w14:textId="77777777" w:rsidR="00262D83" w:rsidRPr="00262D83" w:rsidRDefault="00262D83" w:rsidP="00262D83">
                  <w:pPr>
                    <w:rPr>
                      <w:rFonts w:ascii="Verdana" w:eastAsia="Times New Roman" w:hAnsi="Verdana" w:cs="Times New Roman"/>
                      <w:sz w:val="19"/>
                      <w:szCs w:val="19"/>
                    </w:rPr>
                  </w:pPr>
                  <w:r w:rsidRPr="00262D83">
                    <w:rPr>
                      <w:rFonts w:ascii="Verdana" w:eastAsia="Times New Roman" w:hAnsi="Verdana" w:cs="Times New Roman"/>
                      <w:sz w:val="19"/>
                      <w:szCs w:val="19"/>
                    </w:rPr>
                    <w:t>Not a transfer or other same-day stay</w:t>
                  </w:r>
                </w:p>
              </w:tc>
            </w:tr>
            <w:tr w:rsidR="00262D83" w:rsidRPr="00262D83" w14:paraId="787F2B9D" w14:textId="7777777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hideMark/>
                </w:tcPr>
                <w:p w14:paraId="07AE3255" w14:textId="77777777" w:rsidR="00262D83" w:rsidRPr="00262D83" w:rsidRDefault="00262D83" w:rsidP="00262D83">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40CD9602" w14:textId="77777777" w:rsidR="00262D83" w:rsidRPr="00262D83" w:rsidRDefault="00262D83" w:rsidP="00262D83">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2A00AE3C" w14:textId="77777777" w:rsidR="00262D83" w:rsidRPr="00262D83" w:rsidRDefault="00262D83" w:rsidP="00262D83">
                  <w:pPr>
                    <w:rPr>
                      <w:rFonts w:ascii="Verdana" w:eastAsia="Times New Roman" w:hAnsi="Verdana" w:cs="Times New Roman"/>
                      <w:sz w:val="19"/>
                      <w:szCs w:val="19"/>
                    </w:rPr>
                  </w:pPr>
                  <w:r w:rsidRPr="00262D83">
                    <w:rPr>
                      <w:rFonts w:ascii="Verdana" w:eastAsia="Times New Roman" w:hAnsi="Verdana" w:cs="Times New Roman"/>
                      <w:sz w:val="19"/>
                      <w:szCs w:val="19"/>
                    </w:rPr>
                    <w:t>1</w:t>
                  </w:r>
                </w:p>
              </w:tc>
              <w:tc>
                <w:tcPr>
                  <w:tcW w:w="0" w:type="auto"/>
                  <w:tcBorders>
                    <w:top w:val="outset" w:sz="6" w:space="0" w:color="auto"/>
                    <w:left w:val="outset" w:sz="6" w:space="0" w:color="auto"/>
                    <w:bottom w:val="outset" w:sz="6" w:space="0" w:color="auto"/>
                    <w:right w:val="outset" w:sz="6" w:space="0" w:color="auto"/>
                  </w:tcBorders>
                  <w:hideMark/>
                </w:tcPr>
                <w:p w14:paraId="7728EFA9" w14:textId="77777777" w:rsidR="00262D83" w:rsidRPr="00262D83" w:rsidRDefault="00262D83" w:rsidP="00262D83">
                  <w:pPr>
                    <w:rPr>
                      <w:rFonts w:ascii="Verdana" w:eastAsia="Times New Roman" w:hAnsi="Verdana" w:cs="Times New Roman"/>
                      <w:sz w:val="19"/>
                      <w:szCs w:val="19"/>
                    </w:rPr>
                  </w:pPr>
                  <w:r w:rsidRPr="00262D83">
                    <w:rPr>
                      <w:rFonts w:ascii="Verdana" w:eastAsia="Times New Roman" w:hAnsi="Verdana" w:cs="Times New Roman"/>
                      <w:sz w:val="19"/>
                      <w:szCs w:val="19"/>
                    </w:rPr>
                    <w:t>Transfer involving two discharges from different hospitals</w:t>
                  </w:r>
                </w:p>
              </w:tc>
            </w:tr>
            <w:tr w:rsidR="00262D83" w:rsidRPr="00262D83" w14:paraId="63C04E10" w14:textId="7777777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hideMark/>
                </w:tcPr>
                <w:p w14:paraId="41B924BD" w14:textId="77777777" w:rsidR="00262D83" w:rsidRPr="00262D83" w:rsidRDefault="00262D83" w:rsidP="00262D83">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76C3467E" w14:textId="77777777" w:rsidR="00262D83" w:rsidRPr="00262D83" w:rsidRDefault="00262D83" w:rsidP="00262D83">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3C7435D4" w14:textId="77777777" w:rsidR="00262D83" w:rsidRPr="00262D83" w:rsidRDefault="00262D83" w:rsidP="00262D83">
                  <w:pPr>
                    <w:rPr>
                      <w:rFonts w:ascii="Verdana" w:eastAsia="Times New Roman" w:hAnsi="Verdana" w:cs="Times New Roman"/>
                      <w:sz w:val="19"/>
                      <w:szCs w:val="19"/>
                    </w:rPr>
                  </w:pPr>
                  <w:r w:rsidRPr="00262D83">
                    <w:rPr>
                      <w:rFonts w:ascii="Verdana" w:eastAsia="Times New Roman" w:hAnsi="Verdana" w:cs="Times New Roman"/>
                      <w:sz w:val="19"/>
                      <w:szCs w:val="19"/>
                    </w:rPr>
                    <w:t>2</w:t>
                  </w:r>
                </w:p>
              </w:tc>
              <w:tc>
                <w:tcPr>
                  <w:tcW w:w="0" w:type="auto"/>
                  <w:tcBorders>
                    <w:top w:val="outset" w:sz="6" w:space="0" w:color="auto"/>
                    <w:left w:val="outset" w:sz="6" w:space="0" w:color="auto"/>
                    <w:bottom w:val="outset" w:sz="6" w:space="0" w:color="auto"/>
                    <w:right w:val="outset" w:sz="6" w:space="0" w:color="auto"/>
                  </w:tcBorders>
                  <w:hideMark/>
                </w:tcPr>
                <w:p w14:paraId="5141C8C7" w14:textId="77777777" w:rsidR="00262D83" w:rsidRPr="00262D83" w:rsidRDefault="00262D83" w:rsidP="00262D83">
                  <w:pPr>
                    <w:rPr>
                      <w:rFonts w:ascii="Verdana" w:eastAsia="Times New Roman" w:hAnsi="Verdana" w:cs="Times New Roman"/>
                      <w:sz w:val="19"/>
                      <w:szCs w:val="19"/>
                    </w:rPr>
                  </w:pPr>
                  <w:r w:rsidRPr="00262D83">
                    <w:rPr>
                      <w:rFonts w:ascii="Verdana" w:eastAsia="Times New Roman" w:hAnsi="Verdana" w:cs="Times New Roman"/>
                      <w:sz w:val="19"/>
                      <w:szCs w:val="19"/>
                    </w:rPr>
                    <w:t>Same-day stay involving two discharges from different hospitals</w:t>
                  </w:r>
                </w:p>
              </w:tc>
            </w:tr>
            <w:tr w:rsidR="00262D83" w:rsidRPr="00262D83" w14:paraId="5CF3A535" w14:textId="7777777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hideMark/>
                </w:tcPr>
                <w:p w14:paraId="637F987F" w14:textId="77777777" w:rsidR="00262D83" w:rsidRPr="00262D83" w:rsidRDefault="00262D83" w:rsidP="00262D83">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310A346D" w14:textId="77777777" w:rsidR="00262D83" w:rsidRPr="00262D83" w:rsidRDefault="00262D83" w:rsidP="00262D83">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6F8A0FD6" w14:textId="77777777" w:rsidR="00262D83" w:rsidRPr="00262D83" w:rsidRDefault="00262D83" w:rsidP="00262D83">
                  <w:pPr>
                    <w:rPr>
                      <w:rFonts w:ascii="Verdana" w:eastAsia="Times New Roman" w:hAnsi="Verdana" w:cs="Times New Roman"/>
                      <w:sz w:val="19"/>
                      <w:szCs w:val="19"/>
                    </w:rPr>
                  </w:pPr>
                  <w:r w:rsidRPr="00262D83">
                    <w:rPr>
                      <w:rFonts w:ascii="Verdana" w:eastAsia="Times New Roman" w:hAnsi="Verdana" w:cs="Times New Roman"/>
                      <w:sz w:val="19"/>
                      <w:szCs w:val="19"/>
                    </w:rPr>
                    <w:t>3</w:t>
                  </w:r>
                </w:p>
              </w:tc>
              <w:tc>
                <w:tcPr>
                  <w:tcW w:w="0" w:type="auto"/>
                  <w:tcBorders>
                    <w:top w:val="outset" w:sz="6" w:space="0" w:color="auto"/>
                    <w:left w:val="outset" w:sz="6" w:space="0" w:color="auto"/>
                    <w:bottom w:val="outset" w:sz="6" w:space="0" w:color="auto"/>
                    <w:right w:val="outset" w:sz="6" w:space="0" w:color="auto"/>
                  </w:tcBorders>
                  <w:hideMark/>
                </w:tcPr>
                <w:p w14:paraId="1E8E8792" w14:textId="77777777" w:rsidR="00262D83" w:rsidRPr="00262D83" w:rsidRDefault="00262D83" w:rsidP="00262D83">
                  <w:pPr>
                    <w:rPr>
                      <w:rFonts w:ascii="Verdana" w:eastAsia="Times New Roman" w:hAnsi="Verdana" w:cs="Times New Roman"/>
                      <w:sz w:val="19"/>
                      <w:szCs w:val="19"/>
                    </w:rPr>
                  </w:pPr>
                  <w:r w:rsidRPr="00262D83">
                    <w:rPr>
                      <w:rFonts w:ascii="Verdana" w:eastAsia="Times New Roman" w:hAnsi="Verdana" w:cs="Times New Roman"/>
                      <w:sz w:val="19"/>
                      <w:szCs w:val="19"/>
                    </w:rPr>
                    <w:t>Same-day stay involving two discharges at the same hospital</w:t>
                  </w:r>
                </w:p>
              </w:tc>
            </w:tr>
            <w:tr w:rsidR="00262D83" w:rsidRPr="00262D83" w14:paraId="421F861A" w14:textId="7777777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hideMark/>
                </w:tcPr>
                <w:p w14:paraId="0A15D2CD" w14:textId="77777777" w:rsidR="00262D83" w:rsidRPr="00262D83" w:rsidRDefault="00262D83" w:rsidP="00262D83">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0244AF35" w14:textId="77777777" w:rsidR="00262D83" w:rsidRPr="00262D83" w:rsidRDefault="00262D83" w:rsidP="00262D83">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20024897" w14:textId="77777777" w:rsidR="00262D83" w:rsidRPr="00262D83" w:rsidRDefault="00262D83" w:rsidP="00262D83">
                  <w:pPr>
                    <w:rPr>
                      <w:rFonts w:ascii="Verdana" w:eastAsia="Times New Roman" w:hAnsi="Verdana" w:cs="Times New Roman"/>
                      <w:sz w:val="19"/>
                      <w:szCs w:val="19"/>
                    </w:rPr>
                  </w:pPr>
                  <w:r w:rsidRPr="00262D83">
                    <w:rPr>
                      <w:rFonts w:ascii="Verdana" w:eastAsia="Times New Roman" w:hAnsi="Verdana" w:cs="Times New Roman"/>
                      <w:sz w:val="19"/>
                      <w:szCs w:val="19"/>
                    </w:rPr>
                    <w:t>4</w:t>
                  </w:r>
                </w:p>
              </w:tc>
              <w:tc>
                <w:tcPr>
                  <w:tcW w:w="0" w:type="auto"/>
                  <w:tcBorders>
                    <w:top w:val="outset" w:sz="6" w:space="0" w:color="auto"/>
                    <w:left w:val="outset" w:sz="6" w:space="0" w:color="auto"/>
                    <w:bottom w:val="outset" w:sz="6" w:space="0" w:color="auto"/>
                    <w:right w:val="outset" w:sz="6" w:space="0" w:color="auto"/>
                  </w:tcBorders>
                  <w:hideMark/>
                </w:tcPr>
                <w:p w14:paraId="12A79583" w14:textId="77777777" w:rsidR="00262D83" w:rsidRPr="00262D83" w:rsidRDefault="00262D83" w:rsidP="00262D83">
                  <w:pPr>
                    <w:rPr>
                      <w:rFonts w:ascii="Verdana" w:eastAsia="Times New Roman" w:hAnsi="Verdana" w:cs="Times New Roman"/>
                      <w:sz w:val="19"/>
                      <w:szCs w:val="19"/>
                    </w:rPr>
                  </w:pPr>
                  <w:r w:rsidRPr="00262D83">
                    <w:rPr>
                      <w:rFonts w:ascii="Verdana" w:eastAsia="Times New Roman" w:hAnsi="Verdana" w:cs="Times New Roman"/>
                      <w:sz w:val="19"/>
                      <w:szCs w:val="19"/>
                    </w:rPr>
                    <w:t>Same-day stay involving three or more discharges at the same or different hospitals</w:t>
                  </w:r>
                </w:p>
              </w:tc>
            </w:tr>
          </w:tbl>
          <w:p w14:paraId="4E68602C" w14:textId="77777777" w:rsidR="00262D83" w:rsidRPr="00262D83" w:rsidRDefault="00262D83" w:rsidP="00262D83">
            <w:pPr>
              <w:jc w:val="center"/>
              <w:rPr>
                <w:rFonts w:ascii="Verdana" w:eastAsia="Times New Roman" w:hAnsi="Verdana" w:cs="Times New Roman"/>
                <w:sz w:val="19"/>
                <w:szCs w:val="19"/>
              </w:rPr>
            </w:pPr>
          </w:p>
        </w:tc>
      </w:tr>
    </w:tbl>
    <w:p w14:paraId="1446A7B5" w14:textId="65982944" w:rsidR="00B07458" w:rsidRDefault="00B07458" w:rsidP="00A66706">
      <w:pPr>
        <w:rPr>
          <w:rFonts w:ascii="Verdana" w:eastAsia="Times New Roman" w:hAnsi="Verdana" w:cs="Times New Roman"/>
          <w:sz w:val="19"/>
          <w:szCs w:val="19"/>
        </w:rPr>
      </w:pPr>
      <w:r>
        <w:lastRenderedPageBreak/>
        <w:t>Note:</w:t>
      </w:r>
      <w:r w:rsidR="00262D83">
        <w:t xml:space="preserve"> The same of </w:t>
      </w:r>
      <w:r w:rsidR="00262D83" w:rsidRPr="00A1029F">
        <w:rPr>
          <w:rFonts w:ascii="Verdana" w:eastAsia="Times New Roman" w:hAnsi="Verdana" w:cs="Times New Roman"/>
          <w:sz w:val="19"/>
          <w:szCs w:val="19"/>
        </w:rPr>
        <w:t>REHABTRANSFER</w:t>
      </w:r>
      <w:r w:rsidR="00262D83">
        <w:rPr>
          <w:rFonts w:ascii="Verdana" w:eastAsia="Times New Roman" w:hAnsi="Verdana" w:cs="Times New Roman"/>
          <w:sz w:val="19"/>
          <w:szCs w:val="19"/>
        </w:rPr>
        <w:t xml:space="preserve"> note (see above).</w:t>
      </w:r>
    </w:p>
    <w:p w14:paraId="12D5DD54" w14:textId="453AACB9" w:rsidR="00262D83" w:rsidRDefault="00262D83" w:rsidP="00A66706">
      <w:pPr>
        <w:rPr>
          <w:rFonts w:ascii="Verdana" w:eastAsia="Times New Roman" w:hAnsi="Verdana" w:cs="Times New Roman"/>
          <w:sz w:val="19"/>
          <w:szCs w:val="19"/>
        </w:rPr>
      </w:pPr>
      <w:r>
        <w:rPr>
          <w:rFonts w:ascii="Verdana" w:eastAsia="Times New Roman" w:hAnsi="Verdana" w:cs="Times New Roman"/>
          <w:sz w:val="19"/>
          <w:szCs w:val="19"/>
        </w:rPr>
        <w:t>File: Core</w:t>
      </w:r>
    </w:p>
    <w:p w14:paraId="3198928B" w14:textId="63088225" w:rsidR="00262D83" w:rsidRDefault="00262D83" w:rsidP="00A66706">
      <w:pPr>
        <w:rPr>
          <w:rFonts w:ascii="Verdana" w:eastAsia="Times New Roman" w:hAnsi="Verdana" w:cs="Times New Roman"/>
          <w:sz w:val="19"/>
          <w:szCs w:val="19"/>
        </w:rPr>
      </w:pPr>
      <w:r>
        <w:rPr>
          <w:rFonts w:ascii="Verdana" w:eastAsia="Times New Roman" w:hAnsi="Verdana" w:cs="Times New Roman"/>
          <w:sz w:val="19"/>
          <w:szCs w:val="19"/>
        </w:rPr>
        <w:t>Link:</w:t>
      </w:r>
      <w:r w:rsidRPr="00262D83">
        <w:t xml:space="preserve"> </w:t>
      </w:r>
      <w:hyperlink r:id="rId23" w:history="1">
        <w:r w:rsidRPr="0016389F">
          <w:rPr>
            <w:rStyle w:val="Hyperlink"/>
            <w:rFonts w:ascii="Verdana" w:eastAsia="Times New Roman" w:hAnsi="Verdana" w:cs="Times New Roman"/>
            <w:sz w:val="19"/>
            <w:szCs w:val="19"/>
          </w:rPr>
          <w:t>https://www.hcup-us.ahrq.gov/db/vars/samedayevent/nrdnote.jsp</w:t>
        </w:r>
      </w:hyperlink>
    </w:p>
    <w:p w14:paraId="6390EE5B" w14:textId="77777777" w:rsidR="00B07458" w:rsidRDefault="00B07458" w:rsidP="00A66706">
      <w:pPr>
        <w:pBdr>
          <w:bottom w:val="wave" w:sz="6" w:space="1" w:color="auto"/>
        </w:pBdr>
        <w:rPr>
          <w:rFonts w:ascii="Verdana" w:eastAsia="Times New Roman" w:hAnsi="Verdana" w:cs="Times New Roman"/>
          <w:sz w:val="19"/>
          <w:szCs w:val="19"/>
        </w:rPr>
      </w:pPr>
    </w:p>
    <w:p w14:paraId="7EE12586" w14:textId="77777777" w:rsidR="00262D83" w:rsidRDefault="00262D83" w:rsidP="00B07458">
      <w:pPr>
        <w:rPr>
          <w:b/>
          <w:u w:val="single"/>
        </w:rPr>
      </w:pPr>
    </w:p>
    <w:p w14:paraId="262674A2" w14:textId="77FD4E9F" w:rsidR="00B07458" w:rsidRPr="00262D83" w:rsidRDefault="00B07458" w:rsidP="00B07458">
      <w:pPr>
        <w:rPr>
          <w:b/>
          <w:u w:val="single"/>
        </w:rPr>
      </w:pPr>
      <w:r w:rsidRPr="00262D83">
        <w:rPr>
          <w:b/>
          <w:u w:val="single"/>
        </w:rPr>
        <w:t>RESIDENT</w:t>
      </w:r>
      <w:r w:rsidR="00262D83" w:rsidRPr="00262D83">
        <w:rPr>
          <w:b/>
          <w:u w:val="single"/>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4"/>
        <w:gridCol w:w="1869"/>
        <w:gridCol w:w="1409"/>
        <w:gridCol w:w="4642"/>
      </w:tblGrid>
      <w:tr w:rsidR="00B07458" w:rsidRPr="00A1029F" w14:paraId="19F2EB9E" w14:textId="77777777" w:rsidTr="00CB5471">
        <w:trPr>
          <w:tblCellSpacing w:w="15" w:type="dxa"/>
        </w:trPr>
        <w:tc>
          <w:tcPr>
            <w:tcW w:w="750" w:type="pct"/>
            <w:tcBorders>
              <w:top w:val="outset" w:sz="6" w:space="0" w:color="auto"/>
              <w:left w:val="outset" w:sz="6" w:space="0" w:color="auto"/>
              <w:bottom w:val="outset" w:sz="6" w:space="0" w:color="auto"/>
              <w:right w:val="outset" w:sz="6" w:space="0" w:color="auto"/>
            </w:tcBorders>
            <w:vAlign w:val="center"/>
            <w:hideMark/>
          </w:tcPr>
          <w:p w14:paraId="2C55448B" w14:textId="77777777" w:rsidR="00B07458" w:rsidRPr="00A1029F" w:rsidRDefault="00B07458" w:rsidP="00CB5471">
            <w:pPr>
              <w:rPr>
                <w:rFonts w:ascii="Verdana" w:eastAsia="Times New Roman" w:hAnsi="Verdana" w:cs="Times New Roman"/>
                <w:sz w:val="19"/>
                <w:szCs w:val="19"/>
              </w:rPr>
            </w:pPr>
            <w:r w:rsidRPr="00A1029F">
              <w:rPr>
                <w:rFonts w:ascii="Verdana" w:eastAsia="Times New Roman" w:hAnsi="Verdana" w:cs="Times New Roman"/>
                <w:b/>
                <w:bCs/>
                <w:sz w:val="19"/>
                <w:szCs w:val="19"/>
              </w:rPr>
              <w:t>Variable</w:t>
            </w:r>
          </w:p>
        </w:tc>
        <w:tc>
          <w:tcPr>
            <w:tcW w:w="1000" w:type="pct"/>
            <w:tcBorders>
              <w:top w:val="outset" w:sz="6" w:space="0" w:color="auto"/>
              <w:left w:val="outset" w:sz="6" w:space="0" w:color="auto"/>
              <w:bottom w:val="outset" w:sz="6" w:space="0" w:color="auto"/>
              <w:right w:val="outset" w:sz="6" w:space="0" w:color="auto"/>
            </w:tcBorders>
            <w:vAlign w:val="center"/>
            <w:hideMark/>
          </w:tcPr>
          <w:p w14:paraId="5E334C3B" w14:textId="77777777" w:rsidR="00B07458" w:rsidRPr="00A1029F" w:rsidRDefault="00B07458" w:rsidP="00CB5471">
            <w:pPr>
              <w:rPr>
                <w:rFonts w:ascii="Verdana" w:eastAsia="Times New Roman" w:hAnsi="Verdana" w:cs="Times New Roman"/>
                <w:sz w:val="19"/>
                <w:szCs w:val="19"/>
              </w:rPr>
            </w:pPr>
            <w:r w:rsidRPr="00A1029F">
              <w:rPr>
                <w:rFonts w:ascii="Verdana" w:eastAsia="Times New Roman" w:hAnsi="Verdana" w:cs="Times New Roman"/>
                <w:b/>
                <w:bCs/>
                <w:sz w:val="19"/>
                <w:szCs w:val="19"/>
              </w:rPr>
              <w:t>Description</w:t>
            </w:r>
          </w:p>
        </w:tc>
        <w:tc>
          <w:tcPr>
            <w:tcW w:w="750" w:type="pct"/>
            <w:tcBorders>
              <w:top w:val="outset" w:sz="6" w:space="0" w:color="auto"/>
              <w:left w:val="outset" w:sz="6" w:space="0" w:color="auto"/>
              <w:bottom w:val="outset" w:sz="6" w:space="0" w:color="auto"/>
              <w:right w:val="outset" w:sz="6" w:space="0" w:color="auto"/>
            </w:tcBorders>
            <w:vAlign w:val="center"/>
            <w:hideMark/>
          </w:tcPr>
          <w:p w14:paraId="71005510" w14:textId="77777777" w:rsidR="00B07458" w:rsidRPr="00A1029F" w:rsidRDefault="00B07458" w:rsidP="00CB5471">
            <w:pPr>
              <w:rPr>
                <w:rFonts w:ascii="Verdana" w:eastAsia="Times New Roman" w:hAnsi="Verdana" w:cs="Times New Roman"/>
                <w:sz w:val="19"/>
                <w:szCs w:val="19"/>
              </w:rPr>
            </w:pPr>
            <w:r w:rsidRPr="00A1029F">
              <w:rPr>
                <w:rFonts w:ascii="Verdana" w:eastAsia="Times New Roman" w:hAnsi="Verdana" w:cs="Times New Roman"/>
                <w:b/>
                <w:bCs/>
                <w:sz w:val="19"/>
                <w:szCs w:val="19"/>
              </w:rPr>
              <w:t>Value</w:t>
            </w:r>
          </w:p>
        </w:tc>
        <w:tc>
          <w:tcPr>
            <w:tcW w:w="2500" w:type="pct"/>
            <w:tcBorders>
              <w:top w:val="outset" w:sz="6" w:space="0" w:color="auto"/>
              <w:left w:val="outset" w:sz="6" w:space="0" w:color="auto"/>
              <w:bottom w:val="outset" w:sz="6" w:space="0" w:color="auto"/>
              <w:right w:val="outset" w:sz="6" w:space="0" w:color="auto"/>
            </w:tcBorders>
            <w:vAlign w:val="center"/>
            <w:hideMark/>
          </w:tcPr>
          <w:p w14:paraId="34CC3AA7" w14:textId="77777777" w:rsidR="00B07458" w:rsidRPr="00A1029F" w:rsidRDefault="00B07458" w:rsidP="00CB5471">
            <w:pPr>
              <w:rPr>
                <w:rFonts w:ascii="Verdana" w:eastAsia="Times New Roman" w:hAnsi="Verdana" w:cs="Times New Roman"/>
                <w:sz w:val="19"/>
                <w:szCs w:val="19"/>
              </w:rPr>
            </w:pPr>
            <w:r w:rsidRPr="00A1029F">
              <w:rPr>
                <w:rFonts w:ascii="Verdana" w:eastAsia="Times New Roman" w:hAnsi="Verdana" w:cs="Times New Roman"/>
                <w:b/>
                <w:bCs/>
                <w:sz w:val="19"/>
                <w:szCs w:val="19"/>
              </w:rPr>
              <w:t>Value Description</w:t>
            </w:r>
          </w:p>
        </w:tc>
      </w:tr>
      <w:tr w:rsidR="00B07458" w:rsidRPr="00A1029F" w14:paraId="1EF9E40A" w14:textId="77777777" w:rsidTr="00CB5471">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745C2CD" w14:textId="77777777" w:rsidR="00B07458" w:rsidRPr="00A1029F" w:rsidRDefault="00B07458" w:rsidP="00CB5471">
            <w:pPr>
              <w:rPr>
                <w:rFonts w:ascii="Verdana" w:eastAsia="Times New Roman" w:hAnsi="Verdana" w:cs="Times New Roman"/>
                <w:sz w:val="19"/>
                <w:szCs w:val="19"/>
              </w:rPr>
            </w:pPr>
            <w:r w:rsidRPr="00A1029F">
              <w:rPr>
                <w:rFonts w:ascii="Verdana" w:eastAsia="Times New Roman" w:hAnsi="Verdana" w:cs="Times New Roman"/>
                <w:sz w:val="19"/>
                <w:szCs w:val="19"/>
              </w:rPr>
              <w:t>RESIDENT</w:t>
            </w:r>
          </w:p>
        </w:tc>
        <w:tc>
          <w:tcPr>
            <w:tcW w:w="0" w:type="auto"/>
            <w:vMerge w:val="restart"/>
            <w:tcBorders>
              <w:top w:val="outset" w:sz="6" w:space="0" w:color="auto"/>
              <w:left w:val="outset" w:sz="6" w:space="0" w:color="auto"/>
              <w:bottom w:val="outset" w:sz="6" w:space="0" w:color="auto"/>
              <w:right w:val="outset" w:sz="6" w:space="0" w:color="auto"/>
            </w:tcBorders>
            <w:hideMark/>
          </w:tcPr>
          <w:p w14:paraId="6A4EE100" w14:textId="77777777" w:rsidR="00B07458" w:rsidRPr="00A1029F" w:rsidRDefault="00B07458" w:rsidP="00CB5471">
            <w:pPr>
              <w:rPr>
                <w:rFonts w:ascii="Verdana" w:eastAsia="Times New Roman" w:hAnsi="Verdana" w:cs="Times New Roman"/>
                <w:sz w:val="19"/>
                <w:szCs w:val="19"/>
              </w:rPr>
            </w:pPr>
            <w:r w:rsidRPr="00A1029F">
              <w:rPr>
                <w:rFonts w:ascii="Verdana" w:eastAsia="Times New Roman" w:hAnsi="Verdana" w:cs="Times New Roman"/>
                <w:sz w:val="19"/>
                <w:szCs w:val="19"/>
              </w:rPr>
              <w:t>Identifies patient as a resident of the State in which he or she received hospital care</w:t>
            </w:r>
          </w:p>
        </w:tc>
        <w:tc>
          <w:tcPr>
            <w:tcW w:w="0" w:type="auto"/>
            <w:tcBorders>
              <w:top w:val="outset" w:sz="6" w:space="0" w:color="auto"/>
              <w:left w:val="outset" w:sz="6" w:space="0" w:color="auto"/>
              <w:bottom w:val="outset" w:sz="6" w:space="0" w:color="auto"/>
              <w:right w:val="outset" w:sz="6" w:space="0" w:color="auto"/>
            </w:tcBorders>
            <w:vAlign w:val="center"/>
            <w:hideMark/>
          </w:tcPr>
          <w:p w14:paraId="6F1AB57B" w14:textId="77777777" w:rsidR="00B07458" w:rsidRPr="00A1029F" w:rsidRDefault="00B07458" w:rsidP="00CB5471">
            <w:pPr>
              <w:rPr>
                <w:rFonts w:ascii="Verdana" w:eastAsia="Times New Roman" w:hAnsi="Verdana" w:cs="Times New Roman"/>
                <w:sz w:val="19"/>
                <w:szCs w:val="19"/>
              </w:rPr>
            </w:pPr>
            <w:r w:rsidRPr="00A1029F">
              <w:rPr>
                <w:rFonts w:ascii="Verdana" w:eastAsia="Times New Roman" w:hAnsi="Verdana" w:cs="Times New Roman"/>
                <w:sz w:val="19"/>
                <w:szCs w:val="19"/>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B132E1" w14:textId="77777777" w:rsidR="00B07458" w:rsidRPr="00A1029F" w:rsidRDefault="00B07458" w:rsidP="00CB5471">
            <w:pPr>
              <w:rPr>
                <w:rFonts w:ascii="Verdana" w:eastAsia="Times New Roman" w:hAnsi="Verdana" w:cs="Times New Roman"/>
                <w:sz w:val="19"/>
                <w:szCs w:val="19"/>
              </w:rPr>
            </w:pPr>
            <w:r w:rsidRPr="00A1029F">
              <w:rPr>
                <w:rFonts w:ascii="Verdana" w:eastAsia="Times New Roman" w:hAnsi="Verdana" w:cs="Times New Roman"/>
                <w:sz w:val="19"/>
                <w:szCs w:val="19"/>
              </w:rPr>
              <w:t>Nonresident</w:t>
            </w:r>
          </w:p>
        </w:tc>
      </w:tr>
      <w:tr w:rsidR="00B07458" w:rsidRPr="00A1029F" w14:paraId="1DCCF999" w14:textId="77777777" w:rsidTr="00CB5471">
        <w:trPr>
          <w:tblCellSpacing w:w="15" w:type="dxa"/>
        </w:trPr>
        <w:tc>
          <w:tcPr>
            <w:tcW w:w="0" w:type="auto"/>
            <w:vMerge/>
            <w:tcBorders>
              <w:top w:val="outset" w:sz="6" w:space="0" w:color="auto"/>
              <w:left w:val="outset" w:sz="6" w:space="0" w:color="auto"/>
              <w:bottom w:val="outset" w:sz="6" w:space="0" w:color="auto"/>
              <w:right w:val="outset" w:sz="6" w:space="0" w:color="auto"/>
            </w:tcBorders>
            <w:hideMark/>
          </w:tcPr>
          <w:p w14:paraId="73AE28AC" w14:textId="77777777" w:rsidR="00B07458" w:rsidRPr="00A1029F" w:rsidRDefault="00B07458" w:rsidP="00CB5471">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7B5B54E7" w14:textId="77777777" w:rsidR="00B07458" w:rsidRPr="00A1029F" w:rsidRDefault="00B07458" w:rsidP="00CB5471">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79D51D06" w14:textId="77777777" w:rsidR="00B07458" w:rsidRPr="00A1029F" w:rsidRDefault="00B07458" w:rsidP="00CB5471">
            <w:pPr>
              <w:rPr>
                <w:rFonts w:ascii="Verdana" w:eastAsia="Times New Roman" w:hAnsi="Verdana" w:cs="Times New Roman"/>
                <w:sz w:val="19"/>
                <w:szCs w:val="19"/>
              </w:rPr>
            </w:pPr>
            <w:r w:rsidRPr="00A1029F">
              <w:rPr>
                <w:rFonts w:ascii="Verdana" w:eastAsia="Times New Roman" w:hAnsi="Verdana" w:cs="Times New Roman"/>
                <w:sz w:val="19"/>
                <w:szCs w:val="19"/>
              </w:rPr>
              <w:t>1</w:t>
            </w:r>
          </w:p>
        </w:tc>
        <w:tc>
          <w:tcPr>
            <w:tcW w:w="0" w:type="auto"/>
            <w:tcBorders>
              <w:top w:val="outset" w:sz="6" w:space="0" w:color="auto"/>
              <w:left w:val="outset" w:sz="6" w:space="0" w:color="auto"/>
              <w:bottom w:val="outset" w:sz="6" w:space="0" w:color="auto"/>
              <w:right w:val="outset" w:sz="6" w:space="0" w:color="auto"/>
            </w:tcBorders>
            <w:hideMark/>
          </w:tcPr>
          <w:p w14:paraId="7FC759CD" w14:textId="77777777" w:rsidR="00B07458" w:rsidRPr="00A1029F" w:rsidRDefault="00B07458" w:rsidP="00CB5471">
            <w:pPr>
              <w:rPr>
                <w:rFonts w:ascii="Verdana" w:eastAsia="Times New Roman" w:hAnsi="Verdana" w:cs="Times New Roman"/>
                <w:sz w:val="19"/>
                <w:szCs w:val="19"/>
              </w:rPr>
            </w:pPr>
            <w:r w:rsidRPr="00A1029F">
              <w:rPr>
                <w:rFonts w:ascii="Verdana" w:eastAsia="Times New Roman" w:hAnsi="Verdana" w:cs="Times New Roman"/>
                <w:sz w:val="19"/>
                <w:szCs w:val="19"/>
              </w:rPr>
              <w:t>Resident</w:t>
            </w:r>
          </w:p>
        </w:tc>
      </w:tr>
    </w:tbl>
    <w:p w14:paraId="5B901A41" w14:textId="77777777" w:rsidR="00B07458" w:rsidRDefault="00B07458" w:rsidP="00B07458"/>
    <w:p w14:paraId="424C07E1" w14:textId="77777777" w:rsidR="00B07458" w:rsidRDefault="00B07458" w:rsidP="00B07458">
      <w:r>
        <w:t xml:space="preserve">Note: </w:t>
      </w:r>
      <w:r w:rsidRPr="00A1029F">
        <w:t xml:space="preserve">The NRD includes discharges for residents and nonresidents of the State in which they were treated. Although most patients seek treatment at hospitals in their State of residence, there are occasions when patients are treated at hospitals in another State. Hospitals that specialize in </w:t>
      </w:r>
      <w:proofErr w:type="gramStart"/>
      <w:r w:rsidRPr="00A1029F">
        <w:t>a certain types of care</w:t>
      </w:r>
      <w:proofErr w:type="gramEnd"/>
      <w:r w:rsidRPr="00A1029F">
        <w:t xml:space="preserve"> may attract patients from across the United States. In addition, hospitals near State borders frequently treat patients that reside in neighboring States. The data element RESIDENT identifies a discharge as a resident of the State in which he or she received hospital care.</w:t>
      </w:r>
    </w:p>
    <w:p w14:paraId="79D71B86" w14:textId="77777777" w:rsidR="00B07458" w:rsidRDefault="00B07458" w:rsidP="00B07458">
      <w:r>
        <w:t>File: Core</w:t>
      </w:r>
    </w:p>
    <w:p w14:paraId="4C47ED3F" w14:textId="77777777" w:rsidR="00B07458" w:rsidRDefault="00B07458" w:rsidP="00B07458">
      <w:r>
        <w:t>Link:</w:t>
      </w:r>
      <w:r w:rsidRPr="00A1029F">
        <w:t xml:space="preserve"> </w:t>
      </w:r>
      <w:hyperlink r:id="rId24" w:history="1">
        <w:r w:rsidRPr="0016389F">
          <w:rPr>
            <w:rStyle w:val="Hyperlink"/>
          </w:rPr>
          <w:t>https://www.hcup-us.ahrq.gov/db/vars/resident/nrdnote.jsp</w:t>
        </w:r>
      </w:hyperlink>
    </w:p>
    <w:p w14:paraId="4A15172A" w14:textId="77777777" w:rsidR="00B07458" w:rsidRDefault="00B07458" w:rsidP="00A66706">
      <w:pPr>
        <w:pBdr>
          <w:bottom w:val="wave" w:sz="6" w:space="1" w:color="auto"/>
        </w:pBdr>
      </w:pPr>
    </w:p>
    <w:p w14:paraId="17FEAB5E" w14:textId="77777777" w:rsidR="00262D83" w:rsidRDefault="00262D83" w:rsidP="00262D83">
      <w:pPr>
        <w:rPr>
          <w:rFonts w:ascii="Verdana" w:eastAsia="Times New Roman" w:hAnsi="Verdana" w:cs="Times New Roman"/>
          <w:color w:val="000000"/>
          <w:sz w:val="19"/>
          <w:szCs w:val="19"/>
        </w:rPr>
      </w:pPr>
    </w:p>
    <w:p w14:paraId="3F911CA4" w14:textId="4BBE18A8" w:rsidR="00262D83" w:rsidRPr="00262D83" w:rsidRDefault="00262D83" w:rsidP="00262D83">
      <w:pPr>
        <w:rPr>
          <w:rFonts w:ascii="Verdana" w:eastAsia="Times New Roman" w:hAnsi="Verdana" w:cs="Times New Roman"/>
          <w:b/>
          <w:color w:val="000000"/>
          <w:sz w:val="19"/>
          <w:szCs w:val="19"/>
          <w:u w:val="single"/>
        </w:rPr>
      </w:pPr>
      <w:r w:rsidRPr="00262D83">
        <w:rPr>
          <w:rFonts w:ascii="Verdana" w:eastAsia="Times New Roman" w:hAnsi="Verdana" w:cs="Times New Roman"/>
          <w:b/>
          <w:color w:val="000000"/>
          <w:sz w:val="19"/>
          <w:szCs w:val="19"/>
          <w:u w:val="single"/>
        </w:rPr>
        <w:t>ZIPINC_QRTL:</w:t>
      </w:r>
    </w:p>
    <w:p w14:paraId="1743213F" w14:textId="77777777" w:rsidR="00262D83" w:rsidRPr="00262D83" w:rsidRDefault="00262D83" w:rsidP="00262D83">
      <w:pPr>
        <w:rPr>
          <w:rFonts w:ascii="Times New Roman" w:eastAsia="Times New Roman" w:hAnsi="Times New Roman" w:cs="Times New Roma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262D83" w:rsidRPr="00262D83" w14:paraId="641AF139" w14:textId="77777777" w:rsidTr="00262D83">
        <w:trPr>
          <w:tblCellSpacing w:w="15" w:type="dxa"/>
        </w:trPr>
        <w:tc>
          <w:tcPr>
            <w:tcW w:w="0" w:type="auto"/>
            <w:vAlign w:val="center"/>
            <w:hideMark/>
          </w:tcPr>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10"/>
              <w:gridCol w:w="1851"/>
              <w:gridCol w:w="1396"/>
              <w:gridCol w:w="4597"/>
            </w:tblGrid>
            <w:tr w:rsidR="00262D83" w:rsidRPr="00262D83" w14:paraId="70460A80" w14:textId="77777777">
              <w:trPr>
                <w:tblCellSpacing w:w="15" w:type="dxa"/>
                <w:jc w:val="center"/>
              </w:trPr>
              <w:tc>
                <w:tcPr>
                  <w:tcW w:w="750" w:type="pct"/>
                  <w:tcBorders>
                    <w:top w:val="outset" w:sz="6" w:space="0" w:color="auto"/>
                    <w:left w:val="outset" w:sz="6" w:space="0" w:color="auto"/>
                    <w:bottom w:val="outset" w:sz="6" w:space="0" w:color="auto"/>
                    <w:right w:val="outset" w:sz="6" w:space="0" w:color="auto"/>
                  </w:tcBorders>
                  <w:vAlign w:val="center"/>
                  <w:hideMark/>
                </w:tcPr>
                <w:p w14:paraId="7484CC8F" w14:textId="77777777" w:rsidR="00262D83" w:rsidRPr="00262D83" w:rsidRDefault="00262D83" w:rsidP="00262D83">
                  <w:pPr>
                    <w:rPr>
                      <w:rFonts w:ascii="Verdana" w:eastAsia="Times New Roman" w:hAnsi="Verdana" w:cs="Times New Roman"/>
                      <w:sz w:val="19"/>
                      <w:szCs w:val="19"/>
                    </w:rPr>
                  </w:pPr>
                  <w:r w:rsidRPr="00262D83">
                    <w:rPr>
                      <w:rFonts w:ascii="Verdana" w:eastAsia="Times New Roman" w:hAnsi="Verdana" w:cs="Times New Roman"/>
                      <w:b/>
                      <w:bCs/>
                      <w:sz w:val="19"/>
                      <w:szCs w:val="19"/>
                    </w:rPr>
                    <w:t>Variable</w:t>
                  </w:r>
                </w:p>
              </w:tc>
              <w:tc>
                <w:tcPr>
                  <w:tcW w:w="1000" w:type="pct"/>
                  <w:tcBorders>
                    <w:top w:val="outset" w:sz="6" w:space="0" w:color="auto"/>
                    <w:left w:val="outset" w:sz="6" w:space="0" w:color="auto"/>
                    <w:bottom w:val="outset" w:sz="6" w:space="0" w:color="auto"/>
                    <w:right w:val="outset" w:sz="6" w:space="0" w:color="auto"/>
                  </w:tcBorders>
                  <w:vAlign w:val="center"/>
                  <w:hideMark/>
                </w:tcPr>
                <w:p w14:paraId="25A87061" w14:textId="77777777" w:rsidR="00262D83" w:rsidRPr="00262D83" w:rsidRDefault="00262D83" w:rsidP="00262D83">
                  <w:pPr>
                    <w:rPr>
                      <w:rFonts w:ascii="Verdana" w:eastAsia="Times New Roman" w:hAnsi="Verdana" w:cs="Times New Roman"/>
                      <w:sz w:val="19"/>
                      <w:szCs w:val="19"/>
                    </w:rPr>
                  </w:pPr>
                  <w:r w:rsidRPr="00262D83">
                    <w:rPr>
                      <w:rFonts w:ascii="Verdana" w:eastAsia="Times New Roman" w:hAnsi="Verdana" w:cs="Times New Roman"/>
                      <w:b/>
                      <w:bCs/>
                      <w:sz w:val="19"/>
                      <w:szCs w:val="19"/>
                    </w:rPr>
                    <w:t>Description</w:t>
                  </w:r>
                </w:p>
              </w:tc>
              <w:tc>
                <w:tcPr>
                  <w:tcW w:w="750" w:type="pct"/>
                  <w:tcBorders>
                    <w:top w:val="outset" w:sz="6" w:space="0" w:color="auto"/>
                    <w:left w:val="outset" w:sz="6" w:space="0" w:color="auto"/>
                    <w:bottom w:val="outset" w:sz="6" w:space="0" w:color="auto"/>
                    <w:right w:val="outset" w:sz="6" w:space="0" w:color="auto"/>
                  </w:tcBorders>
                  <w:vAlign w:val="center"/>
                  <w:hideMark/>
                </w:tcPr>
                <w:p w14:paraId="49EBF867" w14:textId="77777777" w:rsidR="00262D83" w:rsidRPr="00262D83" w:rsidRDefault="00262D83" w:rsidP="00262D83">
                  <w:pPr>
                    <w:rPr>
                      <w:rFonts w:ascii="Verdana" w:eastAsia="Times New Roman" w:hAnsi="Verdana" w:cs="Times New Roman"/>
                      <w:sz w:val="19"/>
                      <w:szCs w:val="19"/>
                    </w:rPr>
                  </w:pPr>
                  <w:r w:rsidRPr="00262D83">
                    <w:rPr>
                      <w:rFonts w:ascii="Verdana" w:eastAsia="Times New Roman" w:hAnsi="Verdana" w:cs="Times New Roman"/>
                      <w:b/>
                      <w:bCs/>
                      <w:sz w:val="19"/>
                      <w:szCs w:val="19"/>
                    </w:rPr>
                    <w:t>Value</w:t>
                  </w:r>
                </w:p>
              </w:tc>
              <w:tc>
                <w:tcPr>
                  <w:tcW w:w="2500" w:type="pct"/>
                  <w:tcBorders>
                    <w:top w:val="outset" w:sz="6" w:space="0" w:color="auto"/>
                    <w:left w:val="outset" w:sz="6" w:space="0" w:color="auto"/>
                    <w:bottom w:val="outset" w:sz="6" w:space="0" w:color="auto"/>
                    <w:right w:val="outset" w:sz="6" w:space="0" w:color="auto"/>
                  </w:tcBorders>
                  <w:vAlign w:val="center"/>
                  <w:hideMark/>
                </w:tcPr>
                <w:p w14:paraId="7CA565F9" w14:textId="77777777" w:rsidR="00262D83" w:rsidRPr="00262D83" w:rsidRDefault="00262D83" w:rsidP="00262D83">
                  <w:pPr>
                    <w:rPr>
                      <w:rFonts w:ascii="Verdana" w:eastAsia="Times New Roman" w:hAnsi="Verdana" w:cs="Times New Roman"/>
                      <w:sz w:val="19"/>
                      <w:szCs w:val="19"/>
                    </w:rPr>
                  </w:pPr>
                  <w:r w:rsidRPr="00262D83">
                    <w:rPr>
                      <w:rFonts w:ascii="Verdana" w:eastAsia="Times New Roman" w:hAnsi="Verdana" w:cs="Times New Roman"/>
                      <w:b/>
                      <w:bCs/>
                      <w:sz w:val="19"/>
                      <w:szCs w:val="19"/>
                    </w:rPr>
                    <w:t>Value Description</w:t>
                  </w:r>
                </w:p>
              </w:tc>
            </w:tr>
            <w:tr w:rsidR="00262D83" w:rsidRPr="00262D83" w14:paraId="2A519912" w14:textId="77777777">
              <w:trPr>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hideMark/>
                </w:tcPr>
                <w:p w14:paraId="4A0DB2E1" w14:textId="77777777" w:rsidR="00262D83" w:rsidRPr="00262D83" w:rsidRDefault="00262D83" w:rsidP="00262D83">
                  <w:pPr>
                    <w:rPr>
                      <w:rFonts w:ascii="Verdana" w:eastAsia="Times New Roman" w:hAnsi="Verdana" w:cs="Times New Roman"/>
                      <w:sz w:val="19"/>
                      <w:szCs w:val="19"/>
                    </w:rPr>
                  </w:pPr>
                  <w:r w:rsidRPr="00262D83">
                    <w:rPr>
                      <w:rFonts w:ascii="Verdana" w:eastAsia="Times New Roman" w:hAnsi="Verdana" w:cs="Times New Roman"/>
                      <w:sz w:val="19"/>
                      <w:szCs w:val="19"/>
                    </w:rPr>
                    <w:t>ZIPINC_QRTL</w:t>
                  </w:r>
                </w:p>
              </w:tc>
              <w:tc>
                <w:tcPr>
                  <w:tcW w:w="0" w:type="auto"/>
                  <w:vMerge w:val="restart"/>
                  <w:tcBorders>
                    <w:top w:val="outset" w:sz="6" w:space="0" w:color="auto"/>
                    <w:left w:val="outset" w:sz="6" w:space="0" w:color="auto"/>
                    <w:bottom w:val="outset" w:sz="6" w:space="0" w:color="auto"/>
                    <w:right w:val="outset" w:sz="6" w:space="0" w:color="auto"/>
                  </w:tcBorders>
                  <w:hideMark/>
                </w:tcPr>
                <w:p w14:paraId="0A944E9D" w14:textId="77777777" w:rsidR="00262D83" w:rsidRPr="00262D83" w:rsidRDefault="00262D83" w:rsidP="00262D83">
                  <w:pPr>
                    <w:rPr>
                      <w:rFonts w:ascii="Verdana" w:eastAsia="Times New Roman" w:hAnsi="Verdana" w:cs="Times New Roman"/>
                      <w:sz w:val="19"/>
                      <w:szCs w:val="19"/>
                    </w:rPr>
                  </w:pPr>
                  <w:r w:rsidRPr="00262D83">
                    <w:rPr>
                      <w:rFonts w:ascii="Verdana" w:eastAsia="Times New Roman" w:hAnsi="Verdana" w:cs="Times New Roman"/>
                      <w:sz w:val="19"/>
                      <w:szCs w:val="19"/>
                    </w:rPr>
                    <w:t>Median household income for patient's ZIP Code (based on current year)</w:t>
                  </w:r>
                </w:p>
              </w:tc>
              <w:tc>
                <w:tcPr>
                  <w:tcW w:w="0" w:type="auto"/>
                  <w:tcBorders>
                    <w:top w:val="outset" w:sz="6" w:space="0" w:color="auto"/>
                    <w:left w:val="outset" w:sz="6" w:space="0" w:color="auto"/>
                    <w:bottom w:val="outset" w:sz="6" w:space="0" w:color="auto"/>
                    <w:right w:val="outset" w:sz="6" w:space="0" w:color="auto"/>
                  </w:tcBorders>
                  <w:vAlign w:val="center"/>
                  <w:hideMark/>
                </w:tcPr>
                <w:p w14:paraId="76988D96" w14:textId="77777777" w:rsidR="00262D83" w:rsidRPr="00262D83" w:rsidRDefault="00262D83" w:rsidP="00262D83">
                  <w:pPr>
                    <w:rPr>
                      <w:rFonts w:ascii="Verdana" w:eastAsia="Times New Roman" w:hAnsi="Verdana" w:cs="Times New Roman"/>
                      <w:sz w:val="19"/>
                      <w:szCs w:val="19"/>
                    </w:rPr>
                  </w:pPr>
                  <w:r w:rsidRPr="00262D83">
                    <w:rPr>
                      <w:rFonts w:ascii="Verdana" w:eastAsia="Times New Roman" w:hAnsi="Verdana" w:cs="Times New Roman"/>
                      <w:sz w:val="19"/>
                      <w:szCs w:val="19"/>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7CA84E" w14:textId="77777777" w:rsidR="00262D83" w:rsidRPr="00262D83" w:rsidRDefault="00262D83" w:rsidP="00262D83">
                  <w:pPr>
                    <w:rPr>
                      <w:rFonts w:ascii="Verdana" w:eastAsia="Times New Roman" w:hAnsi="Verdana" w:cs="Times New Roman"/>
                      <w:sz w:val="19"/>
                      <w:szCs w:val="19"/>
                    </w:rPr>
                  </w:pPr>
                  <w:r w:rsidRPr="00262D83">
                    <w:rPr>
                      <w:rFonts w:ascii="Verdana" w:eastAsia="Times New Roman" w:hAnsi="Verdana" w:cs="Times New Roman"/>
                      <w:sz w:val="19"/>
                      <w:szCs w:val="19"/>
                    </w:rPr>
                    <w:t>0-25th percentile</w:t>
                  </w:r>
                </w:p>
              </w:tc>
            </w:tr>
            <w:tr w:rsidR="00262D83" w:rsidRPr="00262D83" w14:paraId="3E8F600F" w14:textId="7777777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hideMark/>
                </w:tcPr>
                <w:p w14:paraId="176A0E20" w14:textId="77777777" w:rsidR="00262D83" w:rsidRPr="00262D83" w:rsidRDefault="00262D83" w:rsidP="00262D83">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5AAC9925" w14:textId="77777777" w:rsidR="00262D83" w:rsidRPr="00262D83" w:rsidRDefault="00262D83" w:rsidP="00262D83">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2A7C1123" w14:textId="77777777" w:rsidR="00262D83" w:rsidRPr="00262D83" w:rsidRDefault="00262D83" w:rsidP="00262D83">
                  <w:pPr>
                    <w:rPr>
                      <w:rFonts w:ascii="Verdana" w:eastAsia="Times New Roman" w:hAnsi="Verdana" w:cs="Times New Roman"/>
                      <w:sz w:val="19"/>
                      <w:szCs w:val="19"/>
                    </w:rPr>
                  </w:pPr>
                  <w:r w:rsidRPr="00262D83">
                    <w:rPr>
                      <w:rFonts w:ascii="Verdana" w:eastAsia="Times New Roman" w:hAnsi="Verdana" w:cs="Times New Roman"/>
                      <w:sz w:val="19"/>
                      <w:szCs w:val="19"/>
                    </w:rPr>
                    <w:t>2</w:t>
                  </w:r>
                </w:p>
              </w:tc>
              <w:tc>
                <w:tcPr>
                  <w:tcW w:w="0" w:type="auto"/>
                  <w:tcBorders>
                    <w:top w:val="outset" w:sz="6" w:space="0" w:color="auto"/>
                    <w:left w:val="outset" w:sz="6" w:space="0" w:color="auto"/>
                    <w:bottom w:val="outset" w:sz="6" w:space="0" w:color="auto"/>
                    <w:right w:val="outset" w:sz="6" w:space="0" w:color="auto"/>
                  </w:tcBorders>
                  <w:hideMark/>
                </w:tcPr>
                <w:p w14:paraId="74AA2661" w14:textId="77777777" w:rsidR="00262D83" w:rsidRPr="00262D83" w:rsidRDefault="00262D83" w:rsidP="00262D83">
                  <w:pPr>
                    <w:rPr>
                      <w:rFonts w:ascii="Verdana" w:eastAsia="Times New Roman" w:hAnsi="Verdana" w:cs="Times New Roman"/>
                      <w:sz w:val="19"/>
                      <w:szCs w:val="19"/>
                    </w:rPr>
                  </w:pPr>
                  <w:r w:rsidRPr="00262D83">
                    <w:rPr>
                      <w:rFonts w:ascii="Verdana" w:eastAsia="Times New Roman" w:hAnsi="Verdana" w:cs="Times New Roman"/>
                      <w:sz w:val="19"/>
                      <w:szCs w:val="19"/>
                    </w:rPr>
                    <w:t>26th to 50th percentile (median)</w:t>
                  </w:r>
                </w:p>
              </w:tc>
            </w:tr>
            <w:tr w:rsidR="00262D83" w:rsidRPr="00262D83" w14:paraId="3F46A199" w14:textId="7777777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hideMark/>
                </w:tcPr>
                <w:p w14:paraId="1D64ED01" w14:textId="77777777" w:rsidR="00262D83" w:rsidRPr="00262D83" w:rsidRDefault="00262D83" w:rsidP="00262D83">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43E4F2C4" w14:textId="77777777" w:rsidR="00262D83" w:rsidRPr="00262D83" w:rsidRDefault="00262D83" w:rsidP="00262D83">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414213E8" w14:textId="77777777" w:rsidR="00262D83" w:rsidRPr="00262D83" w:rsidRDefault="00262D83" w:rsidP="00262D83">
                  <w:pPr>
                    <w:rPr>
                      <w:rFonts w:ascii="Verdana" w:eastAsia="Times New Roman" w:hAnsi="Verdana" w:cs="Times New Roman"/>
                      <w:sz w:val="19"/>
                      <w:szCs w:val="19"/>
                    </w:rPr>
                  </w:pPr>
                  <w:r w:rsidRPr="00262D83">
                    <w:rPr>
                      <w:rFonts w:ascii="Verdana" w:eastAsia="Times New Roman" w:hAnsi="Verdana" w:cs="Times New Roman"/>
                      <w:sz w:val="19"/>
                      <w:szCs w:val="19"/>
                    </w:rPr>
                    <w:t>3</w:t>
                  </w:r>
                </w:p>
              </w:tc>
              <w:tc>
                <w:tcPr>
                  <w:tcW w:w="0" w:type="auto"/>
                  <w:tcBorders>
                    <w:top w:val="outset" w:sz="6" w:space="0" w:color="auto"/>
                    <w:left w:val="outset" w:sz="6" w:space="0" w:color="auto"/>
                    <w:bottom w:val="outset" w:sz="6" w:space="0" w:color="auto"/>
                    <w:right w:val="outset" w:sz="6" w:space="0" w:color="auto"/>
                  </w:tcBorders>
                  <w:hideMark/>
                </w:tcPr>
                <w:p w14:paraId="1F0288CB" w14:textId="77777777" w:rsidR="00262D83" w:rsidRPr="00262D83" w:rsidRDefault="00262D83" w:rsidP="00262D83">
                  <w:pPr>
                    <w:rPr>
                      <w:rFonts w:ascii="Verdana" w:eastAsia="Times New Roman" w:hAnsi="Verdana" w:cs="Times New Roman"/>
                      <w:sz w:val="19"/>
                      <w:szCs w:val="19"/>
                    </w:rPr>
                  </w:pPr>
                  <w:r w:rsidRPr="00262D83">
                    <w:rPr>
                      <w:rFonts w:ascii="Verdana" w:eastAsia="Times New Roman" w:hAnsi="Verdana" w:cs="Times New Roman"/>
                      <w:sz w:val="19"/>
                      <w:szCs w:val="19"/>
                    </w:rPr>
                    <w:t>51st to 75th percentile</w:t>
                  </w:r>
                </w:p>
              </w:tc>
            </w:tr>
            <w:tr w:rsidR="00262D83" w:rsidRPr="00262D83" w14:paraId="2B4EFFD8" w14:textId="7777777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hideMark/>
                </w:tcPr>
                <w:p w14:paraId="13B239DC" w14:textId="77777777" w:rsidR="00262D83" w:rsidRPr="00262D83" w:rsidRDefault="00262D83" w:rsidP="00262D83">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37626724" w14:textId="77777777" w:rsidR="00262D83" w:rsidRPr="00262D83" w:rsidRDefault="00262D83" w:rsidP="00262D83">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551BAF16" w14:textId="77777777" w:rsidR="00262D83" w:rsidRPr="00262D83" w:rsidRDefault="00262D83" w:rsidP="00262D83">
                  <w:pPr>
                    <w:rPr>
                      <w:rFonts w:ascii="Verdana" w:eastAsia="Times New Roman" w:hAnsi="Verdana" w:cs="Times New Roman"/>
                      <w:sz w:val="19"/>
                      <w:szCs w:val="19"/>
                    </w:rPr>
                  </w:pPr>
                  <w:r w:rsidRPr="00262D83">
                    <w:rPr>
                      <w:rFonts w:ascii="Verdana" w:eastAsia="Times New Roman" w:hAnsi="Verdana" w:cs="Times New Roman"/>
                      <w:sz w:val="19"/>
                      <w:szCs w:val="19"/>
                    </w:rPr>
                    <w:t>4</w:t>
                  </w:r>
                </w:p>
              </w:tc>
              <w:tc>
                <w:tcPr>
                  <w:tcW w:w="0" w:type="auto"/>
                  <w:tcBorders>
                    <w:top w:val="outset" w:sz="6" w:space="0" w:color="auto"/>
                    <w:left w:val="outset" w:sz="6" w:space="0" w:color="auto"/>
                    <w:bottom w:val="outset" w:sz="6" w:space="0" w:color="auto"/>
                    <w:right w:val="outset" w:sz="6" w:space="0" w:color="auto"/>
                  </w:tcBorders>
                  <w:hideMark/>
                </w:tcPr>
                <w:p w14:paraId="2218C51F" w14:textId="77777777" w:rsidR="00262D83" w:rsidRPr="00262D83" w:rsidRDefault="00262D83" w:rsidP="00262D83">
                  <w:pPr>
                    <w:rPr>
                      <w:rFonts w:ascii="Verdana" w:eastAsia="Times New Roman" w:hAnsi="Verdana" w:cs="Times New Roman"/>
                      <w:sz w:val="19"/>
                      <w:szCs w:val="19"/>
                    </w:rPr>
                  </w:pPr>
                  <w:r w:rsidRPr="00262D83">
                    <w:rPr>
                      <w:rFonts w:ascii="Verdana" w:eastAsia="Times New Roman" w:hAnsi="Verdana" w:cs="Times New Roman"/>
                      <w:sz w:val="19"/>
                      <w:szCs w:val="19"/>
                    </w:rPr>
                    <w:t>76th to 100th percentile</w:t>
                  </w:r>
                </w:p>
              </w:tc>
            </w:tr>
            <w:tr w:rsidR="00262D83" w:rsidRPr="00262D83" w14:paraId="325E3E61" w14:textId="77777777">
              <w:trPr>
                <w:tblCellSpacing w:w="15" w:type="dxa"/>
                <w:jc w:val="center"/>
              </w:trPr>
              <w:tc>
                <w:tcPr>
                  <w:tcW w:w="0" w:type="auto"/>
                  <w:vMerge/>
                  <w:tcBorders>
                    <w:top w:val="outset" w:sz="6" w:space="0" w:color="auto"/>
                    <w:left w:val="outset" w:sz="6" w:space="0" w:color="auto"/>
                    <w:bottom w:val="outset" w:sz="6" w:space="0" w:color="auto"/>
                    <w:right w:val="outset" w:sz="6" w:space="0" w:color="auto"/>
                  </w:tcBorders>
                  <w:hideMark/>
                </w:tcPr>
                <w:p w14:paraId="10B9C32F" w14:textId="77777777" w:rsidR="00262D83" w:rsidRPr="00262D83" w:rsidRDefault="00262D83" w:rsidP="00262D83">
                  <w:pPr>
                    <w:rPr>
                      <w:rFonts w:ascii="Verdana" w:eastAsia="Times New Roman" w:hAnsi="Verdana" w:cs="Times New Roman"/>
                      <w:sz w:val="19"/>
                      <w:szCs w:val="19"/>
                    </w:rPr>
                  </w:pPr>
                </w:p>
              </w:tc>
              <w:tc>
                <w:tcPr>
                  <w:tcW w:w="0" w:type="auto"/>
                  <w:vMerge/>
                  <w:tcBorders>
                    <w:top w:val="outset" w:sz="6" w:space="0" w:color="auto"/>
                    <w:left w:val="outset" w:sz="6" w:space="0" w:color="auto"/>
                    <w:bottom w:val="outset" w:sz="6" w:space="0" w:color="auto"/>
                    <w:right w:val="outset" w:sz="6" w:space="0" w:color="auto"/>
                  </w:tcBorders>
                  <w:hideMark/>
                </w:tcPr>
                <w:p w14:paraId="4181A104" w14:textId="77777777" w:rsidR="00262D83" w:rsidRPr="00262D83" w:rsidRDefault="00262D83" w:rsidP="00262D83">
                  <w:pPr>
                    <w:rPr>
                      <w:rFonts w:ascii="Verdana" w:eastAsia="Times New Roman" w:hAnsi="Verdana" w:cs="Times New Roman"/>
                      <w:sz w:val="19"/>
                      <w:szCs w:val="19"/>
                    </w:rPr>
                  </w:pPr>
                </w:p>
              </w:tc>
              <w:tc>
                <w:tcPr>
                  <w:tcW w:w="0" w:type="auto"/>
                  <w:tcBorders>
                    <w:top w:val="outset" w:sz="6" w:space="0" w:color="auto"/>
                    <w:left w:val="outset" w:sz="6" w:space="0" w:color="auto"/>
                    <w:bottom w:val="outset" w:sz="6" w:space="0" w:color="auto"/>
                    <w:right w:val="outset" w:sz="6" w:space="0" w:color="auto"/>
                  </w:tcBorders>
                  <w:hideMark/>
                </w:tcPr>
                <w:p w14:paraId="250AE01C" w14:textId="77777777" w:rsidR="00262D83" w:rsidRPr="00262D83" w:rsidRDefault="00262D83" w:rsidP="00262D83">
                  <w:pPr>
                    <w:rPr>
                      <w:rFonts w:ascii="Verdana" w:eastAsia="Times New Roman" w:hAnsi="Verdana" w:cs="Times New Roman"/>
                      <w:sz w:val="19"/>
                      <w:szCs w:val="19"/>
                    </w:rPr>
                  </w:pPr>
                  <w:r w:rsidRPr="00262D83">
                    <w:rPr>
                      <w:rFonts w:ascii="Verdana" w:eastAsia="Times New Roman" w:hAnsi="Verdana" w:cs="Times New Roman"/>
                      <w:sz w:val="19"/>
                      <w:szCs w:val="19"/>
                    </w:rPr>
                    <w:t>.</w:t>
                  </w:r>
                </w:p>
              </w:tc>
              <w:tc>
                <w:tcPr>
                  <w:tcW w:w="0" w:type="auto"/>
                  <w:tcBorders>
                    <w:top w:val="outset" w:sz="6" w:space="0" w:color="auto"/>
                    <w:left w:val="outset" w:sz="6" w:space="0" w:color="auto"/>
                    <w:bottom w:val="outset" w:sz="6" w:space="0" w:color="auto"/>
                    <w:right w:val="outset" w:sz="6" w:space="0" w:color="auto"/>
                  </w:tcBorders>
                  <w:hideMark/>
                </w:tcPr>
                <w:p w14:paraId="2D445ADB" w14:textId="77777777" w:rsidR="00262D83" w:rsidRPr="00262D83" w:rsidRDefault="00262D83" w:rsidP="00262D83">
                  <w:pPr>
                    <w:rPr>
                      <w:rFonts w:ascii="Verdana" w:eastAsia="Times New Roman" w:hAnsi="Verdana" w:cs="Times New Roman"/>
                      <w:sz w:val="19"/>
                      <w:szCs w:val="19"/>
                    </w:rPr>
                  </w:pPr>
                  <w:r w:rsidRPr="00262D83">
                    <w:rPr>
                      <w:rFonts w:ascii="Verdana" w:eastAsia="Times New Roman" w:hAnsi="Verdana" w:cs="Times New Roman"/>
                      <w:sz w:val="19"/>
                      <w:szCs w:val="19"/>
                    </w:rPr>
                    <w:t>Other (includes ZIP equal blank A, C, M, F and B)</w:t>
                  </w:r>
                </w:p>
              </w:tc>
            </w:tr>
          </w:tbl>
          <w:p w14:paraId="648BD944" w14:textId="77777777" w:rsidR="00262D83" w:rsidRPr="00262D83" w:rsidRDefault="00262D83" w:rsidP="00262D83">
            <w:pPr>
              <w:jc w:val="center"/>
              <w:rPr>
                <w:rFonts w:ascii="Verdana" w:eastAsia="Times New Roman" w:hAnsi="Verdana" w:cs="Times New Roman"/>
                <w:sz w:val="19"/>
                <w:szCs w:val="19"/>
              </w:rPr>
            </w:pPr>
          </w:p>
        </w:tc>
      </w:tr>
      <w:tr w:rsidR="00262D83" w:rsidRPr="00262D83" w14:paraId="6E964E34" w14:textId="77777777" w:rsidTr="00262D83">
        <w:trPr>
          <w:tblCellSpacing w:w="15" w:type="dxa"/>
        </w:trPr>
        <w:tc>
          <w:tcPr>
            <w:tcW w:w="0" w:type="auto"/>
            <w:vAlign w:val="center"/>
            <w:hideMark/>
          </w:tcPr>
          <w:p w14:paraId="71E65815" w14:textId="75B4849C" w:rsidR="00262D83" w:rsidRPr="00262D83" w:rsidRDefault="00262D83" w:rsidP="00262D83">
            <w:pPr>
              <w:rPr>
                <w:rFonts w:ascii="Times" w:eastAsia="Times New Roman" w:hAnsi="Times" w:cs="Times New Roman"/>
              </w:rPr>
            </w:pPr>
            <w:r>
              <w:rPr>
                <w:rFonts w:ascii="Times" w:eastAsia="Times New Roman" w:hAnsi="Times" w:cs="Times New Roman"/>
              </w:rPr>
              <w:t>Note:</w:t>
            </w:r>
            <w:r w:rsidRPr="00262D83">
              <w:rPr>
                <w:rFonts w:ascii="Verdana" w:eastAsia="Times New Roman" w:hAnsi="Verdana" w:cs="Times New Roman"/>
                <w:color w:val="000000"/>
                <w:sz w:val="19"/>
                <w:szCs w:val="19"/>
              </w:rPr>
              <w:t xml:space="preserve"> </w:t>
            </w:r>
            <w:r w:rsidRPr="00262D83">
              <w:rPr>
                <w:rFonts w:ascii="Times" w:eastAsia="Times New Roman" w:hAnsi="Times" w:cs="Times New Roman"/>
              </w:rPr>
              <w:t xml:space="preserve">This categorical variable (ZIPINC_QRTL) provides a quartile classification of the estimated median household income of residents in the patient's ZIP Code. The quartiles are identified by values of 1 to 4, indicating the poorest to wealthiest populations. These values are derived from ZIP Code-demographic data obtained from </w:t>
            </w:r>
            <w:proofErr w:type="spellStart"/>
            <w:r w:rsidRPr="00262D83">
              <w:rPr>
                <w:rFonts w:ascii="Times" w:eastAsia="Times New Roman" w:hAnsi="Times" w:cs="Times New Roman"/>
              </w:rPr>
              <w:t>Claritas</w:t>
            </w:r>
            <w:proofErr w:type="spellEnd"/>
            <w:r w:rsidRPr="00262D83">
              <w:rPr>
                <w:rFonts w:ascii="Times" w:eastAsia="Times New Roman" w:hAnsi="Times" w:cs="Times New Roman"/>
              </w:rPr>
              <w:t>. Because these estimates are updated annually, the value ranges for the ZIPINC_QRTL categories vary by year</w:t>
            </w:r>
          </w:p>
          <w:p w14:paraId="6DE6B3A8" w14:textId="77777777" w:rsidR="00262D83" w:rsidRDefault="00262D83" w:rsidP="00262D83">
            <w:pPr>
              <w:rPr>
                <w:rFonts w:ascii="Times" w:eastAsia="Times New Roman" w:hAnsi="Times" w:cs="Times New Roman"/>
              </w:rPr>
            </w:pPr>
            <w:r>
              <w:rPr>
                <w:rFonts w:ascii="Times" w:eastAsia="Times New Roman" w:hAnsi="Times" w:cs="Times New Roman"/>
              </w:rPr>
              <w:t>File: Core</w:t>
            </w:r>
          </w:p>
          <w:p w14:paraId="419CCFC1" w14:textId="3B646186" w:rsidR="00262D83" w:rsidRDefault="00262D83" w:rsidP="00262D83">
            <w:pPr>
              <w:rPr>
                <w:rFonts w:ascii="Times" w:eastAsia="Times New Roman" w:hAnsi="Times" w:cs="Times New Roman"/>
              </w:rPr>
            </w:pPr>
            <w:r>
              <w:rPr>
                <w:rFonts w:ascii="Times" w:eastAsia="Times New Roman" w:hAnsi="Times" w:cs="Times New Roman"/>
              </w:rPr>
              <w:t>Link:</w:t>
            </w:r>
            <w:r>
              <w:t xml:space="preserve"> </w:t>
            </w:r>
            <w:hyperlink r:id="rId25" w:history="1">
              <w:r w:rsidRPr="0016389F">
                <w:rPr>
                  <w:rStyle w:val="Hyperlink"/>
                  <w:rFonts w:ascii="Times" w:eastAsia="Times New Roman" w:hAnsi="Times" w:cs="Times New Roman"/>
                </w:rPr>
                <w:t>https://www.hcup-us.ahrq.gov/db/vars/zipinc_qrtl/nrdnote.jsp</w:t>
              </w:r>
            </w:hyperlink>
          </w:p>
          <w:p w14:paraId="78A50AA5" w14:textId="66540DA8" w:rsidR="00262D83" w:rsidRPr="00262D83" w:rsidRDefault="00262D83" w:rsidP="00262D83">
            <w:pPr>
              <w:rPr>
                <w:rFonts w:ascii="Times" w:eastAsia="Times New Roman" w:hAnsi="Times" w:cs="Times New Roman"/>
              </w:rPr>
            </w:pPr>
          </w:p>
        </w:tc>
      </w:tr>
    </w:tbl>
    <w:p w14:paraId="1635137B" w14:textId="77777777" w:rsidR="00262D83" w:rsidRPr="00A66706" w:rsidRDefault="00262D83" w:rsidP="00A66706"/>
    <w:sectPr w:rsidR="00262D83" w:rsidRPr="00A66706" w:rsidSect="00391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474D47"/>
    <w:multiLevelType w:val="multilevel"/>
    <w:tmpl w:val="DE60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161D89"/>
    <w:multiLevelType w:val="multilevel"/>
    <w:tmpl w:val="6D2A7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FB1FD5"/>
    <w:multiLevelType w:val="multilevel"/>
    <w:tmpl w:val="EAB8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866117"/>
    <w:multiLevelType w:val="multilevel"/>
    <w:tmpl w:val="17822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385A31"/>
    <w:multiLevelType w:val="multilevel"/>
    <w:tmpl w:val="C450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4EB"/>
    <w:rsid w:val="000674EB"/>
    <w:rsid w:val="00091969"/>
    <w:rsid w:val="00145AD3"/>
    <w:rsid w:val="00262D83"/>
    <w:rsid w:val="0027713A"/>
    <w:rsid w:val="00391706"/>
    <w:rsid w:val="00391E8E"/>
    <w:rsid w:val="0042742B"/>
    <w:rsid w:val="0045068F"/>
    <w:rsid w:val="00474CE1"/>
    <w:rsid w:val="004963F8"/>
    <w:rsid w:val="004A7061"/>
    <w:rsid w:val="004C197B"/>
    <w:rsid w:val="004D4763"/>
    <w:rsid w:val="004F54C2"/>
    <w:rsid w:val="006204C0"/>
    <w:rsid w:val="00680F8E"/>
    <w:rsid w:val="006B14AB"/>
    <w:rsid w:val="00713E67"/>
    <w:rsid w:val="007F20CB"/>
    <w:rsid w:val="008770D3"/>
    <w:rsid w:val="009018AD"/>
    <w:rsid w:val="00A1029F"/>
    <w:rsid w:val="00A13FAA"/>
    <w:rsid w:val="00A41E6E"/>
    <w:rsid w:val="00A57708"/>
    <w:rsid w:val="00A66706"/>
    <w:rsid w:val="00AA4E6B"/>
    <w:rsid w:val="00B07458"/>
    <w:rsid w:val="00B92252"/>
    <w:rsid w:val="00CF7186"/>
    <w:rsid w:val="00CF7A28"/>
    <w:rsid w:val="00D033F8"/>
    <w:rsid w:val="00D2681A"/>
    <w:rsid w:val="00D605C8"/>
    <w:rsid w:val="00EC2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EF48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74EB"/>
    <w:rPr>
      <w:color w:val="0000FF"/>
      <w:u w:val="single"/>
    </w:rPr>
  </w:style>
  <w:style w:type="paragraph" w:styleId="NormalWeb">
    <w:name w:val="Normal (Web)"/>
    <w:basedOn w:val="Normal"/>
    <w:uiPriority w:val="99"/>
    <w:unhideWhenUsed/>
    <w:rsid w:val="008770D3"/>
    <w:pPr>
      <w:spacing w:before="100" w:beforeAutospacing="1" w:after="100" w:afterAutospacing="1"/>
    </w:pPr>
    <w:rPr>
      <w:rFonts w:ascii="Times New Roman" w:hAnsi="Times New Roman" w:cs="Times New Roman"/>
    </w:rPr>
  </w:style>
  <w:style w:type="paragraph" w:customStyle="1" w:styleId="p1">
    <w:name w:val="p1"/>
    <w:basedOn w:val="Normal"/>
    <w:rsid w:val="004D4763"/>
    <w:pPr>
      <w:spacing w:line="240" w:lineRule="atLeast"/>
    </w:pPr>
    <w:rPr>
      <w:rFonts w:ascii="Verdana" w:hAnsi="Verdana" w:cs="Times New Roman"/>
      <w:color w:val="000000"/>
      <w:sz w:val="19"/>
      <w:szCs w:val="19"/>
    </w:rPr>
  </w:style>
  <w:style w:type="paragraph" w:customStyle="1" w:styleId="p2">
    <w:name w:val="p2"/>
    <w:basedOn w:val="Normal"/>
    <w:rsid w:val="004D4763"/>
    <w:pPr>
      <w:spacing w:line="240" w:lineRule="atLeast"/>
    </w:pPr>
    <w:rPr>
      <w:rFonts w:ascii="Verdana" w:hAnsi="Verdana" w:cs="Times New Roman"/>
      <w:color w:val="000000"/>
      <w:sz w:val="19"/>
      <w:szCs w:val="19"/>
    </w:rPr>
  </w:style>
  <w:style w:type="character" w:customStyle="1" w:styleId="s1">
    <w:name w:val="s1"/>
    <w:basedOn w:val="DefaultParagraphFont"/>
    <w:rsid w:val="004D4763"/>
    <w:rPr>
      <w:color w:val="006699"/>
    </w:rPr>
  </w:style>
  <w:style w:type="character" w:customStyle="1" w:styleId="s3">
    <w:name w:val="s3"/>
    <w:basedOn w:val="DefaultParagraphFont"/>
    <w:rsid w:val="004D4763"/>
    <w:rPr>
      <w:color w:val="006699"/>
    </w:rPr>
  </w:style>
  <w:style w:type="character" w:customStyle="1" w:styleId="s2">
    <w:name w:val="s2"/>
    <w:basedOn w:val="DefaultParagraphFont"/>
    <w:rsid w:val="004D4763"/>
  </w:style>
  <w:style w:type="table" w:styleId="TableGrid">
    <w:name w:val="Table Grid"/>
    <w:basedOn w:val="TableNormal"/>
    <w:uiPriority w:val="39"/>
    <w:rsid w:val="00474C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9411">
      <w:bodyDiv w:val="1"/>
      <w:marLeft w:val="0"/>
      <w:marRight w:val="0"/>
      <w:marTop w:val="0"/>
      <w:marBottom w:val="0"/>
      <w:divBdr>
        <w:top w:val="none" w:sz="0" w:space="0" w:color="auto"/>
        <w:left w:val="none" w:sz="0" w:space="0" w:color="auto"/>
        <w:bottom w:val="none" w:sz="0" w:space="0" w:color="auto"/>
        <w:right w:val="none" w:sz="0" w:space="0" w:color="auto"/>
      </w:divBdr>
    </w:div>
    <w:div w:id="10955035">
      <w:bodyDiv w:val="1"/>
      <w:marLeft w:val="0"/>
      <w:marRight w:val="0"/>
      <w:marTop w:val="0"/>
      <w:marBottom w:val="0"/>
      <w:divBdr>
        <w:top w:val="none" w:sz="0" w:space="0" w:color="auto"/>
        <w:left w:val="none" w:sz="0" w:space="0" w:color="auto"/>
        <w:bottom w:val="none" w:sz="0" w:space="0" w:color="auto"/>
        <w:right w:val="none" w:sz="0" w:space="0" w:color="auto"/>
      </w:divBdr>
    </w:div>
    <w:div w:id="17317661">
      <w:bodyDiv w:val="1"/>
      <w:marLeft w:val="0"/>
      <w:marRight w:val="0"/>
      <w:marTop w:val="0"/>
      <w:marBottom w:val="0"/>
      <w:divBdr>
        <w:top w:val="none" w:sz="0" w:space="0" w:color="auto"/>
        <w:left w:val="none" w:sz="0" w:space="0" w:color="auto"/>
        <w:bottom w:val="none" w:sz="0" w:space="0" w:color="auto"/>
        <w:right w:val="none" w:sz="0" w:space="0" w:color="auto"/>
      </w:divBdr>
    </w:div>
    <w:div w:id="65034535">
      <w:bodyDiv w:val="1"/>
      <w:marLeft w:val="0"/>
      <w:marRight w:val="0"/>
      <w:marTop w:val="0"/>
      <w:marBottom w:val="0"/>
      <w:divBdr>
        <w:top w:val="none" w:sz="0" w:space="0" w:color="auto"/>
        <w:left w:val="none" w:sz="0" w:space="0" w:color="auto"/>
        <w:bottom w:val="none" w:sz="0" w:space="0" w:color="auto"/>
        <w:right w:val="none" w:sz="0" w:space="0" w:color="auto"/>
      </w:divBdr>
    </w:div>
    <w:div w:id="147406718">
      <w:bodyDiv w:val="1"/>
      <w:marLeft w:val="0"/>
      <w:marRight w:val="0"/>
      <w:marTop w:val="0"/>
      <w:marBottom w:val="0"/>
      <w:divBdr>
        <w:top w:val="none" w:sz="0" w:space="0" w:color="auto"/>
        <w:left w:val="none" w:sz="0" w:space="0" w:color="auto"/>
        <w:bottom w:val="none" w:sz="0" w:space="0" w:color="auto"/>
        <w:right w:val="none" w:sz="0" w:space="0" w:color="auto"/>
      </w:divBdr>
    </w:div>
    <w:div w:id="176820782">
      <w:bodyDiv w:val="1"/>
      <w:marLeft w:val="0"/>
      <w:marRight w:val="0"/>
      <w:marTop w:val="0"/>
      <w:marBottom w:val="0"/>
      <w:divBdr>
        <w:top w:val="none" w:sz="0" w:space="0" w:color="auto"/>
        <w:left w:val="none" w:sz="0" w:space="0" w:color="auto"/>
        <w:bottom w:val="none" w:sz="0" w:space="0" w:color="auto"/>
        <w:right w:val="none" w:sz="0" w:space="0" w:color="auto"/>
      </w:divBdr>
    </w:div>
    <w:div w:id="195698283">
      <w:bodyDiv w:val="1"/>
      <w:marLeft w:val="0"/>
      <w:marRight w:val="0"/>
      <w:marTop w:val="0"/>
      <w:marBottom w:val="0"/>
      <w:divBdr>
        <w:top w:val="none" w:sz="0" w:space="0" w:color="auto"/>
        <w:left w:val="none" w:sz="0" w:space="0" w:color="auto"/>
        <w:bottom w:val="none" w:sz="0" w:space="0" w:color="auto"/>
        <w:right w:val="none" w:sz="0" w:space="0" w:color="auto"/>
      </w:divBdr>
    </w:div>
    <w:div w:id="253823944">
      <w:bodyDiv w:val="1"/>
      <w:marLeft w:val="0"/>
      <w:marRight w:val="0"/>
      <w:marTop w:val="0"/>
      <w:marBottom w:val="0"/>
      <w:divBdr>
        <w:top w:val="none" w:sz="0" w:space="0" w:color="auto"/>
        <w:left w:val="none" w:sz="0" w:space="0" w:color="auto"/>
        <w:bottom w:val="none" w:sz="0" w:space="0" w:color="auto"/>
        <w:right w:val="none" w:sz="0" w:space="0" w:color="auto"/>
      </w:divBdr>
    </w:div>
    <w:div w:id="303438888">
      <w:bodyDiv w:val="1"/>
      <w:marLeft w:val="0"/>
      <w:marRight w:val="0"/>
      <w:marTop w:val="0"/>
      <w:marBottom w:val="0"/>
      <w:divBdr>
        <w:top w:val="none" w:sz="0" w:space="0" w:color="auto"/>
        <w:left w:val="none" w:sz="0" w:space="0" w:color="auto"/>
        <w:bottom w:val="none" w:sz="0" w:space="0" w:color="auto"/>
        <w:right w:val="none" w:sz="0" w:space="0" w:color="auto"/>
      </w:divBdr>
    </w:div>
    <w:div w:id="369259120">
      <w:bodyDiv w:val="1"/>
      <w:marLeft w:val="0"/>
      <w:marRight w:val="0"/>
      <w:marTop w:val="0"/>
      <w:marBottom w:val="0"/>
      <w:divBdr>
        <w:top w:val="none" w:sz="0" w:space="0" w:color="auto"/>
        <w:left w:val="none" w:sz="0" w:space="0" w:color="auto"/>
        <w:bottom w:val="none" w:sz="0" w:space="0" w:color="auto"/>
        <w:right w:val="none" w:sz="0" w:space="0" w:color="auto"/>
      </w:divBdr>
    </w:div>
    <w:div w:id="374164830">
      <w:bodyDiv w:val="1"/>
      <w:marLeft w:val="0"/>
      <w:marRight w:val="0"/>
      <w:marTop w:val="0"/>
      <w:marBottom w:val="0"/>
      <w:divBdr>
        <w:top w:val="none" w:sz="0" w:space="0" w:color="auto"/>
        <w:left w:val="none" w:sz="0" w:space="0" w:color="auto"/>
        <w:bottom w:val="none" w:sz="0" w:space="0" w:color="auto"/>
        <w:right w:val="none" w:sz="0" w:space="0" w:color="auto"/>
      </w:divBdr>
    </w:div>
    <w:div w:id="440689771">
      <w:bodyDiv w:val="1"/>
      <w:marLeft w:val="0"/>
      <w:marRight w:val="0"/>
      <w:marTop w:val="0"/>
      <w:marBottom w:val="0"/>
      <w:divBdr>
        <w:top w:val="none" w:sz="0" w:space="0" w:color="auto"/>
        <w:left w:val="none" w:sz="0" w:space="0" w:color="auto"/>
        <w:bottom w:val="none" w:sz="0" w:space="0" w:color="auto"/>
        <w:right w:val="none" w:sz="0" w:space="0" w:color="auto"/>
      </w:divBdr>
    </w:div>
    <w:div w:id="478347966">
      <w:bodyDiv w:val="1"/>
      <w:marLeft w:val="0"/>
      <w:marRight w:val="0"/>
      <w:marTop w:val="0"/>
      <w:marBottom w:val="0"/>
      <w:divBdr>
        <w:top w:val="none" w:sz="0" w:space="0" w:color="auto"/>
        <w:left w:val="none" w:sz="0" w:space="0" w:color="auto"/>
        <w:bottom w:val="none" w:sz="0" w:space="0" w:color="auto"/>
        <w:right w:val="none" w:sz="0" w:space="0" w:color="auto"/>
      </w:divBdr>
    </w:div>
    <w:div w:id="479661380">
      <w:bodyDiv w:val="1"/>
      <w:marLeft w:val="0"/>
      <w:marRight w:val="0"/>
      <w:marTop w:val="0"/>
      <w:marBottom w:val="0"/>
      <w:divBdr>
        <w:top w:val="none" w:sz="0" w:space="0" w:color="auto"/>
        <w:left w:val="none" w:sz="0" w:space="0" w:color="auto"/>
        <w:bottom w:val="none" w:sz="0" w:space="0" w:color="auto"/>
        <w:right w:val="none" w:sz="0" w:space="0" w:color="auto"/>
      </w:divBdr>
    </w:div>
    <w:div w:id="483744008">
      <w:bodyDiv w:val="1"/>
      <w:marLeft w:val="0"/>
      <w:marRight w:val="0"/>
      <w:marTop w:val="0"/>
      <w:marBottom w:val="0"/>
      <w:divBdr>
        <w:top w:val="none" w:sz="0" w:space="0" w:color="auto"/>
        <w:left w:val="none" w:sz="0" w:space="0" w:color="auto"/>
        <w:bottom w:val="none" w:sz="0" w:space="0" w:color="auto"/>
        <w:right w:val="none" w:sz="0" w:space="0" w:color="auto"/>
      </w:divBdr>
    </w:div>
    <w:div w:id="569536689">
      <w:bodyDiv w:val="1"/>
      <w:marLeft w:val="0"/>
      <w:marRight w:val="0"/>
      <w:marTop w:val="0"/>
      <w:marBottom w:val="0"/>
      <w:divBdr>
        <w:top w:val="none" w:sz="0" w:space="0" w:color="auto"/>
        <w:left w:val="none" w:sz="0" w:space="0" w:color="auto"/>
        <w:bottom w:val="none" w:sz="0" w:space="0" w:color="auto"/>
        <w:right w:val="none" w:sz="0" w:space="0" w:color="auto"/>
      </w:divBdr>
    </w:div>
    <w:div w:id="591427962">
      <w:bodyDiv w:val="1"/>
      <w:marLeft w:val="0"/>
      <w:marRight w:val="0"/>
      <w:marTop w:val="0"/>
      <w:marBottom w:val="0"/>
      <w:divBdr>
        <w:top w:val="none" w:sz="0" w:space="0" w:color="auto"/>
        <w:left w:val="none" w:sz="0" w:space="0" w:color="auto"/>
        <w:bottom w:val="none" w:sz="0" w:space="0" w:color="auto"/>
        <w:right w:val="none" w:sz="0" w:space="0" w:color="auto"/>
      </w:divBdr>
    </w:div>
    <w:div w:id="662970931">
      <w:bodyDiv w:val="1"/>
      <w:marLeft w:val="0"/>
      <w:marRight w:val="0"/>
      <w:marTop w:val="0"/>
      <w:marBottom w:val="0"/>
      <w:divBdr>
        <w:top w:val="none" w:sz="0" w:space="0" w:color="auto"/>
        <w:left w:val="none" w:sz="0" w:space="0" w:color="auto"/>
        <w:bottom w:val="none" w:sz="0" w:space="0" w:color="auto"/>
        <w:right w:val="none" w:sz="0" w:space="0" w:color="auto"/>
      </w:divBdr>
    </w:div>
    <w:div w:id="669334688">
      <w:bodyDiv w:val="1"/>
      <w:marLeft w:val="0"/>
      <w:marRight w:val="0"/>
      <w:marTop w:val="0"/>
      <w:marBottom w:val="0"/>
      <w:divBdr>
        <w:top w:val="none" w:sz="0" w:space="0" w:color="auto"/>
        <w:left w:val="none" w:sz="0" w:space="0" w:color="auto"/>
        <w:bottom w:val="none" w:sz="0" w:space="0" w:color="auto"/>
        <w:right w:val="none" w:sz="0" w:space="0" w:color="auto"/>
      </w:divBdr>
    </w:div>
    <w:div w:id="691801790">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
    <w:div w:id="727846942">
      <w:bodyDiv w:val="1"/>
      <w:marLeft w:val="0"/>
      <w:marRight w:val="0"/>
      <w:marTop w:val="0"/>
      <w:marBottom w:val="0"/>
      <w:divBdr>
        <w:top w:val="none" w:sz="0" w:space="0" w:color="auto"/>
        <w:left w:val="none" w:sz="0" w:space="0" w:color="auto"/>
        <w:bottom w:val="none" w:sz="0" w:space="0" w:color="auto"/>
        <w:right w:val="none" w:sz="0" w:space="0" w:color="auto"/>
      </w:divBdr>
    </w:div>
    <w:div w:id="776943595">
      <w:bodyDiv w:val="1"/>
      <w:marLeft w:val="0"/>
      <w:marRight w:val="0"/>
      <w:marTop w:val="0"/>
      <w:marBottom w:val="0"/>
      <w:divBdr>
        <w:top w:val="none" w:sz="0" w:space="0" w:color="auto"/>
        <w:left w:val="none" w:sz="0" w:space="0" w:color="auto"/>
        <w:bottom w:val="none" w:sz="0" w:space="0" w:color="auto"/>
        <w:right w:val="none" w:sz="0" w:space="0" w:color="auto"/>
      </w:divBdr>
    </w:div>
    <w:div w:id="820393403">
      <w:bodyDiv w:val="1"/>
      <w:marLeft w:val="0"/>
      <w:marRight w:val="0"/>
      <w:marTop w:val="0"/>
      <w:marBottom w:val="0"/>
      <w:divBdr>
        <w:top w:val="none" w:sz="0" w:space="0" w:color="auto"/>
        <w:left w:val="none" w:sz="0" w:space="0" w:color="auto"/>
        <w:bottom w:val="none" w:sz="0" w:space="0" w:color="auto"/>
        <w:right w:val="none" w:sz="0" w:space="0" w:color="auto"/>
      </w:divBdr>
    </w:div>
    <w:div w:id="930160953">
      <w:bodyDiv w:val="1"/>
      <w:marLeft w:val="0"/>
      <w:marRight w:val="0"/>
      <w:marTop w:val="0"/>
      <w:marBottom w:val="0"/>
      <w:divBdr>
        <w:top w:val="none" w:sz="0" w:space="0" w:color="auto"/>
        <w:left w:val="none" w:sz="0" w:space="0" w:color="auto"/>
        <w:bottom w:val="none" w:sz="0" w:space="0" w:color="auto"/>
        <w:right w:val="none" w:sz="0" w:space="0" w:color="auto"/>
      </w:divBdr>
      <w:divsChild>
        <w:div w:id="618604429">
          <w:marLeft w:val="0"/>
          <w:marRight w:val="0"/>
          <w:marTop w:val="0"/>
          <w:marBottom w:val="0"/>
          <w:divBdr>
            <w:top w:val="none" w:sz="0" w:space="0" w:color="auto"/>
            <w:left w:val="none" w:sz="0" w:space="0" w:color="auto"/>
            <w:bottom w:val="none" w:sz="0" w:space="0" w:color="auto"/>
            <w:right w:val="none" w:sz="0" w:space="0" w:color="auto"/>
          </w:divBdr>
        </w:div>
        <w:div w:id="1410351827">
          <w:marLeft w:val="0"/>
          <w:marRight w:val="0"/>
          <w:marTop w:val="0"/>
          <w:marBottom w:val="0"/>
          <w:divBdr>
            <w:top w:val="none" w:sz="0" w:space="0" w:color="auto"/>
            <w:left w:val="none" w:sz="0" w:space="0" w:color="auto"/>
            <w:bottom w:val="none" w:sz="0" w:space="0" w:color="auto"/>
            <w:right w:val="none" w:sz="0" w:space="0" w:color="auto"/>
          </w:divBdr>
        </w:div>
        <w:div w:id="799957039">
          <w:marLeft w:val="0"/>
          <w:marRight w:val="0"/>
          <w:marTop w:val="0"/>
          <w:marBottom w:val="0"/>
          <w:divBdr>
            <w:top w:val="none" w:sz="0" w:space="0" w:color="auto"/>
            <w:left w:val="none" w:sz="0" w:space="0" w:color="auto"/>
            <w:bottom w:val="none" w:sz="0" w:space="0" w:color="auto"/>
            <w:right w:val="none" w:sz="0" w:space="0" w:color="auto"/>
          </w:divBdr>
        </w:div>
        <w:div w:id="342050790">
          <w:marLeft w:val="0"/>
          <w:marRight w:val="0"/>
          <w:marTop w:val="0"/>
          <w:marBottom w:val="0"/>
          <w:divBdr>
            <w:top w:val="none" w:sz="0" w:space="0" w:color="auto"/>
            <w:left w:val="none" w:sz="0" w:space="0" w:color="auto"/>
            <w:bottom w:val="none" w:sz="0" w:space="0" w:color="auto"/>
            <w:right w:val="none" w:sz="0" w:space="0" w:color="auto"/>
          </w:divBdr>
        </w:div>
        <w:div w:id="1750224923">
          <w:marLeft w:val="0"/>
          <w:marRight w:val="0"/>
          <w:marTop w:val="0"/>
          <w:marBottom w:val="0"/>
          <w:divBdr>
            <w:top w:val="none" w:sz="0" w:space="0" w:color="auto"/>
            <w:left w:val="none" w:sz="0" w:space="0" w:color="auto"/>
            <w:bottom w:val="none" w:sz="0" w:space="0" w:color="auto"/>
            <w:right w:val="none" w:sz="0" w:space="0" w:color="auto"/>
          </w:divBdr>
        </w:div>
        <w:div w:id="1239561878">
          <w:marLeft w:val="0"/>
          <w:marRight w:val="0"/>
          <w:marTop w:val="0"/>
          <w:marBottom w:val="0"/>
          <w:divBdr>
            <w:top w:val="none" w:sz="0" w:space="0" w:color="auto"/>
            <w:left w:val="none" w:sz="0" w:space="0" w:color="auto"/>
            <w:bottom w:val="none" w:sz="0" w:space="0" w:color="auto"/>
            <w:right w:val="none" w:sz="0" w:space="0" w:color="auto"/>
          </w:divBdr>
        </w:div>
      </w:divsChild>
    </w:div>
    <w:div w:id="948581522">
      <w:bodyDiv w:val="1"/>
      <w:marLeft w:val="0"/>
      <w:marRight w:val="0"/>
      <w:marTop w:val="0"/>
      <w:marBottom w:val="0"/>
      <w:divBdr>
        <w:top w:val="none" w:sz="0" w:space="0" w:color="auto"/>
        <w:left w:val="none" w:sz="0" w:space="0" w:color="auto"/>
        <w:bottom w:val="none" w:sz="0" w:space="0" w:color="auto"/>
        <w:right w:val="none" w:sz="0" w:space="0" w:color="auto"/>
      </w:divBdr>
    </w:div>
    <w:div w:id="976254035">
      <w:bodyDiv w:val="1"/>
      <w:marLeft w:val="0"/>
      <w:marRight w:val="0"/>
      <w:marTop w:val="0"/>
      <w:marBottom w:val="0"/>
      <w:divBdr>
        <w:top w:val="none" w:sz="0" w:space="0" w:color="auto"/>
        <w:left w:val="none" w:sz="0" w:space="0" w:color="auto"/>
        <w:bottom w:val="none" w:sz="0" w:space="0" w:color="auto"/>
        <w:right w:val="none" w:sz="0" w:space="0" w:color="auto"/>
      </w:divBdr>
    </w:div>
    <w:div w:id="987125998">
      <w:bodyDiv w:val="1"/>
      <w:marLeft w:val="0"/>
      <w:marRight w:val="0"/>
      <w:marTop w:val="0"/>
      <w:marBottom w:val="0"/>
      <w:divBdr>
        <w:top w:val="none" w:sz="0" w:space="0" w:color="auto"/>
        <w:left w:val="none" w:sz="0" w:space="0" w:color="auto"/>
        <w:bottom w:val="none" w:sz="0" w:space="0" w:color="auto"/>
        <w:right w:val="none" w:sz="0" w:space="0" w:color="auto"/>
      </w:divBdr>
    </w:div>
    <w:div w:id="988903995">
      <w:bodyDiv w:val="1"/>
      <w:marLeft w:val="0"/>
      <w:marRight w:val="0"/>
      <w:marTop w:val="0"/>
      <w:marBottom w:val="0"/>
      <w:divBdr>
        <w:top w:val="none" w:sz="0" w:space="0" w:color="auto"/>
        <w:left w:val="none" w:sz="0" w:space="0" w:color="auto"/>
        <w:bottom w:val="none" w:sz="0" w:space="0" w:color="auto"/>
        <w:right w:val="none" w:sz="0" w:space="0" w:color="auto"/>
      </w:divBdr>
    </w:div>
    <w:div w:id="1020476016">
      <w:bodyDiv w:val="1"/>
      <w:marLeft w:val="0"/>
      <w:marRight w:val="0"/>
      <w:marTop w:val="0"/>
      <w:marBottom w:val="0"/>
      <w:divBdr>
        <w:top w:val="none" w:sz="0" w:space="0" w:color="auto"/>
        <w:left w:val="none" w:sz="0" w:space="0" w:color="auto"/>
        <w:bottom w:val="none" w:sz="0" w:space="0" w:color="auto"/>
        <w:right w:val="none" w:sz="0" w:space="0" w:color="auto"/>
      </w:divBdr>
    </w:div>
    <w:div w:id="1135216428">
      <w:bodyDiv w:val="1"/>
      <w:marLeft w:val="0"/>
      <w:marRight w:val="0"/>
      <w:marTop w:val="0"/>
      <w:marBottom w:val="0"/>
      <w:divBdr>
        <w:top w:val="none" w:sz="0" w:space="0" w:color="auto"/>
        <w:left w:val="none" w:sz="0" w:space="0" w:color="auto"/>
        <w:bottom w:val="none" w:sz="0" w:space="0" w:color="auto"/>
        <w:right w:val="none" w:sz="0" w:space="0" w:color="auto"/>
      </w:divBdr>
    </w:div>
    <w:div w:id="1137525382">
      <w:bodyDiv w:val="1"/>
      <w:marLeft w:val="0"/>
      <w:marRight w:val="0"/>
      <w:marTop w:val="0"/>
      <w:marBottom w:val="0"/>
      <w:divBdr>
        <w:top w:val="none" w:sz="0" w:space="0" w:color="auto"/>
        <w:left w:val="none" w:sz="0" w:space="0" w:color="auto"/>
        <w:bottom w:val="none" w:sz="0" w:space="0" w:color="auto"/>
        <w:right w:val="none" w:sz="0" w:space="0" w:color="auto"/>
      </w:divBdr>
    </w:div>
    <w:div w:id="1144813053">
      <w:bodyDiv w:val="1"/>
      <w:marLeft w:val="0"/>
      <w:marRight w:val="0"/>
      <w:marTop w:val="0"/>
      <w:marBottom w:val="0"/>
      <w:divBdr>
        <w:top w:val="none" w:sz="0" w:space="0" w:color="auto"/>
        <w:left w:val="none" w:sz="0" w:space="0" w:color="auto"/>
        <w:bottom w:val="none" w:sz="0" w:space="0" w:color="auto"/>
        <w:right w:val="none" w:sz="0" w:space="0" w:color="auto"/>
      </w:divBdr>
    </w:div>
    <w:div w:id="1165130442">
      <w:bodyDiv w:val="1"/>
      <w:marLeft w:val="0"/>
      <w:marRight w:val="0"/>
      <w:marTop w:val="0"/>
      <w:marBottom w:val="0"/>
      <w:divBdr>
        <w:top w:val="none" w:sz="0" w:space="0" w:color="auto"/>
        <w:left w:val="none" w:sz="0" w:space="0" w:color="auto"/>
        <w:bottom w:val="none" w:sz="0" w:space="0" w:color="auto"/>
        <w:right w:val="none" w:sz="0" w:space="0" w:color="auto"/>
      </w:divBdr>
    </w:div>
    <w:div w:id="1183009563">
      <w:bodyDiv w:val="1"/>
      <w:marLeft w:val="0"/>
      <w:marRight w:val="0"/>
      <w:marTop w:val="0"/>
      <w:marBottom w:val="0"/>
      <w:divBdr>
        <w:top w:val="none" w:sz="0" w:space="0" w:color="auto"/>
        <w:left w:val="none" w:sz="0" w:space="0" w:color="auto"/>
        <w:bottom w:val="none" w:sz="0" w:space="0" w:color="auto"/>
        <w:right w:val="none" w:sz="0" w:space="0" w:color="auto"/>
      </w:divBdr>
    </w:div>
    <w:div w:id="1201281926">
      <w:bodyDiv w:val="1"/>
      <w:marLeft w:val="0"/>
      <w:marRight w:val="0"/>
      <w:marTop w:val="0"/>
      <w:marBottom w:val="0"/>
      <w:divBdr>
        <w:top w:val="none" w:sz="0" w:space="0" w:color="auto"/>
        <w:left w:val="none" w:sz="0" w:space="0" w:color="auto"/>
        <w:bottom w:val="none" w:sz="0" w:space="0" w:color="auto"/>
        <w:right w:val="none" w:sz="0" w:space="0" w:color="auto"/>
      </w:divBdr>
    </w:div>
    <w:div w:id="1223255801">
      <w:bodyDiv w:val="1"/>
      <w:marLeft w:val="0"/>
      <w:marRight w:val="0"/>
      <w:marTop w:val="0"/>
      <w:marBottom w:val="0"/>
      <w:divBdr>
        <w:top w:val="none" w:sz="0" w:space="0" w:color="auto"/>
        <w:left w:val="none" w:sz="0" w:space="0" w:color="auto"/>
        <w:bottom w:val="none" w:sz="0" w:space="0" w:color="auto"/>
        <w:right w:val="none" w:sz="0" w:space="0" w:color="auto"/>
      </w:divBdr>
    </w:div>
    <w:div w:id="1228759626">
      <w:bodyDiv w:val="1"/>
      <w:marLeft w:val="0"/>
      <w:marRight w:val="0"/>
      <w:marTop w:val="0"/>
      <w:marBottom w:val="0"/>
      <w:divBdr>
        <w:top w:val="none" w:sz="0" w:space="0" w:color="auto"/>
        <w:left w:val="none" w:sz="0" w:space="0" w:color="auto"/>
        <w:bottom w:val="none" w:sz="0" w:space="0" w:color="auto"/>
        <w:right w:val="none" w:sz="0" w:space="0" w:color="auto"/>
      </w:divBdr>
    </w:div>
    <w:div w:id="1239755632">
      <w:bodyDiv w:val="1"/>
      <w:marLeft w:val="0"/>
      <w:marRight w:val="0"/>
      <w:marTop w:val="0"/>
      <w:marBottom w:val="0"/>
      <w:divBdr>
        <w:top w:val="none" w:sz="0" w:space="0" w:color="auto"/>
        <w:left w:val="none" w:sz="0" w:space="0" w:color="auto"/>
        <w:bottom w:val="none" w:sz="0" w:space="0" w:color="auto"/>
        <w:right w:val="none" w:sz="0" w:space="0" w:color="auto"/>
      </w:divBdr>
    </w:div>
    <w:div w:id="1246762237">
      <w:bodyDiv w:val="1"/>
      <w:marLeft w:val="0"/>
      <w:marRight w:val="0"/>
      <w:marTop w:val="0"/>
      <w:marBottom w:val="0"/>
      <w:divBdr>
        <w:top w:val="none" w:sz="0" w:space="0" w:color="auto"/>
        <w:left w:val="none" w:sz="0" w:space="0" w:color="auto"/>
        <w:bottom w:val="none" w:sz="0" w:space="0" w:color="auto"/>
        <w:right w:val="none" w:sz="0" w:space="0" w:color="auto"/>
      </w:divBdr>
    </w:div>
    <w:div w:id="1342006869">
      <w:bodyDiv w:val="1"/>
      <w:marLeft w:val="0"/>
      <w:marRight w:val="0"/>
      <w:marTop w:val="0"/>
      <w:marBottom w:val="0"/>
      <w:divBdr>
        <w:top w:val="none" w:sz="0" w:space="0" w:color="auto"/>
        <w:left w:val="none" w:sz="0" w:space="0" w:color="auto"/>
        <w:bottom w:val="none" w:sz="0" w:space="0" w:color="auto"/>
        <w:right w:val="none" w:sz="0" w:space="0" w:color="auto"/>
      </w:divBdr>
      <w:divsChild>
        <w:div w:id="64837712">
          <w:marLeft w:val="0"/>
          <w:marRight w:val="0"/>
          <w:marTop w:val="0"/>
          <w:marBottom w:val="0"/>
          <w:divBdr>
            <w:top w:val="none" w:sz="0" w:space="0" w:color="auto"/>
            <w:left w:val="none" w:sz="0" w:space="0" w:color="auto"/>
            <w:bottom w:val="none" w:sz="0" w:space="0" w:color="auto"/>
            <w:right w:val="none" w:sz="0" w:space="0" w:color="auto"/>
          </w:divBdr>
        </w:div>
        <w:div w:id="163473682">
          <w:marLeft w:val="0"/>
          <w:marRight w:val="0"/>
          <w:marTop w:val="0"/>
          <w:marBottom w:val="0"/>
          <w:divBdr>
            <w:top w:val="none" w:sz="0" w:space="0" w:color="auto"/>
            <w:left w:val="none" w:sz="0" w:space="0" w:color="auto"/>
            <w:bottom w:val="none" w:sz="0" w:space="0" w:color="auto"/>
            <w:right w:val="none" w:sz="0" w:space="0" w:color="auto"/>
          </w:divBdr>
        </w:div>
        <w:div w:id="171798160">
          <w:marLeft w:val="0"/>
          <w:marRight w:val="0"/>
          <w:marTop w:val="0"/>
          <w:marBottom w:val="0"/>
          <w:divBdr>
            <w:top w:val="none" w:sz="0" w:space="0" w:color="auto"/>
            <w:left w:val="none" w:sz="0" w:space="0" w:color="auto"/>
            <w:bottom w:val="none" w:sz="0" w:space="0" w:color="auto"/>
            <w:right w:val="none" w:sz="0" w:space="0" w:color="auto"/>
          </w:divBdr>
        </w:div>
        <w:div w:id="762922936">
          <w:marLeft w:val="0"/>
          <w:marRight w:val="0"/>
          <w:marTop w:val="0"/>
          <w:marBottom w:val="0"/>
          <w:divBdr>
            <w:top w:val="none" w:sz="0" w:space="0" w:color="auto"/>
            <w:left w:val="none" w:sz="0" w:space="0" w:color="auto"/>
            <w:bottom w:val="none" w:sz="0" w:space="0" w:color="auto"/>
            <w:right w:val="none" w:sz="0" w:space="0" w:color="auto"/>
          </w:divBdr>
        </w:div>
        <w:div w:id="96760391">
          <w:marLeft w:val="0"/>
          <w:marRight w:val="0"/>
          <w:marTop w:val="0"/>
          <w:marBottom w:val="0"/>
          <w:divBdr>
            <w:top w:val="none" w:sz="0" w:space="0" w:color="auto"/>
            <w:left w:val="none" w:sz="0" w:space="0" w:color="auto"/>
            <w:bottom w:val="none" w:sz="0" w:space="0" w:color="auto"/>
            <w:right w:val="none" w:sz="0" w:space="0" w:color="auto"/>
          </w:divBdr>
        </w:div>
        <w:div w:id="896015411">
          <w:marLeft w:val="0"/>
          <w:marRight w:val="0"/>
          <w:marTop w:val="0"/>
          <w:marBottom w:val="0"/>
          <w:divBdr>
            <w:top w:val="none" w:sz="0" w:space="0" w:color="auto"/>
            <w:left w:val="none" w:sz="0" w:space="0" w:color="auto"/>
            <w:bottom w:val="none" w:sz="0" w:space="0" w:color="auto"/>
            <w:right w:val="none" w:sz="0" w:space="0" w:color="auto"/>
          </w:divBdr>
        </w:div>
      </w:divsChild>
    </w:div>
    <w:div w:id="1350330168">
      <w:bodyDiv w:val="1"/>
      <w:marLeft w:val="0"/>
      <w:marRight w:val="0"/>
      <w:marTop w:val="0"/>
      <w:marBottom w:val="0"/>
      <w:divBdr>
        <w:top w:val="none" w:sz="0" w:space="0" w:color="auto"/>
        <w:left w:val="none" w:sz="0" w:space="0" w:color="auto"/>
        <w:bottom w:val="none" w:sz="0" w:space="0" w:color="auto"/>
        <w:right w:val="none" w:sz="0" w:space="0" w:color="auto"/>
      </w:divBdr>
    </w:div>
    <w:div w:id="1358190147">
      <w:bodyDiv w:val="1"/>
      <w:marLeft w:val="0"/>
      <w:marRight w:val="0"/>
      <w:marTop w:val="0"/>
      <w:marBottom w:val="0"/>
      <w:divBdr>
        <w:top w:val="none" w:sz="0" w:space="0" w:color="auto"/>
        <w:left w:val="none" w:sz="0" w:space="0" w:color="auto"/>
        <w:bottom w:val="none" w:sz="0" w:space="0" w:color="auto"/>
        <w:right w:val="none" w:sz="0" w:space="0" w:color="auto"/>
      </w:divBdr>
    </w:div>
    <w:div w:id="1378579894">
      <w:bodyDiv w:val="1"/>
      <w:marLeft w:val="0"/>
      <w:marRight w:val="0"/>
      <w:marTop w:val="0"/>
      <w:marBottom w:val="0"/>
      <w:divBdr>
        <w:top w:val="none" w:sz="0" w:space="0" w:color="auto"/>
        <w:left w:val="none" w:sz="0" w:space="0" w:color="auto"/>
        <w:bottom w:val="none" w:sz="0" w:space="0" w:color="auto"/>
        <w:right w:val="none" w:sz="0" w:space="0" w:color="auto"/>
      </w:divBdr>
    </w:div>
    <w:div w:id="1486167345">
      <w:bodyDiv w:val="1"/>
      <w:marLeft w:val="0"/>
      <w:marRight w:val="0"/>
      <w:marTop w:val="0"/>
      <w:marBottom w:val="0"/>
      <w:divBdr>
        <w:top w:val="none" w:sz="0" w:space="0" w:color="auto"/>
        <w:left w:val="none" w:sz="0" w:space="0" w:color="auto"/>
        <w:bottom w:val="none" w:sz="0" w:space="0" w:color="auto"/>
        <w:right w:val="none" w:sz="0" w:space="0" w:color="auto"/>
      </w:divBdr>
    </w:div>
    <w:div w:id="1512839785">
      <w:bodyDiv w:val="1"/>
      <w:marLeft w:val="0"/>
      <w:marRight w:val="0"/>
      <w:marTop w:val="0"/>
      <w:marBottom w:val="0"/>
      <w:divBdr>
        <w:top w:val="none" w:sz="0" w:space="0" w:color="auto"/>
        <w:left w:val="none" w:sz="0" w:space="0" w:color="auto"/>
        <w:bottom w:val="none" w:sz="0" w:space="0" w:color="auto"/>
        <w:right w:val="none" w:sz="0" w:space="0" w:color="auto"/>
      </w:divBdr>
    </w:div>
    <w:div w:id="1523126537">
      <w:bodyDiv w:val="1"/>
      <w:marLeft w:val="0"/>
      <w:marRight w:val="0"/>
      <w:marTop w:val="0"/>
      <w:marBottom w:val="0"/>
      <w:divBdr>
        <w:top w:val="none" w:sz="0" w:space="0" w:color="auto"/>
        <w:left w:val="none" w:sz="0" w:space="0" w:color="auto"/>
        <w:bottom w:val="none" w:sz="0" w:space="0" w:color="auto"/>
        <w:right w:val="none" w:sz="0" w:space="0" w:color="auto"/>
      </w:divBdr>
    </w:div>
    <w:div w:id="1531988980">
      <w:bodyDiv w:val="1"/>
      <w:marLeft w:val="0"/>
      <w:marRight w:val="0"/>
      <w:marTop w:val="0"/>
      <w:marBottom w:val="0"/>
      <w:divBdr>
        <w:top w:val="none" w:sz="0" w:space="0" w:color="auto"/>
        <w:left w:val="none" w:sz="0" w:space="0" w:color="auto"/>
        <w:bottom w:val="none" w:sz="0" w:space="0" w:color="auto"/>
        <w:right w:val="none" w:sz="0" w:space="0" w:color="auto"/>
      </w:divBdr>
    </w:div>
    <w:div w:id="1553349188">
      <w:bodyDiv w:val="1"/>
      <w:marLeft w:val="0"/>
      <w:marRight w:val="0"/>
      <w:marTop w:val="0"/>
      <w:marBottom w:val="0"/>
      <w:divBdr>
        <w:top w:val="none" w:sz="0" w:space="0" w:color="auto"/>
        <w:left w:val="none" w:sz="0" w:space="0" w:color="auto"/>
        <w:bottom w:val="none" w:sz="0" w:space="0" w:color="auto"/>
        <w:right w:val="none" w:sz="0" w:space="0" w:color="auto"/>
      </w:divBdr>
    </w:div>
    <w:div w:id="1574927247">
      <w:bodyDiv w:val="1"/>
      <w:marLeft w:val="0"/>
      <w:marRight w:val="0"/>
      <w:marTop w:val="0"/>
      <w:marBottom w:val="0"/>
      <w:divBdr>
        <w:top w:val="none" w:sz="0" w:space="0" w:color="auto"/>
        <w:left w:val="none" w:sz="0" w:space="0" w:color="auto"/>
        <w:bottom w:val="none" w:sz="0" w:space="0" w:color="auto"/>
        <w:right w:val="none" w:sz="0" w:space="0" w:color="auto"/>
      </w:divBdr>
    </w:div>
    <w:div w:id="1615478672">
      <w:bodyDiv w:val="1"/>
      <w:marLeft w:val="0"/>
      <w:marRight w:val="0"/>
      <w:marTop w:val="0"/>
      <w:marBottom w:val="0"/>
      <w:divBdr>
        <w:top w:val="none" w:sz="0" w:space="0" w:color="auto"/>
        <w:left w:val="none" w:sz="0" w:space="0" w:color="auto"/>
        <w:bottom w:val="none" w:sz="0" w:space="0" w:color="auto"/>
        <w:right w:val="none" w:sz="0" w:space="0" w:color="auto"/>
      </w:divBdr>
    </w:div>
    <w:div w:id="1635670325">
      <w:bodyDiv w:val="1"/>
      <w:marLeft w:val="0"/>
      <w:marRight w:val="0"/>
      <w:marTop w:val="0"/>
      <w:marBottom w:val="0"/>
      <w:divBdr>
        <w:top w:val="none" w:sz="0" w:space="0" w:color="auto"/>
        <w:left w:val="none" w:sz="0" w:space="0" w:color="auto"/>
        <w:bottom w:val="none" w:sz="0" w:space="0" w:color="auto"/>
        <w:right w:val="none" w:sz="0" w:space="0" w:color="auto"/>
      </w:divBdr>
    </w:div>
    <w:div w:id="1646813718">
      <w:bodyDiv w:val="1"/>
      <w:marLeft w:val="0"/>
      <w:marRight w:val="0"/>
      <w:marTop w:val="0"/>
      <w:marBottom w:val="0"/>
      <w:divBdr>
        <w:top w:val="none" w:sz="0" w:space="0" w:color="auto"/>
        <w:left w:val="none" w:sz="0" w:space="0" w:color="auto"/>
        <w:bottom w:val="none" w:sz="0" w:space="0" w:color="auto"/>
        <w:right w:val="none" w:sz="0" w:space="0" w:color="auto"/>
      </w:divBdr>
    </w:div>
    <w:div w:id="1726293983">
      <w:bodyDiv w:val="1"/>
      <w:marLeft w:val="0"/>
      <w:marRight w:val="0"/>
      <w:marTop w:val="0"/>
      <w:marBottom w:val="0"/>
      <w:divBdr>
        <w:top w:val="none" w:sz="0" w:space="0" w:color="auto"/>
        <w:left w:val="none" w:sz="0" w:space="0" w:color="auto"/>
        <w:bottom w:val="none" w:sz="0" w:space="0" w:color="auto"/>
        <w:right w:val="none" w:sz="0" w:space="0" w:color="auto"/>
      </w:divBdr>
    </w:div>
    <w:div w:id="1757970168">
      <w:bodyDiv w:val="1"/>
      <w:marLeft w:val="0"/>
      <w:marRight w:val="0"/>
      <w:marTop w:val="0"/>
      <w:marBottom w:val="0"/>
      <w:divBdr>
        <w:top w:val="none" w:sz="0" w:space="0" w:color="auto"/>
        <w:left w:val="none" w:sz="0" w:space="0" w:color="auto"/>
        <w:bottom w:val="none" w:sz="0" w:space="0" w:color="auto"/>
        <w:right w:val="none" w:sz="0" w:space="0" w:color="auto"/>
      </w:divBdr>
    </w:div>
    <w:div w:id="1759863230">
      <w:bodyDiv w:val="1"/>
      <w:marLeft w:val="0"/>
      <w:marRight w:val="0"/>
      <w:marTop w:val="0"/>
      <w:marBottom w:val="0"/>
      <w:divBdr>
        <w:top w:val="none" w:sz="0" w:space="0" w:color="auto"/>
        <w:left w:val="none" w:sz="0" w:space="0" w:color="auto"/>
        <w:bottom w:val="none" w:sz="0" w:space="0" w:color="auto"/>
        <w:right w:val="none" w:sz="0" w:space="0" w:color="auto"/>
      </w:divBdr>
    </w:div>
    <w:div w:id="1771658874">
      <w:bodyDiv w:val="1"/>
      <w:marLeft w:val="0"/>
      <w:marRight w:val="0"/>
      <w:marTop w:val="0"/>
      <w:marBottom w:val="0"/>
      <w:divBdr>
        <w:top w:val="none" w:sz="0" w:space="0" w:color="auto"/>
        <w:left w:val="none" w:sz="0" w:space="0" w:color="auto"/>
        <w:bottom w:val="none" w:sz="0" w:space="0" w:color="auto"/>
        <w:right w:val="none" w:sz="0" w:space="0" w:color="auto"/>
      </w:divBdr>
    </w:div>
    <w:div w:id="1792357651">
      <w:bodyDiv w:val="1"/>
      <w:marLeft w:val="0"/>
      <w:marRight w:val="0"/>
      <w:marTop w:val="0"/>
      <w:marBottom w:val="0"/>
      <w:divBdr>
        <w:top w:val="none" w:sz="0" w:space="0" w:color="auto"/>
        <w:left w:val="none" w:sz="0" w:space="0" w:color="auto"/>
        <w:bottom w:val="none" w:sz="0" w:space="0" w:color="auto"/>
        <w:right w:val="none" w:sz="0" w:space="0" w:color="auto"/>
      </w:divBdr>
    </w:div>
    <w:div w:id="1807549331">
      <w:bodyDiv w:val="1"/>
      <w:marLeft w:val="0"/>
      <w:marRight w:val="0"/>
      <w:marTop w:val="0"/>
      <w:marBottom w:val="0"/>
      <w:divBdr>
        <w:top w:val="none" w:sz="0" w:space="0" w:color="auto"/>
        <w:left w:val="none" w:sz="0" w:space="0" w:color="auto"/>
        <w:bottom w:val="none" w:sz="0" w:space="0" w:color="auto"/>
        <w:right w:val="none" w:sz="0" w:space="0" w:color="auto"/>
      </w:divBdr>
    </w:div>
    <w:div w:id="1816952462">
      <w:bodyDiv w:val="1"/>
      <w:marLeft w:val="0"/>
      <w:marRight w:val="0"/>
      <w:marTop w:val="0"/>
      <w:marBottom w:val="0"/>
      <w:divBdr>
        <w:top w:val="none" w:sz="0" w:space="0" w:color="auto"/>
        <w:left w:val="none" w:sz="0" w:space="0" w:color="auto"/>
        <w:bottom w:val="none" w:sz="0" w:space="0" w:color="auto"/>
        <w:right w:val="none" w:sz="0" w:space="0" w:color="auto"/>
      </w:divBdr>
    </w:div>
    <w:div w:id="1832520924">
      <w:bodyDiv w:val="1"/>
      <w:marLeft w:val="0"/>
      <w:marRight w:val="0"/>
      <w:marTop w:val="0"/>
      <w:marBottom w:val="0"/>
      <w:divBdr>
        <w:top w:val="none" w:sz="0" w:space="0" w:color="auto"/>
        <w:left w:val="none" w:sz="0" w:space="0" w:color="auto"/>
        <w:bottom w:val="none" w:sz="0" w:space="0" w:color="auto"/>
        <w:right w:val="none" w:sz="0" w:space="0" w:color="auto"/>
      </w:divBdr>
    </w:div>
    <w:div w:id="1841921197">
      <w:bodyDiv w:val="1"/>
      <w:marLeft w:val="0"/>
      <w:marRight w:val="0"/>
      <w:marTop w:val="0"/>
      <w:marBottom w:val="0"/>
      <w:divBdr>
        <w:top w:val="none" w:sz="0" w:space="0" w:color="auto"/>
        <w:left w:val="none" w:sz="0" w:space="0" w:color="auto"/>
        <w:bottom w:val="none" w:sz="0" w:space="0" w:color="auto"/>
        <w:right w:val="none" w:sz="0" w:space="0" w:color="auto"/>
      </w:divBdr>
    </w:div>
    <w:div w:id="1859852369">
      <w:bodyDiv w:val="1"/>
      <w:marLeft w:val="0"/>
      <w:marRight w:val="0"/>
      <w:marTop w:val="0"/>
      <w:marBottom w:val="0"/>
      <w:divBdr>
        <w:top w:val="none" w:sz="0" w:space="0" w:color="auto"/>
        <w:left w:val="none" w:sz="0" w:space="0" w:color="auto"/>
        <w:bottom w:val="none" w:sz="0" w:space="0" w:color="auto"/>
        <w:right w:val="none" w:sz="0" w:space="0" w:color="auto"/>
      </w:divBdr>
    </w:div>
    <w:div w:id="1890145527">
      <w:bodyDiv w:val="1"/>
      <w:marLeft w:val="0"/>
      <w:marRight w:val="0"/>
      <w:marTop w:val="0"/>
      <w:marBottom w:val="0"/>
      <w:divBdr>
        <w:top w:val="none" w:sz="0" w:space="0" w:color="auto"/>
        <w:left w:val="none" w:sz="0" w:space="0" w:color="auto"/>
        <w:bottom w:val="none" w:sz="0" w:space="0" w:color="auto"/>
        <w:right w:val="none" w:sz="0" w:space="0" w:color="auto"/>
      </w:divBdr>
    </w:div>
    <w:div w:id="1929650649">
      <w:bodyDiv w:val="1"/>
      <w:marLeft w:val="0"/>
      <w:marRight w:val="0"/>
      <w:marTop w:val="0"/>
      <w:marBottom w:val="0"/>
      <w:divBdr>
        <w:top w:val="none" w:sz="0" w:space="0" w:color="auto"/>
        <w:left w:val="none" w:sz="0" w:space="0" w:color="auto"/>
        <w:bottom w:val="none" w:sz="0" w:space="0" w:color="auto"/>
        <w:right w:val="none" w:sz="0" w:space="0" w:color="auto"/>
      </w:divBdr>
    </w:div>
    <w:div w:id="1949123715">
      <w:bodyDiv w:val="1"/>
      <w:marLeft w:val="0"/>
      <w:marRight w:val="0"/>
      <w:marTop w:val="0"/>
      <w:marBottom w:val="0"/>
      <w:divBdr>
        <w:top w:val="none" w:sz="0" w:space="0" w:color="auto"/>
        <w:left w:val="none" w:sz="0" w:space="0" w:color="auto"/>
        <w:bottom w:val="none" w:sz="0" w:space="0" w:color="auto"/>
        <w:right w:val="none" w:sz="0" w:space="0" w:color="auto"/>
      </w:divBdr>
    </w:div>
    <w:div w:id="1986081179">
      <w:bodyDiv w:val="1"/>
      <w:marLeft w:val="0"/>
      <w:marRight w:val="0"/>
      <w:marTop w:val="0"/>
      <w:marBottom w:val="0"/>
      <w:divBdr>
        <w:top w:val="none" w:sz="0" w:space="0" w:color="auto"/>
        <w:left w:val="none" w:sz="0" w:space="0" w:color="auto"/>
        <w:bottom w:val="none" w:sz="0" w:space="0" w:color="auto"/>
        <w:right w:val="none" w:sz="0" w:space="0" w:color="auto"/>
      </w:divBdr>
    </w:div>
    <w:div w:id="2011906867">
      <w:bodyDiv w:val="1"/>
      <w:marLeft w:val="0"/>
      <w:marRight w:val="0"/>
      <w:marTop w:val="0"/>
      <w:marBottom w:val="0"/>
      <w:divBdr>
        <w:top w:val="none" w:sz="0" w:space="0" w:color="auto"/>
        <w:left w:val="none" w:sz="0" w:space="0" w:color="auto"/>
        <w:bottom w:val="none" w:sz="0" w:space="0" w:color="auto"/>
        <w:right w:val="none" w:sz="0" w:space="0" w:color="auto"/>
      </w:divBdr>
    </w:div>
    <w:div w:id="2029482504">
      <w:bodyDiv w:val="1"/>
      <w:marLeft w:val="0"/>
      <w:marRight w:val="0"/>
      <w:marTop w:val="0"/>
      <w:marBottom w:val="0"/>
      <w:divBdr>
        <w:top w:val="none" w:sz="0" w:space="0" w:color="auto"/>
        <w:left w:val="none" w:sz="0" w:space="0" w:color="auto"/>
        <w:bottom w:val="none" w:sz="0" w:space="0" w:color="auto"/>
        <w:right w:val="none" w:sz="0" w:space="0" w:color="auto"/>
      </w:divBdr>
    </w:div>
    <w:div w:id="2038971173">
      <w:bodyDiv w:val="1"/>
      <w:marLeft w:val="0"/>
      <w:marRight w:val="0"/>
      <w:marTop w:val="0"/>
      <w:marBottom w:val="0"/>
      <w:divBdr>
        <w:top w:val="none" w:sz="0" w:space="0" w:color="auto"/>
        <w:left w:val="none" w:sz="0" w:space="0" w:color="auto"/>
        <w:bottom w:val="none" w:sz="0" w:space="0" w:color="auto"/>
        <w:right w:val="none" w:sz="0" w:space="0" w:color="auto"/>
      </w:divBdr>
    </w:div>
    <w:div w:id="2058553519">
      <w:bodyDiv w:val="1"/>
      <w:marLeft w:val="0"/>
      <w:marRight w:val="0"/>
      <w:marTop w:val="0"/>
      <w:marBottom w:val="0"/>
      <w:divBdr>
        <w:top w:val="none" w:sz="0" w:space="0" w:color="auto"/>
        <w:left w:val="none" w:sz="0" w:space="0" w:color="auto"/>
        <w:bottom w:val="none" w:sz="0" w:space="0" w:color="auto"/>
        <w:right w:val="none" w:sz="0" w:space="0" w:color="auto"/>
      </w:divBdr>
    </w:div>
    <w:div w:id="2077318501">
      <w:bodyDiv w:val="1"/>
      <w:marLeft w:val="0"/>
      <w:marRight w:val="0"/>
      <w:marTop w:val="0"/>
      <w:marBottom w:val="0"/>
      <w:divBdr>
        <w:top w:val="none" w:sz="0" w:space="0" w:color="auto"/>
        <w:left w:val="none" w:sz="0" w:space="0" w:color="auto"/>
        <w:bottom w:val="none" w:sz="0" w:space="0" w:color="auto"/>
        <w:right w:val="none" w:sz="0" w:space="0" w:color="auto"/>
      </w:divBdr>
    </w:div>
    <w:div w:id="2113089750">
      <w:bodyDiv w:val="1"/>
      <w:marLeft w:val="0"/>
      <w:marRight w:val="0"/>
      <w:marTop w:val="0"/>
      <w:marBottom w:val="0"/>
      <w:divBdr>
        <w:top w:val="none" w:sz="0" w:space="0" w:color="auto"/>
        <w:left w:val="none" w:sz="0" w:space="0" w:color="auto"/>
        <w:bottom w:val="none" w:sz="0" w:space="0" w:color="auto"/>
        <w:right w:val="none" w:sz="0" w:space="0" w:color="auto"/>
      </w:divBdr>
    </w:div>
    <w:div w:id="2128427383">
      <w:bodyDiv w:val="1"/>
      <w:marLeft w:val="0"/>
      <w:marRight w:val="0"/>
      <w:marTop w:val="0"/>
      <w:marBottom w:val="0"/>
      <w:divBdr>
        <w:top w:val="none" w:sz="0" w:space="0" w:color="auto"/>
        <w:left w:val="none" w:sz="0" w:space="0" w:color="auto"/>
        <w:bottom w:val="none" w:sz="0" w:space="0" w:color="auto"/>
        <w:right w:val="none" w:sz="0" w:space="0" w:color="auto"/>
      </w:divBdr>
    </w:div>
    <w:div w:id="21288860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hcup-us.ahrq.gov/db/vars/cm_aids/nrdnote.jsp" TargetMode="External"/><Relationship Id="rId20" Type="http://schemas.openxmlformats.org/officeDocument/2006/relationships/hyperlink" Target="https://www.hcup-us.ahrq.gov/db/vars/prccsn/nrdnote.jsp" TargetMode="External"/><Relationship Id="rId21" Type="http://schemas.openxmlformats.org/officeDocument/2006/relationships/hyperlink" Target="https://www.hcup-us.ahrq.gov/db/vars/pl_nchs/nrdnote.jsp" TargetMode="External"/><Relationship Id="rId22" Type="http://schemas.openxmlformats.org/officeDocument/2006/relationships/hyperlink" Target="https://www.hcup-us.ahrq.gov/db/vars/rehabtransfer/nrdnote.jsp" TargetMode="External"/><Relationship Id="rId23" Type="http://schemas.openxmlformats.org/officeDocument/2006/relationships/hyperlink" Target="https://www.hcup-us.ahrq.gov/db/vars/samedayevent/nrdnote.jsp" TargetMode="External"/><Relationship Id="rId24" Type="http://schemas.openxmlformats.org/officeDocument/2006/relationships/hyperlink" Target="https://www.hcup-us.ahrq.gov/db/vars/resident/nrdnote.jsp" TargetMode="External"/><Relationship Id="rId25" Type="http://schemas.openxmlformats.org/officeDocument/2006/relationships/hyperlink" Target="https://www.hcup-us.ahrq.gov/db/vars/zipinc_qrtl/nrdnote.jsp"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s://www.hcup-us.ahrq.gov/db/vars/died/nrdnote.jsp" TargetMode="External"/><Relationship Id="rId11" Type="http://schemas.openxmlformats.org/officeDocument/2006/relationships/hyperlink" Target="https://www.hcup-us.ahrq.gov/db/vars/dispuniform/nrdnote.jsp" TargetMode="External"/><Relationship Id="rId12" Type="http://schemas.openxmlformats.org/officeDocument/2006/relationships/hyperlink" Target="https://www.hcup-us.ahrq.gov/db/vars/dmonth/nrdnote.jsp" TargetMode="External"/><Relationship Id="rId13" Type="http://schemas.openxmlformats.org/officeDocument/2006/relationships/hyperlink" Target="https://www.hcup-us.ahrq.gov/db/vars/dxccsn/nrdnote.jsp" TargetMode="External"/><Relationship Id="rId14" Type="http://schemas.openxmlformats.org/officeDocument/2006/relationships/hyperlink" Target="https://www.hcup-us.ahrq.gov/db/vars/elective/nrdnote.jsp" TargetMode="External"/><Relationship Id="rId15" Type="http://schemas.openxmlformats.org/officeDocument/2006/relationships/hyperlink" Target="https://www.hcup-us.ahrq.gov/db/vars/female/nrdnote.jsp" TargetMode="External"/><Relationship Id="rId16" Type="http://schemas.openxmlformats.org/officeDocument/2006/relationships/hyperlink" Target="https://www.hcup-us.ahrq.gov/db/vars/los/nrdnote.jsp" TargetMode="External"/><Relationship Id="rId17" Type="http://schemas.openxmlformats.org/officeDocument/2006/relationships/hyperlink" Target="https://www.hcup-us.ahrq.gov/db/vars/nrd_daystoevent/nrdnote.jsp" TargetMode="External"/><Relationship Id="rId18" Type="http://schemas.openxmlformats.org/officeDocument/2006/relationships/hyperlink" Target="https://www.hcup-us.ahrq.gov/db/vars/nrd_visitlink/nrdnote.jsp" TargetMode="External"/><Relationship Id="rId19" Type="http://schemas.openxmlformats.org/officeDocument/2006/relationships/hyperlink" Target="https://www.hcup-us.ahrq.gov/db/vars/pay1/nrdnote.jsp"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hcup-us.ahrq.gov/db/nation/nrd/nrddde.jsp" TargetMode="External"/><Relationship Id="rId6" Type="http://schemas.openxmlformats.org/officeDocument/2006/relationships/hyperlink" Target="https://www.hcup-us.ahrq.gov/db/vars/age/nrdnote.jsp" TargetMode="External"/><Relationship Id="rId7" Type="http://schemas.openxmlformats.org/officeDocument/2006/relationships/hyperlink" Target="https://www.hcup-us.ahrq.gov/db/vars/aweekend/nrdnote.jsp" TargetMode="External"/><Relationship Id="rId8" Type="http://schemas.openxmlformats.org/officeDocument/2006/relationships/hyperlink" Target="https://www.hcup-us.ahrq.gov/db/vars/chronbn/nrdnote.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3108</Words>
  <Characters>17716</Characters>
  <Application>Microsoft Macintosh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2017-12-06T18:39:00Z</cp:lastPrinted>
  <dcterms:created xsi:type="dcterms:W3CDTF">2017-12-06T18:39:00Z</dcterms:created>
  <dcterms:modified xsi:type="dcterms:W3CDTF">2017-12-06T18:49:00Z</dcterms:modified>
</cp:coreProperties>
</file>