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950595</wp:posOffset>
                </wp:positionV>
                <wp:extent cx="5735955" cy="0"/>
                <wp:effectExtent b="19050" l="0" r="36195" t="19050"/>
                <wp:wrapNone/>
                <wp:docPr id="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595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950595</wp:posOffset>
                </wp:positionV>
                <wp:extent cx="5772150" cy="38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SEMESTER Spring 2021</w:t>
      </w:r>
    </w:p>
    <w:p w:rsidR="00000000" w:rsidDel="00000000" w:rsidP="00000000" w:rsidRDefault="00000000" w:rsidRPr="00000000" w14:paraId="00000002">
      <w:pPr>
        <w:spacing w:lin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150495</wp:posOffset>
                </wp:positionH>
                <wp:positionV relativeFrom="paragraph">
                  <wp:posOffset>-286384</wp:posOffset>
                </wp:positionV>
                <wp:extent cx="5671185" cy="0"/>
                <wp:effectExtent b="11430" l="13970" r="10795" t="7620"/>
                <wp:wrapNone/>
                <wp:docPr id="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11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150495</wp:posOffset>
                </wp:positionH>
                <wp:positionV relativeFrom="paragraph">
                  <wp:posOffset>-286384</wp:posOffset>
                </wp:positionV>
                <wp:extent cx="5695950" cy="190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103504</wp:posOffset>
                </wp:positionH>
                <wp:positionV relativeFrom="paragraph">
                  <wp:posOffset>132080</wp:posOffset>
                </wp:positionV>
                <wp:extent cx="5735955" cy="0"/>
                <wp:effectExtent b="12065" l="5080" r="12065" t="6985"/>
                <wp:wrapNone/>
                <wp:docPr id="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59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103504</wp:posOffset>
                </wp:positionH>
                <wp:positionV relativeFrom="paragraph">
                  <wp:posOffset>132080</wp:posOffset>
                </wp:positionV>
                <wp:extent cx="5753100" cy="190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150495</wp:posOffset>
                </wp:positionH>
                <wp:positionV relativeFrom="paragraph">
                  <wp:posOffset>99060</wp:posOffset>
                </wp:positionV>
                <wp:extent cx="5671185" cy="0"/>
                <wp:effectExtent b="26035" l="23495" r="20320" t="21590"/>
                <wp:wrapNone/>
                <wp:docPr id="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118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150495</wp:posOffset>
                </wp:positionH>
                <wp:positionV relativeFrom="paragraph">
                  <wp:posOffset>99060</wp:posOffset>
                </wp:positionV>
                <wp:extent cx="5715000" cy="476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154940</wp:posOffset>
                </wp:positionH>
                <wp:positionV relativeFrom="paragraph">
                  <wp:posOffset>-291464</wp:posOffset>
                </wp:positionV>
                <wp:extent cx="0" cy="409575"/>
                <wp:effectExtent b="6985" l="8890" r="10160" t="12065"/>
                <wp:wrapNone/>
                <wp:docPr id="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154940</wp:posOffset>
                </wp:positionH>
                <wp:positionV relativeFrom="paragraph">
                  <wp:posOffset>-291464</wp:posOffset>
                </wp:positionV>
                <wp:extent cx="19050" cy="4286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5802630</wp:posOffset>
                </wp:positionH>
                <wp:positionV relativeFrom="paragraph">
                  <wp:posOffset>-291464</wp:posOffset>
                </wp:positionV>
                <wp:extent cx="0" cy="409575"/>
                <wp:effectExtent b="26035" l="27305" r="20320" t="2159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5802630</wp:posOffset>
                </wp:positionH>
                <wp:positionV relativeFrom="paragraph">
                  <wp:posOffset>-291464</wp:posOffset>
                </wp:positionV>
                <wp:extent cx="47625" cy="4572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76" w:lineRule="auto"/>
        <w:ind w:right="46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76" w:lineRule="auto"/>
        <w:ind w:right="46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NTRO TO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76" w:lineRule="auto"/>
        <w:ind w:right="46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(IMK 351) Quiz # 5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29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 April, 2021</w:t>
      </w:r>
    </w:p>
    <w:p w:rsidR="00000000" w:rsidDel="00000000" w:rsidP="00000000" w:rsidRDefault="00000000" w:rsidRPr="00000000" w14:paraId="00000008">
      <w:pPr>
        <w:spacing w:line="38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Name:     Rohail Satti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Section:    BSIT-4B</w:t>
      </w:r>
    </w:p>
    <w:p w:rsidR="00000000" w:rsidDel="00000000" w:rsidP="00000000" w:rsidRDefault="00000000" w:rsidRPr="00000000" w14:paraId="0000000B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Arid No:   2019-Arid-3240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4f6f7" w:val="clear"/>
        <w:spacing w:after="280" w:before="2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 01.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What role do the four Ps play in consumer behavior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E">
      <w:pPr>
        <w:shd w:fill="f4f6f7" w:val="clear"/>
        <w:spacing w:after="280" w:before="28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A: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The four Ps are built around the tar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et market; these four Ps create a “package” that attempts to attract the targeted consumers.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4f6f7" w:val="clear"/>
        <w:spacing w:after="280" w:before="28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 02.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Give an example of a cultural shift that may impact the marketing of products or services.</w:t>
      </w:r>
    </w:p>
    <w:p w:rsidR="00000000" w:rsidDel="00000000" w:rsidP="00000000" w:rsidRDefault="00000000" w:rsidRPr="00000000" w14:paraId="00000010">
      <w:pPr>
        <w:shd w:fill="f4f6f7" w:val="clear"/>
        <w:spacing w:after="280" w:before="28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From time to time, for example, Americans develop a “fitness craze” that generates increased marketing of exercise equipment and gear and decreased marketing of fast food.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4f6f7" w:val="clear"/>
        <w:spacing w:after="280" w:before="28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 03.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Why might the Asian American market be the most viable targeted group for a new marketer of products?</w:t>
      </w:r>
    </w:p>
    <w:p w:rsidR="00000000" w:rsidDel="00000000" w:rsidP="00000000" w:rsidRDefault="00000000" w:rsidRPr="00000000" w14:paraId="00000012">
      <w:pPr>
        <w:shd w:fill="f4f6f7" w:val="clear"/>
        <w:spacing w:after="280" w:before="2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Asian Americans are among the least brand-loyal consumers; they change brands more often compared with other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4f6f7" w:val="clear"/>
        <w:spacing w:after="280" w:before="28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 04.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How might consumers in their twenties measure social class differently than consumers in their fifties?</w:t>
      </w:r>
    </w:p>
    <w:p w:rsidR="00000000" w:rsidDel="00000000" w:rsidP="00000000" w:rsidRDefault="00000000" w:rsidRPr="00000000" w14:paraId="00000014">
      <w:pPr>
        <w:shd w:fill="f4f6f7" w:val="clear"/>
        <w:spacing w:after="280" w:before="2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A: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Consumers in their twenties may pay more attention to the type of car driven, clothing brands worn, and accessibility to high-tech gadgets. Consumers in their fifties may especially notice house type, neighborhood, income, and source of income.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4f6f7" w:val="clear"/>
        <w:spacing w:after="280" w:before="280" w:lineRule="auto"/>
        <w:jc w:val="both"/>
        <w:rPr>
          <w:rFonts w:ascii="Helvetica Neue" w:cs="Helvetica Neue" w:eastAsia="Helvetica Neue" w:hAnsi="Helvetica Neue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 05.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List two factors that may allow an individual to move to a higher social class in the Pakistan.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4f6f7" w:val="clear"/>
        <w:spacing w:after="280" w:before="2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A: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Such factors may include a change in income or source of income and increased education.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35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 06.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Give an example of a product for which buzz marketing may not be necessary.</w:t>
      </w:r>
    </w:p>
    <w:p w:rsidR="00000000" w:rsidDel="00000000" w:rsidP="00000000" w:rsidRDefault="00000000" w:rsidRPr="00000000" w14:paraId="00000018">
      <w:pPr>
        <w:shd w:fill="ffffff" w:val="clear"/>
        <w:spacing w:after="135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A: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Buzz marketing may not be necessary for products with very little competition or for products that strongly complement the sale of another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35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35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 07.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 Give an example of how changes in family life-cycle stages may change a marketer’s promotional 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35" w:lineRule="auto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In TV ads, for example, the marketer who portrays a typical family with the father, mother, and children is alienating childless couples, same-sex couples, and single parents; once a group feels alienated it may become difficult for the marketer to reach that group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35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35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 08.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Explain how lifestyles may be developed.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35" w:lineRule="auto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Answers will vary. Many individuals may believe that lifestyles are molded by the way individuals are raised and as a result of life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35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 09.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How is a brand personality developed?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35" w:lineRule="auto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A brand personality is the specific mix of human traits that may be attributed to a particular brand.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 10.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Explain why selective attention is not controllable by a marketer.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A: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A marketer cannot guarantee that a consumer will pay attention to or remember a specific ad, for example; numerous stimuli affect a consumer’s level of attention.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65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