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6"/>
        </w:rPr>
        <w:t>ТЕХНОЛОГИЧЕСКАЯ ДОКУМЕНТАЦИЯ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Технологическая карта производства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Жгут медицинский кровоостанавливающий одноразового использования «Воин-Мед»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ТУ 21.20.24-017-19666380-2024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spacing w:before="20" w:after="20" w:line="240" w:lineRule="auto"/>
      </w:pP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Реквизит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Наименование изделия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Жгут медицинский кровоостанавливающий одноразового использования «Воин-Мед»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Нормативный документ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ТУ 21.20.24-017-19666380-2024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ОКПД-2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21.20.24.162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Класс потенциального риска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(Приказ МЗ РФ от 06.06.2012 № 4н)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Вид медицинского изделия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210380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Форма выпуска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Рулон 25 жгутов на картонной втулке в потребительской упаковке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Нормативные ссылки: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3.1118-82 «ЕСТД. Формы и правила оформления маршрутных карт»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3.1109-82 «ЕСТД. Термины и определения основных понятий»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3.1121-84 «ЕСТД. Общие требования к комплектности и оформлению комплектов документов на типовые и групповые технологические процессы (операции)»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–  ГОСТ 15150-69 «Машины, приборы и другие технические изделия. Исполнения для различных климатических районов»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Состав технологического оборудования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Основное оборудование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оборудования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Тип / Марка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Назначение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Экструзионно-каландровая линия для производства плоских лент из термопластичных эластомеров с интегрированными модулями перфорации и намотки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SJ-45/30 ЛПЭ (одношнековый экструдер с плоскощелевой головкой, каландром, перфоратором и намотчиком)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Экструзия, калибровка, перфорация, намотка ленты ТПЭ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Состав линии SJ-45/30 ЛПЭ: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Модуль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Характеристики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Экструдер одношнековый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Диаметр шнека — 45 мм; L/D = 30; 4 зоны нагрева цилиндра + зона нагрева головки; привод — электродвигатель с частотным регулированием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Плоскощелевая экструзионная головка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щели — регулируемая, рабочая настройка ≈ 27 мм; зазор щели — регулируемый, рабочая настройка ≈ 0,8 мм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Фильтровальный блок (брекерная плита)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Установлен между цилиндром и головкой; сменные фильтровальные сетки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Трёхвалковый каландр (калибрующий)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 хромированных валка с независимым регулированием температуры и зазора; рабочий зазор ≈ 0,63 мм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Охлаждающий конвейер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Воздушное охлаждение, длина секции ≈ 2 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Роторный перфоратор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Перфорационный вал с ножевыми элементами; шаг перфорации — настраиваемый, рабочая настройка 450 мм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Намоточное устройство с автоматическим счётчиком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Намотка ленты на картонную втулку; счётчик перфораций (25 шт. на 1 рулон); автоматический отрез</w:t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Вспомогательное оборудование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оборудования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Тип / Марка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Назначение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Бункерная сушилка для гранулята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СГ-50 (ёмкость 50 л)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Сушка гранулята ТПЭ (факультативно, по решению технолога)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Весы электронные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CAS SW-10 (НПВ 10 кг, дискр. 1 г)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Взвешивание рулонов, контроль массы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 измерительная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ГОСТ 7502, класс 2, 3 м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Измерение линейных размеров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Микрометр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МК-25 ГОСТ 6507 (0–25 мм, цена деления 0,01 мм)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Измерение толщины ленты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Штангенциркуль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ШЦ-I-150 ГОСТ 166 (0–150 мм, цена деления 0,05 мм)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Измерение диаметра втулки, размеров упаковки</w:t>
            </w:r>
          </w:p>
        </w:tc>
      </w:tr>
      <w:tr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Стол комплектации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4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Упаковка, маркировка</w:t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Ориентировочная производительность линии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Скорость протяжки ленты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3–5 м/мин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Время намотки 1 рулона (25 жгутов × 450 мм = 11 250 мм)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≈ 2,5–4 мин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Ориентировочная производительность (с учётом подготовки, отрезов)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10–15 рулонов/ч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ТЕХНОЛОГИЧЕСКАЯ КАРТА</w:t>
      </w: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005 — Входной контроль сырья и материалов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005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Входной контроль сырья и материалов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Весы CAS SW-10, рулетка, штангенциркуль ШЦ-I-150, микрометр МК-25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 1 ед. каждого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Контролёр ОТК / 3-й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Проверить наличие сопроводительной документации на поступившее сырьё и материалы (сертификаты качества, паспорта, инвойсы):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Гранулят ТПЭ тип Р7 (синий, с красителем «Yeastar Синий» в составе компаунда) — изготовитель: Jianghai T and G Plastic Products Manufactory (Китай).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Втулки картонные марка К-2 — изготовитель: Links Style Packaging Co Ltd (Китай).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Коробки картонные потребительской упаковки — изготовитель: ООО «Альтпринт» (Россия).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Инструкции-вкладыши по применению — типография (Россия).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Картон (гофрокороба) для транспортной упаковки — изготовитель: ООО «ПолимерПластПак» (Россия).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Произвести визуальный контроль сырья и материалов: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Гранулят ТПЭ Р7: однородный цвет (синий), отсутствие посторонних включений, слипания гранул, следов влаги. Гранулят поступает уже окрашенным — краситель введён в компаунд на стадии производства у поставщика; отдельная операция окрашивания на производстве не выполняется.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Втулки К-2: отсутствие деформаций, разрывов, загрязнений. Диаметр — 30 ± 10 мм (по ТУ).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Коробки: отсутствие дефектов, соответствие размерам 110 × 110 × 30 мм ± 15%.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Инструкции-вкладыши: читаемость текста, отсутствие дефектов печати.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Произвести измерительный контроль: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Диаметр втулки: штангенциркулем ШЦ-I-150 (30 ± 10 мм).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Размеры коробки: рулеткой / штангенциркулем (110 × 110 × 30 мм ± 15%).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Результаты входного контроля зафиксировать в журнале входного контроля.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3496"/>
        <w:gridCol w:w="3496"/>
        <w:gridCol w:w="3496"/>
      </w:tblGrid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Наличие сопроводительной документации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Полный комплект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гранулята ТПЭ Р7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Однородный синий цвет, без посторонних включений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втулок К-2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деформаций, разрывов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Диаметр втулки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 ± 10 мм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Штангенциркуль ШЦ-I-150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Размеры коробки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 ± 15%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 / штангенциркуль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коробок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дефектов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инструкций-вкладышей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Читаемость, без дефектов печати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007 — Подготовка сырья (сушка гранулята)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007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Подготовка сырья (сушка гранулята) — факультативно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Бункерная сушилка СГ-50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Оператор экструзионной линии / 4-й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Операция выполняется по решению технолога при наличии показаний (повышенная влажность гранулята, длительное хранение в открытой таре, визуальные признаки влаги).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Загрузить гранулят ТПЭ Р7 в бункерную сушилку СГ-50.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Установить параметры сушки: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Температура сушки: 60–70 °С.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Продолжительность сушки: 2–4 часа.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По завершении сушки визуально убедиться в отсутствии следов конденсата и слипания гранул.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Передать высушенный гранулят на операцию экструзии (010) или загрузить в бункер экструдера.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3496"/>
        <w:gridCol w:w="3496"/>
        <w:gridCol w:w="3496"/>
      </w:tblGrid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Температура сушки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60–70 °С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Термодатчик сушилки (встроенный)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Продолжительность сушки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2–4 ч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Таймер</w:t>
            </w:r>
          </w:p>
        </w:tc>
      </w:tr>
      <w:tr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гранулята после сушки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Отсутствие слипания, конденсата</w:t>
            </w:r>
          </w:p>
        </w:tc>
        <w:tc>
          <w:tcPr>
            <w:tcW w:type="dxa" w:w="3496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Примечание: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Термопластичные эластомеры на основе SEBS обладают низким влагопоглощением. Сушка выполняется только при необходимости, по решению технолога, для обеспечения стабильности процесса экструзии и качества поверхности ленты.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010 — Экструзия ленты из ТПЭ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010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Экструзия ленты из термопластичного эластомера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Экструзионно-каландровая линия SJ-45/30 ЛПЭ (экструдер одношнековый, плоскощелевая головка)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Оператор экструзионной линии / 5-й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both"/>
        <w:spacing w:before="40" w:after="40" w:line="260" w:lineRule="auto"/>
        <w:ind w:left="567"/>
        <w:pBdr>
          <w:left w:val="single" w:sz="8" w:space="4" w:color="000000"/>
        </w:pBdr>
      </w:pPr>
      <w:r>
        <w:rPr>
          <w:rFonts w:ascii="Times New Roman" w:hAnsi="Times New Roman" w:cs="Times New Roman"/>
          <w:b w:val="0"/>
          <w:i/>
          <w:sz w:val="20"/>
        </w:rPr>
        <w:t>Данная операция является ключевой операцией достаточной переработки: осуществляется полноценная термическая переработка полимерного сырья (гранулята ТПЭ) с изменением агрегатного состояния (из твёрдого гранулированного в вязкотекучее — расплав) и формы (из гранул в непрерывную плоскую ленту) методом экструзии через плоскощелевую формующую головку.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Подготовка линии к работе: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Включить систему нагрева экструдера.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Установить температурный режим по зонам нагрева согласно таблице: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Зона нагрева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Температура, °С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Зона 1 (загрузка)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140–155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Зона 2 (сжатие)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155–175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Зона 3 (дозирование)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170–185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Зона 4 (адаптер)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175–185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Головка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175–190</w:t>
            </w:r>
          </w:p>
        </w:tc>
      </w:tr>
    </w:tbl>
    <w:p>
      <w:pPr>
        <w:spacing w:before="0" w:after="40" w:line="240" w:lineRule="auto"/>
      </w:pP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Дождаться выхода всех зон на заданную температуру (время выхода на режим — ≈ 30–45 мин).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Проверить установку фильтровальной сетки (брекерная плита) между цилиндром и головкой.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Проверить настройку щелевого зазора головки (≈ 0,8 мм).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Загрузка сырья: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Загрузить гранулят ТПЭ тип Р7 (синий, с красителем в составе компаунда) в загрузочный бункер экструдера.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Убедиться в непрерывной подаче гранулята.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Пуск экструдера и выход на рабочий режим: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Включить привод шнека на минимальной частоте вращения.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Плавно увеличить частоту вращения шнека до рабочего значения.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 процессе пластикации гранулят ТПЭ Р7 подвергается термомеханическому воздействию:</w:t>
      </w:r>
    </w:p>
    <w:p>
      <w:pPr>
        <w:jc w:val="left"/>
        <w:spacing w:before="0" w:after="20" w:line="260" w:lineRule="auto"/>
        <w:ind w:firstLine="-283" w:left="1701"/>
      </w:pPr>
      <w:r>
        <w:rPr>
          <w:rFonts w:ascii="Times New Roman" w:hAnsi="Times New Roman" w:cs="Times New Roman"/>
          <w:b w:val="0"/>
          <w:i w:val="0"/>
          <w:sz w:val="20"/>
        </w:rPr>
        <w:t>–  В зоне загрузки — захват и транспортировка гранул;</w:t>
      </w:r>
    </w:p>
    <w:p>
      <w:pPr>
        <w:jc w:val="left"/>
        <w:spacing w:before="0" w:after="20" w:line="260" w:lineRule="auto"/>
        <w:ind w:firstLine="-283" w:left="1701"/>
      </w:pPr>
      <w:r>
        <w:rPr>
          <w:rFonts w:ascii="Times New Roman" w:hAnsi="Times New Roman" w:cs="Times New Roman"/>
          <w:b w:val="0"/>
          <w:i w:val="0"/>
          <w:sz w:val="20"/>
        </w:rPr>
        <w:t>–  В зоне сжатия — уплотнение, начало плавления за счёт теплопередачи от стенок цилиндра и диссипативного нагрева при сдвиговом деформировании;</w:t>
      </w:r>
    </w:p>
    <w:p>
      <w:pPr>
        <w:jc w:val="left"/>
        <w:spacing w:before="0" w:after="20" w:line="260" w:lineRule="auto"/>
        <w:ind w:firstLine="-283" w:left="1701"/>
      </w:pPr>
      <w:r>
        <w:rPr>
          <w:rFonts w:ascii="Times New Roman" w:hAnsi="Times New Roman" w:cs="Times New Roman"/>
          <w:b w:val="0"/>
          <w:i w:val="0"/>
          <w:sz w:val="20"/>
        </w:rPr>
        <w:t>–  В зоне дозирования — завершение гомогенизации расплава, выравнивание температуры и давления.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Расплав ТПЭ проходит через фильтровальную сетку (фильтрация от механических включений).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Гомогенизированный расплав поступает в плоскощелевую формующую головку.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Формование непрерывной ленты: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 головке расплав распределяется по ширине щели и формуется в непрерывную плоскую ленту.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 выходе из головки — непрерывная лента расплавленного ТПЭ синего цвета.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Контроль при запуске: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Отобрать образцы начальной продукции (первые 1–2 м ленты) и выполнить контрольные измерения толщины и ширины.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При необходимости скорректировать зазор головки и температурный режим.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Продукция начального запуска (до стабилизации режима) является технологическим отходом.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Температура зон нагрева (1–4 + головка)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Согласно таблице ± 5 °С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Термодатчики экструдера (встроенные), пирометр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 (показания на пульте)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Давление расплава (перед головкой)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5–25 МПа (рабочий диапазон)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Датчик давления (встроенный)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Частота вращения шнека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Рабочая (устанавливается технологом)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Частотный преобразователь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ленты на выходе из головки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Однородный синий цвет, отсутствие пузырей, полос, посторонних включений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Примечание:</w:t>
      </w:r>
      <w:r>
        <w:rPr>
          <w:rFonts w:ascii="Times New Roman" w:hAnsi="Times New Roman" w:cs="Times New Roman"/>
          <w:b w:val="0"/>
          <w:i w:val="0"/>
          <w:sz w:val="20"/>
        </w:rPr>
        <w:t xml:space="preserve"> Температурные режимы являются ориентировочными и подлежат уточнению по паспорту компаунда ТПЭ Р7 (Jianghai T and G Plastic Products Manufactory). Конкретные значения фиксируются в технологическом журнале при отработке режимов.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015 — Калибровка и охлаждение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015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Калибровка и охлаждение ленты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Экструзионно-каландровая линия SJ-45/30 ЛПЭ (трёхвалковый каландр, охлаждающий конвейер)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Оператор экструзионной линии / 5-й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Непрерывная лента расплавленного ТПЭ с выхода экструзионной головки поступает на трёхвалковый калибрующий каландр.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Калибровка толщины: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Лента проходит между валками каландра.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Зазор между валками установлен на номинальную толщину ленты — 0,63 мм.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Валки обеспечивают калибровку (точную установку) толщины ленты и формирование гладкой поверхности.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Температура валков каландра: 40–60 °С (обеспечивается системой термостатирования валков).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Охлаждение: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После каландра лента поступает на охлаждающий конвейер (воздушное охлаждение).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Длина охлаждающей секции — ≈ 2 м.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 выходе конвейера лента охлаждается до температуры ≤ 40 °С.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Контроль толщины и ширины: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Периодически (не реже 1 раза в 30 мин) отбирать образцы ленты и измерять:</w:t>
      </w:r>
    </w:p>
    <w:p>
      <w:pPr>
        <w:jc w:val="left"/>
        <w:spacing w:before="0" w:after="20" w:line="260" w:lineRule="auto"/>
        <w:ind w:firstLine="-283" w:left="1701"/>
      </w:pPr>
      <w:r>
        <w:rPr>
          <w:rFonts w:ascii="Times New Roman" w:hAnsi="Times New Roman" w:cs="Times New Roman"/>
          <w:b w:val="0"/>
          <w:i w:val="0"/>
          <w:sz w:val="20"/>
        </w:rPr>
        <w:t>–  Толщину — микрометром МК-25 (номинал 0,63 мм, производственный допуск ± 0,1 мм).</w:t>
      </w:r>
    </w:p>
    <w:p>
      <w:pPr>
        <w:jc w:val="left"/>
        <w:spacing w:before="0" w:after="20" w:line="260" w:lineRule="auto"/>
        <w:ind w:firstLine="-283" w:left="1701"/>
      </w:pPr>
      <w:r>
        <w:rPr>
          <w:rFonts w:ascii="Times New Roman" w:hAnsi="Times New Roman" w:cs="Times New Roman"/>
          <w:b w:val="0"/>
          <w:i w:val="0"/>
          <w:sz w:val="20"/>
        </w:rPr>
        <w:t>–  Ширину — штангенциркулем ШЦ-I-150 или рулеткой (номинал 25 мм, производственный допуск ± 1 мм; допуск по ТУ — ± 10 мм).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При отклонении параметров за пределы производственного допуска — скорректировать зазор каландра или режим экструзии.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 (производственный допуск)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Допуск по ТУ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Толщина ленты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± 0,1 мм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± 0,1 мм (рабочий)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Микрометр МК-25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реже 1 раза в 30 мин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ленты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± 1 мм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± 10 мм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Штангенциркуль ШЦ-I-150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реже 1 раза в 30 мин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Температура валков каландра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40–60 °С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Термодатчик (встроенный)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</w:t>
            </w:r>
          </w:p>
        </w:tc>
      </w:tr>
      <w:tr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 ленты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Гладкая поверхность, однородный цвет, без дефектов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098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020 — Перфорация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020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Поперечная перфорация ленты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Экструзионно-каландровая линия SJ-45/30 ЛПЭ (роторный перфоратор)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Оператор экструзионной линии / 5-й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both"/>
        <w:spacing w:before="40" w:after="40" w:line="260" w:lineRule="auto"/>
        <w:ind w:left="567"/>
        <w:pBdr>
          <w:left w:val="single" w:sz="8" w:space="4" w:color="000000"/>
        </w:pBdr>
      </w:pPr>
      <w:r>
        <w:rPr>
          <w:rFonts w:ascii="Times New Roman" w:hAnsi="Times New Roman" w:cs="Times New Roman"/>
          <w:b w:val="0"/>
          <w:i/>
          <w:sz w:val="20"/>
        </w:rPr>
        <w:t>Данная операция является второй операцией достаточной переработки: выполняется механическая обработка (просечка) экструдированной ленты — нанесение сквозных перфорационных отверстий, изменяющих физическую структуру полуфабриката и придающих изделию функциональное свойство (возможность отделения отдельного жгута от рулона).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Охлаждённая и откалиброванная лента ТПЭ поступает на роторный перфоратор в составе линии.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Нанесение перфорации: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Роторный перфоратор наносит поперечные ряды сквозных перфорационных отверстий на ленту.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Тип перфорации: сквозные отверстия (не надрезы), расположенные в поперечном направлении ленты, обеспечивающие возможность отрыва одного жгута от рулона.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Шаг перфорации (расстояние между соседними линиями перфорации) — 450 мм; допуск: ± 10 мм (по ТУ).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Контроль: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Визуальный контроль наличия и качества перфорации — непрерывно.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Периодический контроль шага перфорации — рулеткой, не реже 1 раза в 30 мин.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Функциональная проверка: отрыв одного жгута по линии перфорации без значительного усилия; линия отрыва должна быть ровной.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Шаг перфорации (длина 1 жгута)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 ГОСТ 7502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реже 1 раза в 30 мин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Наличие перфорации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Сквозные отверстия в каждой линии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Непрерывно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Функциональность перфорации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Жгут отрывается по линии перфорации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Ручная проверка (отрыв)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5-й рулон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025 — Намотка на картонную втулку и отрез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025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Намотка ленты на картонную втулку и отрез рулона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Экструзионно-каландровая линия SJ-45/30 ЛПЭ (намоточное устройство с автоматическим счётчиком)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Оператор экструзионной линии / 4-й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Установить картонную втулку К-2 (Ø 30 мм) на вал намоточного устройства.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Закрепить начало ленты на втулке.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Произвести намотку перфорированной ленты на втулку: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Количество жгутов в рулоне — 25 шт.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Общая длина ленты в рулоне — 11 250 мм ± 5% (25 × 450 мм).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Счётчик перфораций автоматически отсчитывает 25 интервалов.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По достижении 25 жгутов — произвести отрез ленты (автоматический или ручной).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Снять готовый рулон с вала намоточного устройства.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6.  Передать рулон на операцию контроля качества (030).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 в рулоне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Счётчик перфораций (автоматический)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Качество намотки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Ровная намотка без перекосов, складок, повреждений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030 — Контроль качества рулона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030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Контроль качества рулона (ОТК)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Весы CAS SW-10, рулетка, микрометр МК-25, штангенциркуль ШЦ-I-150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 1 ед. каждого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Контролёр ОТК / 3-й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Визуальный контроль: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Цвет ленты — синий, однородный, без пятен, полос, обесцвечивания.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Поверхность ленты — гладкая, без пузырей, раковин, инородных включений, механических повреждений.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Перфорация — наличие сквозных отверстий в каждой линии перфорации.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Намотка — ровная, без перекосов и складок.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Измерительный контроль: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Масса рулона (жгут на втулке): взвесить на весах CAS SW-10. Норма: 150 ± 5 г.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Длина одного жгута (выборочно, 2–3 жгута из рулона): рулеткой. Норма: 450 ± 10 мм.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Ширина ленты (выборочно): штангенциркулем. Норма: 25 ± 10 мм (по ТУ); производственный допуск: 25 ± 1 мм.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Толщина ленты (выборочно): микрометром МК-25. Норма: 0,63 ± 0,1 мм.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Функциональная проверка перфорации: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Отделить один жгут от рулона по линии перфорации.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Жгут должен отрываться без чрезмерного усилия, линия отрыва — ровная.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Периодические испытания (выполняются с периодичностью, установленной в ТУ):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Разрывная нагрузка: не менее 85 Н (8 кгс). Метод — по ГОСТ (разрывная машина).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Растяжимость: не менее 250%. Метод — по ГОСТ (разрывная машина).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Результаты контроля зафиксировать в журнале контроля качества.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6.  Рулоны, прошедшие контроль, передать на операцию 035 (комплектация и упаковка).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7.  Забракованные рулоны — изолировать, оформить акт о браке.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Внешний вид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Однородный синий цвет, гладкая поверхность, без дефектов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Масса рулона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150 ± 5 г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Весы CAS SW-10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Длина жгута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450 ± 10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 (2–3 жгута на рулон)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Ширина ленты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± 10 мм (ТУ); 25 ± 1 мм (производственный)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Штангенциркуль ШЦ-I-150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Толщина ленты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0,63 ± 0,1 мм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Микрометр МК-25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Перфорация (наличие)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Сквозные отверстия в каждой линии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Перфорация (функциональность)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Ровный отрыв без чрезмерного усилия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Ручная проверка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Количество жгутов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 шт.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Подсчёт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Каждый рулон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нагрузка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≥ 85 Н (8 кгс)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машина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Периодические испытания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Растяжимость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≥ 250%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Разрывная машина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Периодические испытания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035 — Комплектация и упаковка в потребительскую упаковку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035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Комплектация и упаковка в потребительскую упаковку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Стол комплектации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Упаковщик / 2-й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Подготовить потребительскую упаковку — картонную коробку размером 110 × 110 × 30 мм ± 15% (ООО «Альтпринт», Россия).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Уложить в коробку: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1 рулон жгута «Воин-Мед» (25 жгутов на втулке), прошедший контроль качества (операция 030).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1 инструкцию-вкладыш по применению.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Закрыть коробку.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Нанести маркировку на потребительскую упаковку (в соответствии с требованиями ТУ и нормативных документов):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Наименование изделия.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Наименование и адрес производителя.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Номер серии (партии).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Дата изготовления.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Срок годности (10 лет).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Обозначение ТУ.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Количество жгутов в упаковке (25 шт.).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Надпись «Нестерильно».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Знак «Медицинское изделие».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Условия хранения.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Произвести контроль комплектности и маркировки.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Комплектность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 рулон (25 жгутов) + 1 инструкция-вкладыш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упаковка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Маркировка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Полнота, читаемость, соответствие ТУ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упаковка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Размер коробки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110 × 110 × 30 мм ± 15%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Рулетка / штангенциркуль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Выборочно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Целостность упаковки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повреждений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упаковка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040 — Формирование транспортной упаковки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040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Формирование транспортной упаковки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Стол комплектации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Упаковщик / 2-й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Подготовить транспортную упаковку — гофрокороб (ООО «ПолимерПластПак», Россия).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Уложить потребительские упаковки (коробки с жгутами) в гофрокороб. Количество потребительских упаковок в транспортной — согласно установленной норме.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Вложить в гофрокороб 1 (одну) инструкцию по применению.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Закрыть гофрокороб, заклеить скотчем.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Нанести маркировку на транспортную упаковку: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Наименование изделия.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Наименование и адрес производителя.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Номер серии (партии).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Дата изготовления.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Количество потребительских упаковок.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Масса брутто.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Манипуляционные знаки: «Хрупкое. Осторожно» (при необходимости), «Беречь от влаги», «Верх».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6.  Произвести контроль маркировки транспортной упаковки.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Комплектность транспортной упаковки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N потребительских упаковок + 1 инструкция по применению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Визуально, подсчёт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транспортная упаковка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Маркировка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Полнота, читаемость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транспортная упаковка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Целостность гофрокороба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Без повреждений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Каждая транспортная упаковка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Операция 045 — Хранение и отгрузка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5244"/>
        <w:gridCol w:w="5244"/>
      </w:tblGrid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045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Наименование операции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Хранение и отгрузка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Оборудование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Складское помещение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Инв. №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Кол-во ед. оборудования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Профессия / разряд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5244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Кладовщик / 2-й разряд</w:t>
            </w:r>
          </w:p>
        </w:tc>
      </w:tr>
    </w:tbl>
    <w:p>
      <w:pPr>
        <w:spacing w:before="0" w:after="4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Содержание операции:</w:t>
      </w:r>
      <w:r>
        <w:rPr>
          <w:rFonts w:ascii="Times New Roman" w:hAnsi="Times New Roman" w:cs="Times New Roman"/>
          <w:b w:val="0"/>
          <w:i w:val="0"/>
          <w:sz w:val="20"/>
        </w:rPr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Транспортные упаковки с готовой продукцией разместить на складе готовой продукции.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Условия хранения — в соответствии с условиями хранения ЖЗ по ГОСТ 15150-69: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Температура хранения: от +5 °С до +40 °С.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Относительная влажность: не более 80%.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Не допускать воздействия прямых солнечных лучей.</w:t>
      </w:r>
    </w:p>
    <w:p>
      <w:pPr>
        <w:jc w:val="left"/>
        <w:spacing w:before="0" w:after="20" w:line="260" w:lineRule="auto"/>
        <w:ind w:firstLine="-283" w:left="1134"/>
      </w:pPr>
      <w:r>
        <w:rPr>
          <w:rFonts w:ascii="Times New Roman" w:hAnsi="Times New Roman" w:cs="Times New Roman"/>
          <w:b w:val="0"/>
          <w:i w:val="0"/>
          <w:sz w:val="20"/>
        </w:rPr>
        <w:t>–  Не допускать контакта с агрессивными средами (растворители, кислоты, масла).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Срок годности изделия — 10 лет с даты изготовления.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Отгрузка — по заявкам, с оформлением товаросопроводительной документации.</w:t>
      </w: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</w:r>
      <w:r>
        <w:rPr>
          <w:rFonts w:ascii="Times New Roman" w:hAnsi="Times New Roman" w:cs="Times New Roman"/>
          <w:b/>
          <w:i w:val="0"/>
          <w:sz w:val="20"/>
        </w:rPr>
        <w:t>Контролируемые параметры:</w:t>
      </w:r>
      <w:r>
        <w:rPr>
          <w:rFonts w:ascii="Times New Roman" w:hAnsi="Times New Roman" w:cs="Times New Roman"/>
          <w:b w:val="0"/>
          <w:i w:val="0"/>
          <w:sz w:val="20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Норма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Средство контроля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Периодичность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Температура на складе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+5…+40 °С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Термометр / термогигрометр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Ежедневно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Относительная влажность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 более 80%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Гигрометр / термогигрометр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Ежедневно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Соблюдение условий хранения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Отсутствие прямых солнечных лучей, агрессивных сред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Визуально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Ежедневно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Примечания к технологической карте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1.  Инвентарные номера оборудования заполняются при постановке оборудования на бухгалтерский учёт предприятия.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2.  Температурные режимы экструзии (операция 010) являются ориентировочными и подлежат уточнению по паспорту компаунда ТПЭ тип Р7 (изготовитель: Jianghai T and G Plastic Products Manufactory, Китай). Конкретные значения фиксируются при отработке технологического процесса и вносятся в технологический журнал.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3.  Гранулят ТПЭ тип Р7 поступает на предприятие уже окрашенным в синий цвет — краситель «Yeastar Синий» (Hangzhou Yeastar Biotech Co Ltd, Китай) введён в компаунд на стадии производства у поставщика. Отдельная операция окрашивания на производственном предприятии не выполняется. Стоимость красителя включена в стоимость гранулята.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4.  Операции, контролируемые ОТК: 005 (входной контроль), 030 (контроль качества рулона), 035 (контроль комплектности и маркировки).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5.  Производственный допуск на ширину ленты (± 1 мм) установлен уже допуска по ТУ (± 10 мм) для обеспечения стабильности качества продукции.</w:t>
      </w:r>
    </w:p>
    <w:p>
      <w:pPr>
        <w:jc w:val="left"/>
        <w:spacing w:before="0" w:after="20" w:line="260" w:lineRule="auto"/>
        <w:ind w:firstLine="-283" w:left="567"/>
      </w:pPr>
      <w:r>
        <w:rPr>
          <w:rFonts w:ascii="Times New Roman" w:hAnsi="Times New Roman" w:cs="Times New Roman"/>
          <w:b w:val="0"/>
          <w:i w:val="0"/>
          <w:sz w:val="20"/>
        </w:rPr>
        <w:t>6.  Производственный допуск на толщину ленты (± 0,1 мм) является реалистичным для экструдированной ленты из ТПЭ и обеспечивает соответствие массе изделия по ТУ (150 ± 5 г).</w:t>
      </w:r>
    </w:p>
    <w:p>
      <w:pPr>
        <w:spacing w:before="20" w:after="20" w:line="240" w:lineRule="auto"/>
      </w:pPr>
    </w:p>
    <w:p>
      <w:pPr>
        <w:jc w:val="left"/>
        <w:spacing w:before="80" w:after="40" w:line="240" w:lineRule="auto"/>
      </w:pPr>
      <w:r>
        <w:rPr>
          <w:rFonts w:ascii="Times New Roman" w:hAnsi="Times New Roman" w:cs="Times New Roman"/>
          <w:b/>
          <w:i w:val="0"/>
          <w:sz w:val="24"/>
        </w:rPr>
        <w:t>Подписи</w:t>
      </w:r>
    </w:p>
    <w:tbl>
      <w:tblPr>
        <w:tblStyle w:val="TableGrid"/>
        <w:jc w:val="left"/>
        <w:tblLook w:firstColumn="1" w:firstRow="1" w:lastColumn="0" w:lastRow="0" w:noHBand="0" w:noVBand="1" w:val="04A0"/>
        <w:tblW w:w="10488" w:type="dxa"/>
        <w:tblLayout w:type="autofit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Роль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ФИО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Подпись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Дата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Разработал (инженер-технолог)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Проверил (начальник производства)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Согласовал (начальник ОТК)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  <w:tr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Утвердил (главный инженер)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2622"/>
            <w:tcMar>
              <w:top w:w="28" w:type="dxa"/>
              <w:left w:w="56" w:type="dxa"/>
              <w:bottom w:w="28" w:type="dxa"/>
              <w:right w:w="56" w:type="dxa"/>
            </w:tcMar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«___» __________ 20__ г.</w:t>
            </w:r>
          </w:p>
        </w:tc>
      </w:tr>
    </w:tbl>
    <w:p>
      <w:pPr>
        <w:spacing w:before="0" w:after="40" w:line="240" w:lineRule="auto"/>
      </w:pPr>
    </w:p>
    <w:p>
      <w:pPr>
        <w:spacing w:before="20" w:after="20" w:line="240" w:lineRule="auto"/>
      </w:pPr>
    </w:p>
    <w:p>
      <w:pPr>
        <w:jc w:val="both"/>
        <w:spacing w:before="0" w:after="40" w:line="276" w:lineRule="auto"/>
        <w:ind w:firstLine="567"/>
      </w:pPr>
      <w:r>
        <w:rPr>
          <w:rFonts w:ascii="Times New Roman" w:hAnsi="Times New Roman" w:cs="Times New Roman"/>
          <w:b w:val="0"/>
          <w:i w:val="0"/>
          <w:sz w:val="20"/>
        </w:rPr>
        <w:t>*Документ разработан в соответствии с ГОСТ 3.1118-82 «ЕСТД. Формы и правила оформления маршрутных карт» и ГОСТ 3.1109-82 «ЕСТД. Термины и определения основных понятий».*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283" w:right="283" w:bottom="2551" w:left="1134" w:header="170" w:footer="283" w:gutter="0"/>
      <w:cols w:space="720"/>
      <w:titlePg/>
      <w:docGrid w:linePitch="360"/>
      <w:pgBorders w:offsetFrom="page">
        <w:top w:val="single" w:sz="6" w:space="14" w:color="000000"/>
        <w:left w:val="single" w:sz="6" w:space="57" w:color="000000"/>
        <w:bottom w:val="single" w:sz="6" w:space="14" w:color="000000"/>
        <w:right w:val="single" w:sz="6" w:space="1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jc w:val="left"/>
      <w:tblLook w:firstColumn="1" w:firstRow="1" w:lastColumn="0" w:lastRow="0" w:noHBand="0" w:noVBand="1" w:val="04A0"/>
      <w:tblW w:w="10488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7"/>
      <w:gridCol w:w="397"/>
      <w:gridCol w:w="567"/>
      <w:gridCol w:w="567"/>
      <w:gridCol w:w="567"/>
      <w:gridCol w:w="1134"/>
      <w:gridCol w:w="850"/>
      <w:gridCol w:w="567"/>
      <w:gridCol w:w="567"/>
      <w:gridCol w:w="3742"/>
      <w:gridCol w:w="283"/>
      <w:gridCol w:w="454"/>
      <w:gridCol w:w="397"/>
    </w:tblGrid>
    <w:tr>
      <w:trPr>
        <w:trHeight w:val="454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Разраб.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________________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7"/>
            </w:rPr>
            <w:t>Жгут медицинский кровоостанавливающий</w:t>
            <w:br/>
            <w:t>одноразового использования «Воин-Мед»</w:t>
            <w:br/>
            <w:t>Технологическая карта</w:t>
          </w:r>
        </w:p>
      </w:tc>
      <w:tc>
        <w:tcPr>
          <w:tcW w:w="283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Лит.</w:t>
          </w:r>
        </w:p>
      </w:tc>
      <w:tc>
        <w:tcPr>
          <w:tcW w:w="45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</w:t>
          </w: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Листов</w:t>
          </w:r>
        </w:p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Пров.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/>
        </w:tcPr>
        <w:p/>
      </w:tc>
      <w:tc>
        <w:tcPr>
          <w:tcW w:w="283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О</w:t>
          </w:r>
        </w:p>
      </w:tc>
      <w:tc>
        <w:tcPr>
          <w:tcW w:w="454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1</w:t>
          </w:r>
        </w:p>
      </w:tc>
      <w:tc>
        <w:tcPr>
          <w:tcW w:w="397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 w:val="restart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4"/>
            </w:rPr>
            <w:t>ТД-ВМ-001</w:t>
          </w:r>
        </w:p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Н.контр.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Merge/>
        </w:tcPr>
        <w:p/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Утв.</w:t>
          </w: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2"/>
            </w:rPr>
            <w:t>________________</w:t>
          </w:r>
        </w:p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397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850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left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283" w:type="dxa"/>
          <w:vMerge/>
        </w:tcPr>
        <w:p/>
      </w:tc>
      <w:tc>
        <w:tcPr>
          <w:tcW w:w="454" w:type="dxa"/>
          <w:vMerge/>
        </w:tcPr>
        <w:p/>
      </w:tc>
      <w:tc>
        <w:tcPr>
          <w:tcW w:w="397" w:type="dxa"/>
          <w:vMerge/>
        </w:tcPr>
        <w:p/>
      </w:tc>
    </w:tr>
    <w:tr>
      <w:trPr>
        <w:trHeight w:val="283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Изм.</w:t>
          </w: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№ докум.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Подп.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Дата</w:t>
          </w:r>
        </w:p>
      </w:tc>
      <w:tc>
        <w:tcPr>
          <w:tcW w:w="3118" w:type="dxa"/>
          <w:gridSpan w:val="4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gridSpan w:val="3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</w:tbl>
  <w:p>
    <w:pPr>
      <w:spacing w:before="0" w:after="0" w:line="240" w:lineRule="auto"/>
      <w:jc w:val="right"/>
    </w:pPr>
    <w:r>
      <w:rPr>
        <w:rFonts w:ascii="Times New Roman" w:hAnsi="Times New Roman"/>
        <w:sz w:val="1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jc w:val="left"/>
      <w:tblLook w:firstColumn="1" w:firstRow="1" w:lastColumn="0" w:lastRow="0" w:noHBand="0" w:noVBand="1" w:val="04A0"/>
      <w:tblW w:w="10488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7"/>
      <w:gridCol w:w="397"/>
      <w:gridCol w:w="567"/>
      <w:gridCol w:w="567"/>
      <w:gridCol w:w="567"/>
      <w:gridCol w:w="1134"/>
      <w:gridCol w:w="850"/>
      <w:gridCol w:w="567"/>
      <w:gridCol w:w="567"/>
      <w:gridCol w:w="3742"/>
      <w:gridCol w:w="283"/>
      <w:gridCol w:w="454"/>
      <w:gridCol w:w="397"/>
    </w:tblGrid>
    <w:tr>
      <w:trPr>
        <w:trHeight w:val="454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118" w:type="dxa"/>
          <w:gridSpan w:val="4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 w:val="0"/>
              <w:i w:val="0"/>
              <w:sz w:val="14"/>
            </w:rPr>
            <w:t>ТД-ВМ-001  ТД Воин-Мед. Технологическая карта</w:t>
          </w:r>
        </w:p>
      </w:tc>
      <w:tc>
        <w:tcPr>
          <w:tcW w:w="283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851" w:type="dxa"/>
          <w:gridSpan w:val="2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  <w:tr>
      <w:trPr>
        <w:trHeight w:val="397" w:hRule="exact"/>
      </w:trPr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Изм.</w:t>
          </w:r>
        </w:p>
      </w:tc>
      <w:tc>
        <w:tcPr>
          <w:tcW w:w="39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Лист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№ докум.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Подп.</w:t>
          </w:r>
        </w:p>
      </w:tc>
      <w:tc>
        <w:tcPr>
          <w:tcW w:w="567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  <w:r>
            <w:rPr>
              <w:rFonts w:ascii="Times New Roman" w:hAnsi="Times New Roman" w:cs="Times New Roman"/>
              <w:b/>
              <w:i w:val="0"/>
              <w:sz w:val="12"/>
            </w:rPr>
            <w:t>Дата</w:t>
          </w:r>
        </w:p>
      </w:tc>
      <w:tc>
        <w:tcPr>
          <w:tcW w:w="3118" w:type="dxa"/>
          <w:gridSpan w:val="4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3742" w:type="dxa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  <w:tc>
        <w:tcPr>
          <w:tcW w:w="1134" w:type="dxa"/>
          <w:gridSpan w:val="3"/>
          <w:vAlign w:val="center"/>
          <w:tcMar>
            <w:top w:w="0" w:type="dxa"/>
            <w:left w:w="28" w:type="dxa"/>
            <w:bottom w:w="0" w:type="dxa"/>
            <w:right w:w="28" w:type="dxa"/>
          </w:tcMar>
          <w:tcBorders>
            <w:top w:val="single" w:sz="4" w:space="0" w:color="000000"/>
            <w:bottom w:val="single" w:sz="4" w:space="0" w:color="000000"/>
            <w:start w:val="single" w:sz="4" w:space="0" w:color="000000"/>
            <w:end w:val="single" w:sz="4" w:space="0" w:color="000000"/>
          </w:tcBorders>
        </w:tcPr>
        <w:p>
          <w:pPr>
            <w:jc w:val="center"/>
            <w:spacing w:before="0" w:after="0" w:line="240" w:lineRule="auto"/>
          </w:pPr>
        </w:p>
      </w:tc>
    </w:tr>
  </w:tbl>
  <w:p>
    <w:pPr>
      <w:spacing w:before="0" w:after="0" w:line="240" w:lineRule="auto"/>
      <w:jc w:val="right"/>
    </w:pPr>
    <w:r>
      <w:rPr>
        <w:rFonts w:ascii="Times New Roman" w:hAnsi="Times New Roman"/>
        <w:sz w:val="14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