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Bdr>
          <w:bottom w:val="single" w:color="2E5090" w:sz="12"/>
        </w:pBdr>
        <w:spacing w:after="280" w:before="480"/>
      </w:pPr>
      <w:r>
        <w:rPr>
          <w:rFonts w:ascii="Calibri" w:cs="Calibri" w:eastAsia="Calibri" w:hAnsi="Calibri"/>
          <w:b/>
          <w:bCs/>
          <w:color w:val="1B3A6B"/>
          <w:sz w:val="44"/>
          <w:szCs w:val="44"/>
        </w:rPr>
        <w:t xml:space="preserve">2.  A Régi Hálózat Áttekintése</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Ez a fejezet a Semmelweis Egyetem campushálózatának részletes műszaki leírását tartalmazza, amelyet az eszközökön futtatott parancs-kimenetek (log fájlok) elemzése alapján állítottunk össze. A hálózat három fő campust kapcsol össze: a Belgyógyászati és Klinikai Tömböt (BKT), a Klinikai Komplexum Tömböt (KKT), valamint a NET Egészségtudományi Kart (NET/NKATA).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gerinchálózat modern, több rétegű architektúrára épül: a legacy Cisco Catalyst alapú core routingot (BKATA, KKATA, NKATA) egy korszerű Cisco Nexus VXLAN fabric infrastruktúra egészíti ki. A két szint párhuzamosan üzemel, egymással szorosan integráltan. Az internet-hozzáférés redundáns elvű: NIIF/HBONE kapcsolaton keresztül a BKATA, KIFU kapcsolaton keresztül a NKATA biztosítja a külső elérhetőséget — a tényleges redundancia azonban a kockázatelemzésben feltárt okok miatt a gyakorlatban nem működik.</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2.1.  Eszközleltár és platformok</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2.1.1.  Core / Gerinc eszközök (Legacy Catalyst)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három campus gerincét Cisco Catalyst 6500/4500 sorozatú IOS-alapú eszközök alkotják. Ezek az eszközök egyúttal L3 routing-ot is végeznek a campusok között, és bizonyos campusokon internet-átjáróként (BGP gateway) is funkcionálnak.</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Hostname</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Platform</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Router-ID / BGP ID</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w:t>
            </w:r>
          </w:p>
        </w:tc>
        <w:tc>
          <w:tcPr>
            <w:tcW w:type="dxa" w:w="193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Campus</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Catalyst 6500/4500 (IOS)</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OSPF: 10.10.255.2 / BGP: 193.6.209.21 / EIGRP: 193.6.209.21</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Core L3 switch + Internet GW (BGP, NIIF/HBONE)</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 campus</w:t>
            </w:r>
          </w:p>
        </w:tc>
      </w:tr>
      <w:tr>
        <w:trPr>
          <w:tblHeader w:val="false"/>
        </w:trPr>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KKATA</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Catalyst 6500/4500 (IOS)</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EIGRP: 193.6.209.20</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Core L3 switch (EIGRP only, nincs BGP)</w:t>
            </w:r>
          </w:p>
        </w:tc>
        <w:tc>
          <w:tcPr>
            <w:tcW w:type="dxa" w:w="193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 campus</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Catalyst 6500/4500 (IOS)</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BGP: 193.6.209.17 / EIGRP: 193.6.209.17</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Core L3 switch + Internet GW (BGP, KIFU)</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 campus</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2.1.2.  Nexus VXLAN Fabric eszközök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összes Nexus eszköz Cisco NX-OS operációs rendszert futtat. A VXLAN underlay OSPF Process 2 (Area 172.27.0.0) segítségével épül fel, a loopback tartomány 172.27.0.0/24. A fabric PIM Sparse Mode-ot alkalmaz BUM (Broadcast/Unknown/Multicast) forgalom kezeléséhez, az RP 172.27.0.1.</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Hostname</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NX-OS verzió</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Loopback0</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Anycast Loopback</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w:t>
            </w:r>
          </w:p>
        </w:tc>
        <w:tc>
          <w:tcPr>
            <w:tcW w:type="dxa" w:w="160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Campus</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BKT-Q1</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172.27.0.111/32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Leaf (vPC pair 1)</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BKT-Q2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172.27.0.111/32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Leaf (vPC pair 1)</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BKT-S1</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172.27.0.13/32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172.27.0.113/32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Spine (vPC pair 2)</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172.27.0.14/32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172.27.0.113/32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Spine (vPC pair 2)</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BKT-T2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172.27.0.16/32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172.27.0.115/32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Border/Tenant L3 GW</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KKT-Q1</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172.27.0.21/32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172.27.0.121/32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Leaf (vPC pair 3)</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KKT-Q2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172.27.0.22/32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172.27.0.121/32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Leaf (vPC pair 3)</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KKT-S1</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172.27.0.23/32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172.27.0.123/32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Spine (vPC pair 4)</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KKT-S2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172.27.0.24/32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172.27.0.123/32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Spine (vPC pair 4)</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KKT-T1</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172.27.0.25/32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172.27.0.125/32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Border/Tenant L3 GW</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KKT-T2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9.3(10)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172.27.0.26/32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172.27.0.125/32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Border/Tenant L3 GW</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10.3(5)</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172.27.0.34/32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 campus Nexus gerinc</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2.1.3.  Ismert külső és peremhálózati eszközök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alábbi eszközök nem szerepelnek önálló log fájlként, azonban a core eszközök konfigurációjából, CDP adatokból és routing táblákból egyértelműen azonosíthatók:</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Eszköz / csoport</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Kapcsolat / Interface</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w:t>
            </w:r>
          </w:p>
        </w:tc>
        <w:tc>
          <w:tcPr>
            <w:tcW w:type="dxa" w:w="2411"/>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VLAN / megjegyzés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Fortinet tűzfal (BKT)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Gi10-11, Po6-8 / BKT-S1</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Internet-tűzfal, HA páros</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982 (Internet), 69 (MGMT), 70 (HA), 90</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Fortinet tűzfal (KKT)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KKATA Gi3/14-15 / KKT-S1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Internet-tűzfal, HA páros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982, 69, 70</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PaloAlto VPN (BKT)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BKT-S1 Eth1/29-30</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VPN gateway (internet + intranet leg)</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Dedikált VPN interface</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WLC (Wireless LAN Controller)</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Gi10/33-34, BKT-S1 / KKT-S1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WiFi vezérlő (WLC5520 / 9800), HA páros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69 (Service), 71 (HA), 390 (WiFi)</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HP ESX szerverfarmok</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Gi6, Gi10, Gi11 (Po10-18)</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VMware ESXi hypervisors, vSAN/iSCSI</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Trunk (több VLAN)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HP Alletra (storage)</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BKT-S1 Eth1/33-34</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All-flash storage array</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64 (iSCSI MGMT)</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IBM Power / HMC</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Gi11/36-37, KKATA Gi3/1-4</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IBM Power LPAR szerverek, HMC konzol</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107, 117</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BTik (Biotechnológiai intézet)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Te12/1-2 (2×10G)</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Külső intézet, trunk kapcsolat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Trunk</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NIIF / HBONE</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Te13/2 (10G)</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Egyetemi internet gerinc (AS 1955)</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14 (SRTG), BGP uplink</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KIFU Internet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 Te9/2 (10G LR)</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Alternatív internet kapcsolat (AS 2012)</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Trunk</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ELTE (NASA inside)</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 Gi4/48</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Szomszéd intézmény kapcsolat</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VLAN 30 (ELTE)</w:t>
            </w:r>
          </w:p>
        </w:tc>
      </w:tr>
    </w:tbl>
    <w:p>
      <w:pPr>
        <w:spacing w:after="120"/>
      </w:pPr>
      <w:r>
        <w:rPr>
          <w:sz w:val="18"/>
          <w:szCs w:val="18"/>
        </w:rPr>
        <w:t xml:space="preserve"/>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2.2.  Fizikai topológia</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2.2.1.  Campusok közötti kapcsolatok (Inter-campus)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három campus gerinc eszközei 10 Gigabit optikai összeköttetésekkel kapcsolódnak egymáshoz. Az összeköttetések egy részén anomáliák azonosíthatók — a BKT–NET irány egyik 10G linkje notconnect állapotban van, ami a valódi fizikai redundancia hiányát jelzi ezen a kapcsolaton.</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Forrás eszköz</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Port</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Cél eszköz</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Cél port</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Sebesség / Típus</w:t>
            </w:r>
          </w:p>
        </w:tc>
        <w:tc>
          <w:tcPr>
            <w:tcW w:type="dxa" w:w="160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Állapot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Te13/1</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 (KKT campus-on át)</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Eth1/47</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10G / 10Gbase-LR SM optika</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Aktív</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Te9/3</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 (NKATA irány)</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Eth1/48</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10G / 10Gbase-LR SM optika</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Aktív</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 (BKT ág)</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Eth1/46</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Te13/3</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10G / 10Gbase-LR SM optika</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 notconnect (nem aktív)</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KKATA</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Te9/1 (VXLAN fele)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 / VXLAN core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Eth1/47</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10G / 10Gbase-SR MM optika</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Aktív</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Te9/4 (Nexus)</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Eth1/48</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10G / 10Gbase-SR MM optika</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Aktív</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Eth1/49-50 (NEXUS 100G Gerinc)</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Ismeretlen Nexus eszköz</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(becsült)</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100G / QSFP28</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Becsült</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Kritikus: A BKT–NET campus között a NET-S1 Eth1/46 → BKATA Te13/3 link notconnect állapotban van. Ez azt jelenti, hogy a BKT és NET campus között nincs valódi kétirányú fizikai redundancia ezen az összeköttetésen.</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2.2.2.  BKT campus belső fizikai topológia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BKT campus gerincét a BKATA Cisco Catalyst switch alkotja. A Nexus fabric BKT-Q1/Q2 (leaf), BKT-S1/S2 (spine) és BKT-T2 (border) eszközökből épül fel, vPC párokba szervezve.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(Cisco Catalyst, IOS) — fő campus core switch és L3 routing eszköz</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BKT-S1/S2: Te12/1-2 (2×10G trunk) — Nexus spine irányába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SZAJSEB, NOI1, KIE, ETK Vas u., GYER2, HOGYES, Mikszáth: 1G optikai kapcsolatok (Gi2/x)</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VIO MGMT (virtualizációs menedzsment switch): Gi2/23, Gi10/32, Gi10/45, Gi10/46</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HP ESX szerverfarmok: Po10 (ESX1), Po12 (ESX2), Po14 (ESX3), Po18 (ESX-ORA) — 1G EtherChannel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BWIC (Building Wireless Infrastructure Controller): Po1 — 1G EtherChannel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BKT-S1 / BKT-S2: vPC peer-pair, VPC PEER-LINK port-channel1 (redundáns trunk)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BKT-Q1 / BKT-Q2: vPC pair, leaf szintű switchek, VXLAN VTEP funkcióval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BKT-S1 ↔ PaloAlto VPN: Eth1/29 (internet oldal), Eth1/30 (intranet oldal)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BKT-S1 ↔ HP Alletra storage: Eth1/33-34 (iSCSI)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BKT-S1 ↔ WLC (Cisco WLC-PROD1): Eth1/31-32</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2.2.3.  KKT campus belső fizikai topológia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KKT campus struktúrája hasonló a BKT-hez: egy legacy Cisco Catalyst core (KKATA) és egy modern Nexus VXLAN fabric (KKT-Q1/Q2 leaf, KKT-S1/S2 spine, KKT-T1/T2 border) alkotja a gerinchálózatot.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KKATA (Cisco Catalyst, IOS) — fő campus core switch</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KKATA ↔ épületszintű hozzáférés: Fa1/x portok 100Mbps FX MM optikán (backup linkek)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KKATA ↔ KKT klinikaépületek: BALASSA, GYER1, BEL1, UROL, NEUR, NOI2, FULO, PSYCH, SEB1, KOKI, RADI stb.</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KKATA ↔ Fortinet tűzfal: Gi3/14-15 (VLAN 982, Internet)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KKT-S1 ↔ EOIP tunnel eszközök: Eth1/2-4 (VPN tunneling)</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KKT-S1 ↔ NKATA kapcsolat: Eth1/6 | KKATA kapcsolat: Eth1/9 | BKATA kapcsolat: Eth1/8</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KKT-S1 ↔ WLC9800: Eth1/16 | WLC-PROD2: Eth1/19-20</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KKT-S1 ↔ IBM POWER szerverek: Eth1/27-30</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KKT-T1 ↔ PHARMA, PHARMA2, Flowmon, PI-PACS, Radiometer, OKK, HDMEDI: Eth1/1-8</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2.2.4.  NET campus belső fizikai topológia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NET campus a NKATA Cisco Catalyst core switche köré szervezett, amelyhez a Nexus NET-S1 csatlakozik. A NET campus sajátossága, hogy egyszerre bír NIIF és KIFU internet uplink-kel, és szomszéd intézmény (ELTE) kapcsolattal is rendelkezik.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(Cisco Catalyst, IOS) — fő campus core switch</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 Intézeti épületek: Gi2/x portokon 1G SX optikán — LEPENY (zöld/barna), NET Fsz., BIOL, GYHAT, MAGTUD, KORTAN, MIKRO, ORAL, DIAKCENTRUM, IMMUN labor</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 NIIF kapcsolat: Gi2/1 (routed port, 1G SX) — internet gerinc felé</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 KIFU internet: Te9/2 (10G LR) — elsődleges internet uplink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 KKT kapcsolat: Te9/3 (10G) | NET-S1 Nexus: Te9/4 (10G SR)</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 ELTE kapcsolat: Gi4/48 (100Mbps) — szomszéd intézmény</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NKATA ↔ NWIC1/NWIC2: Gi4/19, Gi4/29 — hálózati tároló/backup</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NET-S1 ↔ MARKUSOVSZKY KOLLEGIUM: Eth1/1 (trunk) | DC: Eth1/2 | VXLAN-CORE: Eth1/54 (L3, MTU 9100, PIM)</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2.3.  Layer 2 topológia — VLAN architektúra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hálózatban 802.1Q trunk technológiát alkalmaznak a VLAN-ok átvitelére. A VLAN névtér egységes az egész szervezeten belül, a trunk portok explicit VLAN-listával vannak konfigurálva. A Nexus eszközök vPC (Virtual Port Channel) alapú redundancia mellett VXLAN (Virtual Extensible LAN) overlay hálózatot üzemeltetnek.</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2.3.1.  Kulcsfontosságú VLAN-ok</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VLAN ID</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Név</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 / Leírás</w:t>
            </w:r>
          </w:p>
        </w:tc>
        <w:tc>
          <w:tcPr>
            <w:tcW w:type="dxa" w:w="2411"/>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Megtalálható eszközökön</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BKT-KKT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Inter-campus gerinc (BKT–KKT campus összekötő)</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BKT-S1/S2, KKT-S1/S2, NET-S1</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EOK-BKT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EOK és BKT campus közötti összeköttetés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(Gi2/2 TKATA), NET-S1</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12</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KKT-NET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 és NET campus összekötő gerinc VLAN</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 KKT-S1/S2, NET-S1</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13</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OSPF-GERINC</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OSPF underlay/gerinc VLAN, L3 routing céljaira</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(FW-OSPF), összes Nexus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BKT-NET / GERINC</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 és NET campus közötti gerinc összekötő</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NKATA (EIGRP peer VLAN)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MGMT-B</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Menedzsment hálózat — BKT campus eszközei</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BKT-S1/S2, BKT-Q1/Q2</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62</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MGMT-K</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Menedzsment hálózat — KKT campus eszközei</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KKATA, KKT-S1/S2, NET-S1</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63</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MGMT-N</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Menedzsment hálózat — NET campus eszközei</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 NET-S1</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69</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MGMT-SE</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Általános SE menedzsment VLAN (WLC, Forti MGMT)</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Minden campus, trunk-okon átvive</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70</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FORTI-HA</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Fortinet tűzfal High Availability (HA heartbeat)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KKATA</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71</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WLC-HA</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WLC High Availability heartbeat VLAN</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KKT-T1</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90/91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FIREWALL / NKATA-FW</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Tűzfal belső interface VLAN-ok</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(Vl90), NKATA (Vl91)</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97/98/99</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EUREST / SE KFT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Bérlő/partner hálózatok (EUREST étkezde, SE KFT)</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100</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BKT-GERINC</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 campus belső gerinc VLAN</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Nexus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106</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BKTSERVERS</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 szerver VLAN (JIR, klinikai IT)</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Gi11/21</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113</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PACS</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Radiológiai képtárolás (PACS/RIS rendszerek)</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KKATA (SUN PACS)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160/984</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IP TELEFON BKT / VOIP</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VoIP telefónia VLAN-ok</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trunk-okon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303</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TELKOZPONT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Telefonközpont / AVAYA PABX hálózat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 KKATA</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390</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CAP WIFI</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Aironet AP vezérlő VLAN (capwap)</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Minden campus, trunkokon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431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Bizttech / Fizikai biztonság</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KANTECH beléptető és video megfigyelő rendszer</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KKATA, NKATA</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500–599</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 campus intézetek</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 campus tanszéki VLAN-ok (PHARMA, BIOL, GYHAT stb.)</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NKATA, NET-S1</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560–571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mapped</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overlay tenant VLAN-ok (egységes az egész fabric-ben)</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Minden Nexus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982</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 Internet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Internet-oldali VLAN (Fortinet outside interface)</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KKATA, trunkokon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2000–2020</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VNI mapped</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Virtual Network Identifier overlay VLAN-ok</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Nexus fabric-ban</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2.3.2.  Spanning Tree és redundancia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hálózatban az 802.1Q trunk portok statikus on módban üzemelnek (DTP nélkül). A Nexus eszközök vPC (Virtual Port Channel) technológiát alkalmaznak, amely aktív–aktív redundanciát biztosít a port-channel linkeken: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BKT-Q1 / BKT-Q2: vPC pair — közös port-channel portcsoportok hozzáférési eszközök felé</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BKT-S1 / BKT-S2: vPC pair — spine szintű eszközök, peer-link port-channel1-en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KKT-Q1 / KKT-Q2: vPC pair</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KKT-S1 / KKT-S2: vPC pair</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BKATA Cisco Catalyst eszközön több trunkon cross-connect kapcsolat van a Nexus fabric felé (Te12/1-2 és Te13/1 portok). A legacy Catalyst eszközökön az STP (Spanning Tree Protocol) konfigurációja a log fájlokból nem teljesen rekonstruálható, ami további audit igényt jelent.</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2.3.3.  VXLAN overlay részletei</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Nexus fabric VXLAN MP-BGP EVPN alapú overlay-t alkalmaz. Az underlay routing OSPF Process 2 (Area 172.27.0.0) gondoskodik a loopback IP-k elérhetőségéről, amelyekre a VXLAN VTEP (Virtual Tunnel Endpoint) funkció épül.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VTEP loopback tartomány: 172.27.0.x/32 (egyedi eszközönként), anycast loopback a vPC párokhoz</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Underlay OSPF area: 172.27.0.0 — nem backbone area (konfigurációs anomália, jövőbeni bővítést gátolhat)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BUM forgalom: PIM Sparse Mode (RP: 172.27.0.1), multicast csoportok: 239.27.100.x</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VXLAN VNI-k: 2000–2020 tartomány, tenant VLAN-okhoz rendelve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MP-BGP EVPN: a VTEP-ek MAC/IP binding információt terjesztenek a fabric-ben</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Megjegyzés: Az OSPF Process 2 Area 172.27.0.0 konfiguráció nem backbone area, ami multi-area OSPF jövőbeni bevezetése esetén architektúrális problémát okozhat. Ez technikai adósság, amelyet a migráció előtt rendezni kell.</w:t>
            </w:r>
          </w:p>
        </w:tc>
      </w:tr>
    </w:tbl>
    <w:p>
      <w:pPr>
        <w:spacing w:after="120"/>
      </w:pPr>
      <w:r>
        <w:rPr>
          <w:sz w:val="18"/>
          <w:szCs w:val="18"/>
        </w:rPr>
        <w:t xml:space="preserve"/>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2.4.  Layer 3 topológia — Routing részletes elemzés</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2.4.1.  Routing protokollok párhuzamos működése</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hálózatban négy routing mechanizmus működik egyidejűleg — ez a komplexitás a hibakeresést és a konvergencia kezelését egyaránt nehezíti:</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Protokoll</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Hatókör</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Résztvevő eszközök</w:t>
            </w:r>
          </w:p>
        </w:tc>
        <w:tc>
          <w:tcPr>
            <w:tcW w:type="dxa" w:w="2411"/>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Redistribúció</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EIGRP AS 10 (legacy)</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Campus gerinc eszközök között</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KKATA, NKATA (IOS)</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Redistributálva: connected, static, BGP → EIGRP (BKATA)</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OSPF Process 1</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Tűzfal-core összekötő</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(10.10.255.2), Fortinet tűzfal (10.10.255.1)</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OSPF 1 → EIGRP redistributálva BKATA-n</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OSPF Process 2</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VXLAN underlay fabric</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BKT-S1/S2, BKT-Q1/Q2, BKT-T2, KKT-S1/S2, KKT-Q1/Q2, KKT-T1/T2, NET-S1</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Csak loopback és p2p linkek (172.27.x.x prefix-list)</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BGP AS 65008</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 peering + iBGP belső peer-ek</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(193.6.209.21), NKATA (193.6.209.17) + iBGP peer-ek</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BGP → EIGRP redistributálva BKATA-n</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Statikus routing</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Default route + specifikus hálózatok</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Minden Nexus (mgmt VRF), BKATA</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default: 193.6.209.49 (NIIF) → network 195.111.97.0</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2.4.2.  EIGRP AS 10 részletes elemzés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EIGRP AS 10 a három campus core eszköz (BKATA, KKATA, NKATA) közötti fő routing protokoll. A neighbor kapcsolatok a gerinc VLAN-okon keresztül épülnek fel: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NKATA: Vlan20 (BKT-NET gerinc VLAN, 193.6.209.x/30 alhálózat)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 KKATA: Vlan10 (BKT-KKT gerinc VLAN)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KKATA ↔ NKATA: Vlan12 (KKT-NET gerinc VLAN)</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Konfiguráció jellemzői és azonosított kockázatok: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K-értékek: K1=1, K2=0, K3=1, K4=0, K5=0 (bandwidth + delay alapú metrika, standard)</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Maximum hopcount: 100 — campusra vonatkozóan megfelelő</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Variance: 1 — nincs unequal-cost load balancing konfigurálva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NSF (Non-Stop Forwarding): aware, de disabled — core szoftverfrissítés esetén routing interruption következik be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Redistribúció BKATA-n: connected, static, BGP 65008, OSPF 1 → mindez bekerül az EIGRP doménbe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EIGRP route-filter (eigrp-kut-tunnel): Vlan901, Vlan902 és Tunnel1 interfészek szűrésére — valószínűleg KUT (Klinikai Urológiai Tömb) VPN tunnel interfészek</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2.4.3.  OSPF elemzés (Process 1 és Process 2)</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OSPF Process 1 — Tűzfal-core integráció</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OSPF Process 1 kizárólag a BKATA és a Fortinet tűzfal között működik, dedikált OSPF domain-ként: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Area: 10.10.255.1 (egyetlen terület, nem backbone area)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Router ID-k: BKATA = 10.10.255.2, Fortinet = 10.10.255.1</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VLAN 13 (FW-OSPF) az összekötő interfész a tűzfal felé</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Type-5 External LSA-k: az EIGRP/BGP útvonalakat hirdeti vissza a tűzfal felé, illetve a tűzfal mögötti útvonalakat veszi át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Ez a konfiguráció a biztonsági architektúra tipikus eleme: a campus routing és az internet/tűzfal zóna routing szétválasztva. Az OSPF Process 1 redistribúcióval épül be az EIGRP doménbe BKATA-n, ami megteremti az összeköttetést a tűzfal mögötti és a campus hálózat között.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OSPF Process 2 — VXLAN underlay fabric</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OSPF Process 2 kizárólag a Nexus VXLAN fabric eszközein fut: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Area: 172.27.0.0 — FIGYELEM: nem backbone area, architektúrális anomália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Loopback interface-ek (172.27.0.x/32) és VXLAN core p2p linkek (172.27.4.x/30)</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Point-to-point hálózat típus a p2p linken (Eth1/54, Vlan9 interfészek)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PIM Sparse Mode minden OSPF-os interfészen — multicast routing a VXLAN BUM forgalomhoz</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Eszköz</w:t>
            </w:r>
          </w:p>
        </w:tc>
        <w:tc>
          <w:tcPr>
            <w:tcW w:type="dxa" w:w="48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Router-ID</w:t>
            </w:r>
          </w:p>
        </w:tc>
      </w:tr>
      <w:tr>
        <w:trPr>
          <w:tblHeader w:val="false"/>
        </w:trPr>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BKT-Q1</w:t>
            </w:r>
          </w:p>
        </w:tc>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172.27.0.11</w:t>
            </w:r>
          </w:p>
        </w:tc>
      </w:tr>
      <w:tr>
        <w:trPr>
          <w:tblHeader w:val="false"/>
        </w:trPr>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BKT-Q2</w:t>
            </w:r>
          </w:p>
        </w:tc>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172.27.0.12</w:t>
            </w:r>
          </w:p>
        </w:tc>
      </w:tr>
      <w:tr>
        <w:trPr>
          <w:tblHeader w:val="false"/>
        </w:trPr>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BKT-S1</w:t>
            </w:r>
          </w:p>
        </w:tc>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172.27.0.13</w:t>
            </w:r>
          </w:p>
        </w:tc>
      </w:tr>
      <w:tr>
        <w:trPr>
          <w:tblHeader w:val="false"/>
        </w:trPr>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BKT-S2</w:t>
            </w:r>
          </w:p>
        </w:tc>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172.27.0.14</w:t>
            </w:r>
          </w:p>
        </w:tc>
      </w:tr>
      <w:tr>
        <w:trPr>
          <w:tblHeader w:val="false"/>
        </w:trPr>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BKT-T2</w:t>
            </w:r>
          </w:p>
        </w:tc>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172.27.0.16</w:t>
            </w:r>
          </w:p>
        </w:tc>
      </w:tr>
      <w:tr>
        <w:trPr>
          <w:tblHeader w:val="false"/>
        </w:trPr>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KKT-Q1</w:t>
            </w:r>
          </w:p>
        </w:tc>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172.27.0.21</w:t>
            </w:r>
          </w:p>
        </w:tc>
      </w:tr>
      <w:tr>
        <w:trPr>
          <w:tblHeader w:val="false"/>
        </w:trPr>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KKT-Q2</w:t>
            </w:r>
          </w:p>
        </w:tc>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172.27.0.22</w:t>
            </w:r>
          </w:p>
        </w:tc>
      </w:tr>
      <w:tr>
        <w:trPr>
          <w:tblHeader w:val="false"/>
        </w:trPr>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KKT-S1</w:t>
            </w:r>
          </w:p>
        </w:tc>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172.27.0.23</w:t>
            </w:r>
          </w:p>
        </w:tc>
      </w:tr>
      <w:tr>
        <w:trPr>
          <w:tblHeader w:val="false"/>
        </w:trPr>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KKT-S2</w:t>
            </w:r>
          </w:p>
        </w:tc>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172.27.0.24</w:t>
            </w:r>
          </w:p>
        </w:tc>
      </w:tr>
      <w:tr>
        <w:trPr>
          <w:tblHeader w:val="false"/>
        </w:trPr>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KKT-T1</w:t>
            </w:r>
          </w:p>
        </w:tc>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172.27.0.25</w:t>
            </w:r>
          </w:p>
        </w:tc>
      </w:tr>
      <w:tr>
        <w:trPr>
          <w:tblHeader w:val="false"/>
        </w:trPr>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KKT-T2</w:t>
            </w:r>
          </w:p>
        </w:tc>
        <w:tc>
          <w:tcPr>
            <w:tcW w:type="dxa" w:w="48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172.27.0.26</w:t>
            </w:r>
          </w:p>
        </w:tc>
      </w:tr>
      <w:tr>
        <w:trPr>
          <w:tblHeader w:val="false"/>
        </w:trPr>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NET-S1</w:t>
            </w:r>
          </w:p>
        </w:tc>
        <w:tc>
          <w:tcPr>
            <w:tcW w:type="dxa" w:w="48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172.27.0.34</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2.4.4.  BGP AS 65008 részletes elemzés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Semmelweis Egyetem hálózata AS 65008 alatt működik. A BGP két campus eszközön fut: BKATA (elsődleges Internet GW) és NKATA (másodlagos Internet GW).</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BKATA BGP peer-ek (Router ID: 193.6.209.21)</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BGP Neighbor</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AS</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Típus</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Állapot / Uptime</w:t>
            </w:r>
          </w:p>
        </w:tc>
        <w:tc>
          <w:tcPr>
            <w:tcW w:type="dxa" w:w="193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193.6.209.14</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65008</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iBGP (belső peer)</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UP (47w4d) — 8 prefix fogadva</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iBGP RR client / belső peer (valószínű route reflector)</w:t>
            </w:r>
          </w:p>
        </w:tc>
      </w:tr>
      <w:tr>
        <w:trPr>
          <w:tblHeader w:val="false"/>
        </w:trPr>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193.6.209.22</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65008</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iBGP</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Active (nem kapcsolódott) ⚠</w:t>
            </w:r>
          </w:p>
        </w:tc>
        <w:tc>
          <w:tcPr>
            <w:tcW w:type="dxa" w:w="193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Inaktív iBGP peer — felesleges overhead</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193.6.209.23</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65008</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iBGP</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Active (3y29w — soha nem volt UP) ⚠</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Inaktív iBGP peer — 3 éve nem csatlakozott</w:t>
            </w:r>
          </w:p>
        </w:tc>
      </w:tr>
      <w:tr>
        <w:trPr>
          <w:tblHeader w:val="false"/>
        </w:trPr>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193.6.209.49</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1955</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eBGP — NIIF/HBONE</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UP (5d21h) — 1310 prefix fogadva</w:t>
            </w:r>
          </w:p>
        </w:tc>
        <w:tc>
          <w:tcPr>
            <w:tcW w:type="dxa" w:w="193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Elsődleges internet upstream (HBONE)</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193.6.209.50</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1955</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eBGP — NIIF/HBONE</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Idle (Admin) — le van tiltva ⚠</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Tartalék HBONE peer (admin shutdown)</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NKATA BGP peer-ek (Router ID: 193.6.209.17)</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BGP Neighbor</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AS</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Típus</w:t>
            </w:r>
          </w:p>
        </w:tc>
        <w:tc>
          <w:tcPr>
            <w:tcW w:type="dxa" w:w="1927"/>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Állapot / Uptime</w:t>
            </w:r>
          </w:p>
        </w:tc>
        <w:tc>
          <w:tcPr>
            <w:tcW w:type="dxa" w:w="193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192.153.18.81</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2012</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eBGP — KIFU</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UP (21w1d) — 0 prefix fogadva ⚠</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Másodlagos internet upstream — 0 prefixet kap! Aszimmetrikus konfiguráció.</w:t>
            </w:r>
          </w:p>
        </w:tc>
      </w:tr>
      <w:tr>
        <w:trPr>
          <w:tblHeader w:val="false"/>
        </w:trPr>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193.6.209.13</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65008</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iBGP</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UP (47w4d) — 12 prefix fogadva</w:t>
            </w:r>
          </w:p>
        </w:tc>
        <w:tc>
          <w:tcPr>
            <w:tcW w:type="dxa" w:w="193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Belső iBGP peer (valószínű route reflector)</w:t>
            </w:r>
          </w:p>
        </w:tc>
      </w:tr>
      <w:tr>
        <w:trPr>
          <w:tblHeader w:val="false"/>
        </w:trPr>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193.6.209.22</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65008</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iBGP</w:t>
            </w:r>
          </w:p>
        </w:tc>
        <w:tc>
          <w:tcPr>
            <w:tcW w:type="dxa" w:w="1927"/>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Active (soha nem volt UP) ⚠</w:t>
            </w:r>
          </w:p>
        </w:tc>
        <w:tc>
          <w:tcPr>
            <w:tcW w:type="dxa" w:w="193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Inaktív iBGP peer — soha nem csatlakozott</w:t>
            </w:r>
          </w:p>
        </w:tc>
      </w:tr>
      <w:tr>
        <w:trPr>
          <w:tblHeader w:val="false"/>
        </w:trPr>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193.6.209.233</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1955</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eBGP — NIIF</w:t>
            </w:r>
          </w:p>
        </w:tc>
        <w:tc>
          <w:tcPr>
            <w:tcW w:type="dxa" w:w="1927"/>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Idle (Admin) — le van tiltva ⚠</w:t>
            </w:r>
          </w:p>
        </w:tc>
        <w:tc>
          <w:tcPr>
            <w:tcW w:type="dxa" w:w="193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Tartalék NIIF peer (admin shutdown)</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Az internet redundancia a valóságban nem működik: a BKATA tartalék HBONE peer (193.6.209.50) és a NKATA NIIF peer (193.6.209.233) admin shutdown állapotban vannak. A KIFU peer (192.153.18.81) 0 prefixet hirdet — a KIFU kapcsolat útvonal-fogadás szempontjából inaktív. Egyetlen BKATA uplink-meghibásodás teljes internet-kiesést eredményez.</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2.4.5.  Statikus routing</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Statikus útvonalak a következő helyeken azonosíthatók: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BKATA default route: gateway of last resort = 193.6.209.49 → network 195.111.97.0 (NIIF/HBONE upstream)</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Nexus eszközök management VRF-ben: ip route 0.0.0.0/0 10.63.64.1 — a menedzsment hálózat (10.63.64.x/21) default route-ja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OSPF Process 1 Type-5 External LSA-k: statikus útvonalak redistributálva (pl. 10.0.0.0, 10.1.0.0, 10.3.0.0 stb.)</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2.5.  Kockázatelemzés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alábbiakban a hálózati konfigurációban azonosított kockázatokat ismertetjük súlyosság szerint csoportosítva. A kockázatok azonosítása kizárólag a rendelkezésre álló log fájlok alapján történt; fizikai ellenőrzés és teljes konfiguráció audit további kockázatokat tárhat fel.</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2.5.1.  Kritikus kockázatok 🔴</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Internet redundancia hiánya éles üzemben: A BKATA HBONE upstream peer-je (193.6.209.50) admin shutdown állapotban van. A NKATA KIFU-s peer-je (193.6.209.233 AS1955) szintén admin shutdown. Ha a BKATA 193.6.209.49-es uplink meghibásodik, az internet-kapcsolat kieshet. A KIFU-s peer (192.153.18.81) 0 prefixet hirdet NKATA felé — a KIFU kapcsolat útvonal-fogadás szempontjából nem üzemel.</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BGP inaktív peer-ek konvergencia kockázata: A BKATA 193.6.209.22/23 és NKATA 193.6.209.22 iBGP peer-ek Active/Never állapotban vannak. Ezek felesleges BGP reconnect kísérleteket generálnak (scan interval 60s), CPU overhead-et okoznak. A 193.6.209.23 peer 3 éve nem csatlakozott — biztonsági szempontból is kockázatos (obsolete konfig).</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OSPF Process 2 — nem backbone area: A VXLAN fabric OSPF Process 2-ben egyetlen area van (172.27.0.0), és ez nem az Area 0 (backbone). Ha később multi-area OSPF-re kellene bővíteni, az area 172.27.0.0 nem lehet backbone area — architektúrális tervezési hiba, ami jövőbeni bővítést nehezít.</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Te13/3 (NET 10G) — notconnect: A BKATA és NET-S1 közötti 10G link nem aktív. Ez azt jelenti, hogy a BKT–NET campus összeköttetés egyirányú — nincs valódi fizikai redundancia a két campus között ezen a linken.</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2.5.2.  Közepes kockázatok 🟡</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Legacy Cisco IOS eszközök (BKATA, KKATA, NKATA): A Catalyst 6500/4500 sorozatú eszközök életciklus-végükhöz közelednek. A platform kora biztonsági frissítések és support szempontjából aggályos lehet.</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KKATA BGP nem aktív — routing centralizáció: A KKATA nem futtat BGP-t. A KKT campus teljesen a BKATA-tól függ az internet/external routing szempontjából. Nincs közvetlen internet backup lehetőség a KKT campus szintjén.</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Notconnect és disabled portok: Számos interfész notconnect vagy disabled állapotban van. Ezek potenciálisan inaktív, de engedélyezett portok, amelyek biztonsági kockázatot jelenthetnek (port-security, VLAN leakage).</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Trunk VLAN szűrés hiányossága: A BKATA Gi2/23 (VIO MGMT) port VLAN 1-4094 (összes VLAN) átvitelre konfigurált. VLAN hopping vagy szegmentáció sérülési kockázatot jelent. Hasonlóan, a BKATA Te13/1 és Te13/2 trunk portok nagyon széles VLAN-listával üzemelnek.</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VoIP és klinikai rendszerek azonos fabric-on: A VLAN 160/984 (IP telefon), VLAN 113 (PACS radiológia), VLAN 431 (biztonságtechnika/kamerarendszer) és a normál adathálózat ugyanazon Nexus fabric-on fut, csak VLAN szegmentációval elválasztva. Robustus L3 tűzfal szegmentáció nélkül kockázatos kritikus orvosi rendszerek számára.</w:t>
            </w:r>
          </w:p>
        </w:tc>
      </w:tr>
    </w:tbl>
    <w:p>
      <w:pPr>
        <w:spacing w:after="120"/>
      </w:pPr>
      <w:r>
        <w:rPr>
          <w:sz w:val="18"/>
          <w:szCs w:val="18"/>
        </w:rPr>
        <w:t xml:space="preserve"/>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  EIGRP NSF disabled: Non-Stop Forwarding le van tiltva mind a három campus core eszközön. Core szoftverfrissítés esetén routing interruption következik be.</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2.5.3.  Összesítő kockázati mátrix</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Kockázat</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Valószínűség</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Hatás</w:t>
            </w:r>
          </w:p>
        </w:tc>
        <w:tc>
          <w:tcPr>
            <w:tcW w:type="dxa" w:w="2411"/>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Javasolt intézkedés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 uplink single point of failure (BKATA)</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Kritikus</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193.6.209.50 peer aktiválása; KIFU prefix-fogadás engedélyezése NKATA-n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Inaktív BGP peer-ek konfigurációs overhead</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Magas</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Eltávolítani vagy shutdown-ozni a soha nem csatlakozó peer-eket</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Te13/3 (BKT-NET 10G) notconnect — redundancia hiánya</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Magas</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Fizikailag ellenőrizni, száloptika hibát keresni, SFP cserét fontolni</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Szegmentáció — PACS/VoIP/biztonsági és adatforgalom egy fabric-on</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Magas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L3 firewall policy-k bevezetése a kritikus orvosi rendszerek körül</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Legacy Catalyst eszközök elavulása</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Magas</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Migrációs terv kidolgozása a BKATA/KKATA/NKATA Nexus-ra cserélésére</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Notconnect portok biztonsági kockázata</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Alacsony</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Port-security policy alkalmazása, shutdown</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2.5.4.  Javítási javaslatok (alacsony kockázatok)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OSPF Area 0 migráció: A VXLAN underlay OSPF backbone area-ra (Area 0) migrálása ajánlott, hogy jövőbeli multi-area bővítéskor ne okozzon problémát a jelenlegi konfiguráció.</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Inaktív BGP peer-ek eltávolítása: 193.6.209.22, 193.6.209.23 (BKATA) és 193.6.209.22, 193.6.209.233 (NKATA) konfigurációkat célszerű eltávolítani.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Notconnect portok letiltása: A notconnect állapotú, de VLAN-ba sorolt portokat célszerű shutdown paranccsal adminisztrálisan letiltani.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Trunk VLAN szűrés szigorítása: Az 'allow all' (1-4094) trunk konfigurációk helyett explicit VLAN-listát célszerű alkalmazni minden trunk porton.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NTP konfiguráció ellenőrzése: Minden Nexus eszköz az ntp.sotnet belső NTP szervert használja. A BKATA/KKATA/NKATA NTP konfigurációja a log fájlokból nem egyértelműen látható — ezeket ellenőrizni szükséges.</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color w:val="1A1A1A"/>
          <w:sz w:val="20"/>
          <w:szCs w:val="20"/>
        </w:rPr>
        <w:t xml:space="preserve">EIGRP filter-lista felülvizsgálata: Az eigrp-kut-tunnel route-map filtert (Vlan901, Vlan902, Tunnel1) dokumentálni és rendszeresen felülvizsgálni szükséges.</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*3. A Tervezett Hálózat Leírása*</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3.1.  Bevezetés és tervezési alapelvek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Elavuló hardverbázis: </w:t>
      </w:r>
      <w:r>
        <w:rPr>
          <w:rFonts w:ascii="Calibri" w:cs="Calibri" w:eastAsia="Calibri" w:hAnsi="Calibri"/>
          <w:color w:val="1A1A1A"/>
          <w:sz w:val="20"/>
          <w:szCs w:val="20"/>
        </w:rPr>
        <w:t xml:space="preserve">A gerinchálózat alapját képező Cisco Catalyst 6500/4500 sorozatú eszközök életciklus-végéhez közelednek, gyártói támogatásuk korlátozott, biztonsági frissítéseik ritkulnak.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Átláthatatlan </w:t>
      </w:r>
      <w:r>
        <w:rPr>
          <w:rFonts w:ascii="Calibri" w:cs="Calibri" w:eastAsia="Calibri" w:hAnsi="Calibri"/>
          <w:color w:val="1A1A1A"/>
          <w:sz w:val="20"/>
          <w:szCs w:val="20"/>
        </w:rPr>
        <w:t xml:space="preserve">**Layer**** 2 topológia: **A VLAN-struktúra organikusan, ad hoc módon nőtt; egyes VLAN-ok az egész campusra kiterjedő broadcast doméneket alkotnak (stretched VLAN), mások lokálisan, izoláltan működnek, de párhuzamos funkciót töltenek be.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Routing</w:t>
      </w:r>
      <w:r>
        <w:rPr>
          <w:rFonts w:ascii="Calibri" w:cs="Calibri" w:eastAsia="Calibri" w:hAnsi="Calibri"/>
          <w:color w:val="1A1A1A"/>
          <w:sz w:val="20"/>
          <w:szCs w:val="20"/>
        </w:rPr>
        <w:t xml:space="preserve">**-komplexitás: **Négy különböző routing protokoll (EIGRP AS 10, OSPF Process 1 és 2, BGP AS 65008) párhuzamos és részben inkonzisztens működése bonyolítja a hibakeresést és a konvergenciaidőt.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Valós redundancia hiánya: </w:t>
      </w:r>
      <w:r>
        <w:rPr>
          <w:rFonts w:ascii="Calibri" w:cs="Calibri" w:eastAsia="Calibri" w:hAnsi="Calibri"/>
          <w:color w:val="1A1A1A"/>
          <w:sz w:val="20"/>
          <w:szCs w:val="20"/>
        </w:rPr>
        <w:t xml:space="preserve">Az internet-kapcsolat látszólag több úton is rendelkezésre áll, valójában azonban a tartalék BGP peer-ek adminisztratívan letiltott állapotban vannak, a campusok közötti egyes fizikai linkek sem működőképesek.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Szegmentációs hiányosságok: </w:t>
      </w:r>
      <w:r>
        <w:rPr>
          <w:rFonts w:ascii="Calibri" w:cs="Calibri" w:eastAsia="Calibri" w:hAnsi="Calibri"/>
          <w:color w:val="1A1A1A"/>
          <w:sz w:val="20"/>
          <w:szCs w:val="20"/>
        </w:rPr>
        <w:t xml:space="preserve">A kritikus egészségügyi rendszerek (PACS, MEDSOL, Andromeda), a VoIP-forgalom, a biztonságtechnikai hálózat és az általános adatforgalom kizárólag VLAN-szintű elkülönítéssel rendelkezik, robusztus Layer 3 tűzfalszabályok nélkül.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tervezett új hálózat célja ezeknek a strukturális korlátoknak a rendszerszintű feloldása egy modern, skálázható, üzembiztos és transzparens módon menedzselhető architektúra kialakításával. A tervezés az alábbi vezérelveket követi: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Identitás-alapú, dinamikus hálózat: </w:t>
      </w:r>
      <w:r>
        <w:rPr>
          <w:rFonts w:ascii="Calibri" w:cs="Calibri" w:eastAsia="Calibri" w:hAnsi="Calibri"/>
          <w:color w:val="1A1A1A"/>
          <w:sz w:val="20"/>
          <w:szCs w:val="20"/>
        </w:rPr>
        <w:t xml:space="preserve">Cisco ISE (Identity Services Engine) alkalmazásával minden felhasználó és eszköz identitása alapján kapja meg hálózati hozzáférési jogosultságait – a korábbi statikus, porthoz kötött VLAN-kiosztás helyett.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Zóna-alapú szegmentáció: </w:t>
      </w:r>
      <w:r>
        <w:rPr>
          <w:rFonts w:ascii="Calibri" w:cs="Calibri" w:eastAsia="Calibri" w:hAnsi="Calibri"/>
          <w:color w:val="1A1A1A"/>
          <w:sz w:val="20"/>
          <w:szCs w:val="20"/>
        </w:rPr>
        <w:t xml:space="preserve">A hálózat funkcionálisan és fizikailag elkülönülő zónákra tagolódik. A zónák közötti kommunikációt kizárólag tűzfalszabályok és SGT (Security Group Tag) policy-k engedélyezik.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Cisco SDA vagy </w:t>
      </w:r>
      <w:r>
        <w:rPr>
          <w:rFonts w:ascii="Calibri" w:cs="Calibri" w:eastAsia="Calibri" w:hAnsi="Calibri"/>
          <w:color w:val="1A1A1A"/>
          <w:sz w:val="20"/>
          <w:szCs w:val="20"/>
        </w:rPr>
        <w:t xml:space="preserve">**Routed**** Access: **A Campus Zóna két lehetséges hozzáférési modellt vizsgál: az SDA (Software-Defined Access) VXLAN fabric overlay-t, illetve a hagyományos, de korszerű Routed Access megoldást. A végleges döntés a részletes tervezési fázisban születik.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Hierarchikus, háromszintű architektúra: </w:t>
      </w:r>
      <w:r>
        <w:rPr>
          <w:rFonts w:ascii="Calibri" w:cs="Calibri" w:eastAsia="Calibri" w:hAnsi="Calibri"/>
          <w:color w:val="1A1A1A"/>
          <w:sz w:val="20"/>
          <w:szCs w:val="20"/>
        </w:rPr>
        <w:t xml:space="preserve">A Core, Disztribúciós és Access rétegek tisztán elválasztott feladatkörökkel működnek, lehetővé téve az egyes szintek független bővítését.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Fizikai és logikai redundancia: </w:t>
      </w:r>
      <w:r>
        <w:rPr>
          <w:rFonts w:ascii="Calibri" w:cs="Calibri" w:eastAsia="Calibri" w:hAnsi="Calibri"/>
          <w:color w:val="1A1A1A"/>
          <w:sz w:val="20"/>
          <w:szCs w:val="20"/>
        </w:rPr>
        <w:t xml:space="preserve">Minden kritikus ponton párosított eszközök, diverzifikált útvonalak és független tápellátási zónák garantálják a szolgáltatás folytonosságát.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tervezés elsődleges forrása a „SOTE Hálózatfejlesztés” Visio fájl „Tervezett Hálózat HLD” füle, a meglévő hálózat eszköz-konfigurációiból nyert elemzés, valamint a már élesített WiFi jogosultsági mátrix V2 dokumentáció.</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3.2.  A tervezett hálózat átfogó felépítése</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Ábra: Tervezett Hálózat HLD – átfogó topológia (Forrás: SOTE Hálózatfejlesztés Visio – Tervezett Hálózat HLD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új hálózat a Cisco Enterprise Architecture modellre épülő hierarchikus, háromszintű (3-tier) topológiát alkalmaz. A három réteg – Core, Disztribúció és Access – mindegyike világosan körül határolt feladatkörrel rendelkezik, és egymástól függetlenül skálázható. Ez a modell a jelenlegi flat Layer 2 topológiával szemben lényegesen kisebb hiba-doméneket, gyorsabb konvergenciát és egyszerűbb hibakeresést tesz lehetővé.</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Réteg</w:t>
            </w:r>
          </w:p>
        </w:tc>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Szerepkör és feladatkör</w:t>
            </w:r>
          </w:p>
        </w:tc>
        <w:tc>
          <w:tcPr>
            <w:tcW w:type="dxa" w:w="3214"/>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Tervezett eszközök</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Core</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Szerver Core: meglévő Nexus VXLAN fabric (Leaf/Spine) Enterprise Core: Beszerzendő új L3 switch-ek (40G/100G uplink)</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Disztribúció</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Beszerzendő redundáns optikai L3 switch Stack-párok, épületenként vagy épületcsoportonként.</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Access</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Az egyes épületek emeleti rendezőhelységeiben működő hálózati eszközök, amelyek közvetlenül a végfelhasználói eszközöket szolgálják ki (munkaállomások, IP telefonok, medikai berendezések, nyomtatók). Itt történik az ISE-alapú kliens-azonosítás és a dinamikus VLAN/SGT-hozzárendelés.</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Meglévő Cisco Catalyst 9200L és Beszerzendő Catalyst 9200 sorozatú eszközök, Stack-konfigurációban, redundáns optikai uplinkkel (1–1 a két disztribúciós pár felé).</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3.3.  Zóna-alapú hálózati szegmentáció</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tervezett zónák áttekintése:</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Zóna</w:t>
            </w:r>
          </w:p>
        </w:tc>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Funkció és tartalom</w:t>
            </w:r>
          </w:p>
        </w:tc>
        <w:tc>
          <w:tcPr>
            <w:tcW w:type="dxa" w:w="3214"/>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Forgalomkezelés</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Szerver Zóna</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Privát és publikus kiszolgáló rendszerek (fizikai, virtuális, appliance). Több belső szegmensre oszlik (Intranet, Medikai, Gazdasági stb.).</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Fortigate HA pár: L3 szintű zónaelválasztás és szegmensek közötti szűrés.</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Campus Zóna</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Végfelhasználói kliensek (munkaállomások, laptopok, medikai eszközök, nyomtatók). Fizikailag szeparalva a Szerver Zónától.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ISE policy-alapú dinamikus VLAN/SGT hozzárendelés és jogosultsági mátrix.</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Management Zóna</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Hálózatmenedzsment eszközök: Cisco ISE, WLC (WiFi vezérlő), Catalyst Center.</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Külön VRF, dedikált portok, kizárólag üzemeltetői hozzáférés.</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OOB Zóna</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Out-of-Band menedzsment: vészhelyzeti Console/MGMT port-hozzáférés alternatív úton.</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Független tűzfal, mobil internet tartálék bejárat, VPN-alapú elérés.</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 Edge Zóna</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Internet-szolgáltatói (Pro M) csatlakozási pont, BGP routing, redundáns uplink.</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Beszerzendő Edge switch-pár + BGP primary/secondary failover.</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Enterprise Edge Zóna</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Távoli telephelyek Site-to-Site VPN és Remote Access VPN csatlakozása.</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Palo Alto HA pár a Fortigate mögött, telephelyi ISE integráció.</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3.3.1.  Szerver Zóna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Szerver Zónán belül a rendszerek funkciójuk és biztonsági besorolásuk alapján további szegmensekre tagolódnak. Az egyes szegmensek közötti forgalmat a Fortigate tűzfal explicit szabályrendszerrel engedélyezi vagy tiltja („deny-by-default” megközelítés). Az alábbi táblázat összefoglalja a szerver-szegmensek tartalmát és biztonsági jellemzőit:</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Szegmens</w:t>
            </w:r>
          </w:p>
        </w:tc>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Tartalmazó rendszerek</w:t>
            </w:r>
          </w:p>
        </w:tc>
        <w:tc>
          <w:tcPr>
            <w:tcW w:type="dxa" w:w="3214"/>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Hozzáférési szabályok jellemzői</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Intranet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Active Directory, E-tárhely, Ticketing rendszerek, Mercatus, vírusvédelmi szerverek, Könyvtári adatbázisok, SPSS, File szerverek</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Széles körű belső elérés: a legtöbb klienscsoport (DOLG, MEDI, TANU, GAZD) számára engedélyezett. Internet irányú közvetlen elérés tiltott.</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Medikai</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MEDSOL, ERAD, PACS, Andromeda és egyéb egészségügyi klinikai rendszerek</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Kiemelt védelmű, korlátozott hozzáférésű szegmens. Kizárólag a MEDI, INFADMIN, INFI csoportok és a MEDMOB MAC-alapú eszközök számára elérhető. A DOLG, TANU, GAZD csoportoknak tiltott.</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E-learning</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Moodle, Seka</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Oktatási rendszerek: TANU (hallgatók) és MEDI csoportok számára engedélyezett. Általános dolgozók (DOLG) számára tiltott.</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Iktató</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Poszeidon iktatórendszer</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Adminisztrációs rendszer: GAZD csoport és kombinált gazdasági jogosultságú felhasználók számára elérhető.</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Neptun Vastag Kliens</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Neptun Vastag Kliens szerver</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Tanulmányi rendszer: TANU és GAZD csoportoknak engedélyezett, orvosi (MEDI) csoportnak tiltott.</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Gazdasági</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SAP, AVIR, Gazdinfo, Alfa szerver, Lotus, Genesis, SZFO Teszt, Semaphor</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Pénzügyi adatok: kizárólag a GAZD, INFI, INFADMIN csoportok számára. Kiemelt audit- és naplózási követelmények.</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Biztonságtechnika</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Kamerák, biztonságtechnikai szerverek, Hikvision platform</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Fizikai biztonsági rendszerek: BIZT csoport és Camera MAC-csoport számára. Teljesen izolált az általános kliensforgalomtól.</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Management</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Hálózat-menedzsment infrastruktúra</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Kizárólag INFADMIN (informatikai adminisztrátorok) számára elérhető. Minden más csoportnak – beleértve az INFI-t is – tiltott.</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TV</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IP TV-k</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Egyirányú multicast forgalom: a legtöbb klienscsoport látja (információs célra), MAC-alapú IoT TV eszközök csak a Kliens VLAN-okon kommunikálnak.</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3.3.2.  Campus Zóna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meglévő/Beszerzendő Cisco Catalyst 9200/9200L access eszközök szolgálják ki.</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Campus Zóna háromszintű rétegzése: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Campus </w:t>
      </w:r>
      <w:r>
        <w:rPr>
          <w:rFonts w:ascii="Calibri" w:cs="Calibri" w:eastAsia="Calibri" w:hAnsi="Calibri"/>
          <w:color w:val="1A1A1A"/>
          <w:sz w:val="20"/>
          <w:szCs w:val="20"/>
        </w:rPr>
        <w:t xml:space="preserve">**Core****: **Beszerzendő Enterprise Core switch-ek, amelyek nagysebességű (40G/100G) összeköttetéssel kapcsolódnak a Szerver Core-hoz és az Internet Edge-hez. Feladatuk a disztribúciós rétegből érkező aggregált forgalom továbbítása.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Disztribúciós réteg: </w:t>
      </w:r>
      <w:r>
        <w:rPr>
          <w:rFonts w:ascii="Calibri" w:cs="Calibri" w:eastAsia="Calibri" w:hAnsi="Calibri"/>
          <w:color w:val="1A1A1A"/>
          <w:sz w:val="20"/>
          <w:szCs w:val="20"/>
        </w:rPr>
        <w:t xml:space="preserve">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Access réteg: </w:t>
      </w:r>
      <w:r>
        <w:rPr>
          <w:rFonts w:ascii="Calibri" w:cs="Calibri" w:eastAsia="Calibri" w:hAnsi="Calibri"/>
          <w:color w:val="1A1A1A"/>
          <w:sz w:val="20"/>
          <w:szCs w:val="20"/>
        </w:rPr>
        <w:t xml:space="preserve">Meglévő Cisco Catalyst 9200L és Beszerzendő Catalyst 9200 eszközök Stack-konfigurációban, két redundáns optikai uplinkkel a disztribúciós pár mindkét tagjához. Az Access rétegben valósul meg a 802.1X/MAB alapú kliens-azonosítás és az ISE által vezérelt dinamikus VLAN/SGT-hozzárendelés.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3.3.3.  Network Management Zóna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Management Zóna a hálózat üzemeltetési és vezérlési infrastruktúráját koncentrálja: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Cisco ISE (</w:t>
      </w:r>
      <w:r>
        <w:rPr>
          <w:rFonts w:ascii="Calibri" w:cs="Calibri" w:eastAsia="Calibri" w:hAnsi="Calibri"/>
          <w:color w:val="1A1A1A"/>
          <w:sz w:val="20"/>
          <w:szCs w:val="20"/>
        </w:rPr>
        <w:t xml:space="preserve">**Identity**** ****Services**** ****Engine****): **Az egész hálózat AAA (Authentication, Authorization, Accounting) rendszere. Az ISE határozza meg, hogy az egyes felhasználók és eszközök mely VLAN-ba és SGT-csoportba kerüljenek, és a jogosultsági mátrix alapján milyen szerver-szegmensekhez férhessenek hozzá.</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WLC (</w:t>
      </w:r>
      <w:r>
        <w:rPr>
          <w:rFonts w:ascii="Calibri" w:cs="Calibri" w:eastAsia="Calibri" w:hAnsi="Calibri"/>
          <w:color w:val="1A1A1A"/>
          <w:sz w:val="20"/>
          <w:szCs w:val="20"/>
        </w:rPr>
        <w:t xml:space="preserve">**Wireless**** LAN ****Controller****): **A WiFi infrastruktúra központi vezérlője. Jelenleg Cisco WLC5520 és Catalyst 9800 eszközök látják el, HA (High Availability) párban. A WiFi kliensek esetében a jogosultsági mátrix már élesítve van.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Catalyst</w:t>
      </w:r>
      <w:r>
        <w:rPr>
          <w:rFonts w:ascii="Calibri" w:cs="Calibri" w:eastAsia="Calibri" w:hAnsi="Calibri"/>
          <w:color w:val="1A1A1A"/>
          <w:sz w:val="20"/>
          <w:szCs w:val="20"/>
        </w:rPr>
        <w:t xml:space="preserve">** Center (korábban DNA Center): **A Cisco hálózat-automatizálási és monitoring platformja. SDA választás esetén ez a fabric teljes vezérlését, a policy-elosztást és a hálózati állapot felügyeletét végzi.</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3.3.4.  OOB (Out-of-Band) Zóna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OOB Zóna elemei: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Cisco Terminal </w:t>
      </w:r>
      <w:r>
        <w:rPr>
          <w:rFonts w:ascii="Calibri" w:cs="Calibri" w:eastAsia="Calibri" w:hAnsi="Calibri"/>
          <w:color w:val="1A1A1A"/>
          <w:sz w:val="20"/>
          <w:szCs w:val="20"/>
        </w:rPr>
        <w:t xml:space="preserve">**Services**** ****Gateway**** (C1100TG-1N24P32A): **Beszerzendő konzolszerv, amelyre a hálózati eszközök Console portja (soros) és Management portja (UTP) csatlakozik. A gateway távoli SSH/Telnet hozzáférést biztosít az egyes eszközök CLI-jéhez, függetlenül a production hálózat állapotától.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OOB tűzfal: </w:t>
      </w:r>
      <w:r>
        <w:rPr>
          <w:rFonts w:ascii="Calibri" w:cs="Calibri" w:eastAsia="Calibri" w:hAnsi="Calibri"/>
          <w:color w:val="1A1A1A"/>
          <w:sz w:val="20"/>
          <w:szCs w:val="20"/>
        </w:rPr>
        <w:t xml:space="preserve">Beszerzendő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Ábra: OOB Zóna topológia</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3.3.5.  Internet Edge Zóna</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Ábra: Tervezett Internet Edge Redundancia (Forrás: SOTE Hálózatfejlesztés Visio – Tervezett Internet Edge Redundancia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tervezett Internet Edge Zóna architekturája: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Beszerzendő</w:t>
      </w:r>
      <w:r>
        <w:rPr>
          <w:rFonts w:ascii="Calibri" w:cs="Calibri" w:eastAsia="Calibri" w:hAnsi="Calibri"/>
          <w:color w:val="1A1A1A"/>
          <w:sz w:val="20"/>
          <w:szCs w:val="20"/>
        </w:rPr>
        <w:t xml:space="preserve">** Internet Edge ****switch****-pár: **A BKT és KKT szerverteremben egy-egy dedikált switch, amelyek Layer 2 szolgáltatást nyújtanak az internet-szolgáltató (Pro M) routereinek.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BGP-alapú útvonal-redundancia: </w:t>
      </w:r>
      <w:r>
        <w:rPr>
          <w:rFonts w:ascii="Calibri" w:cs="Calibri" w:eastAsia="Calibri" w:hAnsi="Calibri"/>
          <w:color w:val="1A1A1A"/>
          <w:sz w:val="20"/>
          <w:szCs w:val="20"/>
        </w:rPr>
        <w:t xml:space="preserve">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Tűzfal-integráció: </w:t>
      </w:r>
      <w:r>
        <w:rPr>
          <w:rFonts w:ascii="Calibri" w:cs="Calibri" w:eastAsia="Calibri" w:hAnsi="Calibri"/>
          <w:color w:val="1A1A1A"/>
          <w:sz w:val="20"/>
          <w:szCs w:val="20"/>
        </w:rPr>
        <w:t xml:space="preserve">Az Internet Edge-ről a forgalom elsődlegesen a BKT-ban elhelyezett Fortigate tűzfalpár aktív tagjára irányul. Tűzfal-meghibásodás esetén a KKT-ban levő passzív tag automatikusan átveszi a forgalomkezelést.</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3.3.6.  Enterprise Edge Zóna</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Ábra: Tervezett VPN Logikai topológia (Forrás: SOTE Hálózatfejlesztés Visio – Tervezett VPN Logikai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Enterprise Edge Zóna azokat a távoli telephelyeket integrálja a campushálózatba, amelyek méretüknél vagy földrajzi elhelyezkedésük miatt nem csatlakoztathatók közvetlen optikai vagy szolgáltatói MPLS összeköttetéssel. Ezek a helyszínek Site-to-Site VPN-nel érik el a központi hálózatot.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Palo Alto HA pár: </w:t>
      </w:r>
      <w:r>
        <w:rPr>
          <w:rFonts w:ascii="Calibri" w:cs="Calibri" w:eastAsia="Calibri" w:hAnsi="Calibri"/>
          <w:color w:val="1A1A1A"/>
          <w:sz w:val="20"/>
          <w:szCs w:val="20"/>
        </w:rPr>
        <w:t xml:space="preserve">A meglévő Palo Alto tűzfal redundáns, aktív–passzív konfigurációban működik. Logikailag a Fortigate perem-tűzfal mögött helyezkedik el, vagyis a VPN-forgalom a Fortigate-en áthaladva jut a belső hálózatra.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Telephelyi ISE-integráció és lokális VLAN-struktúra: </w:t>
      </w:r>
      <w:r>
        <w:rPr>
          <w:rFonts w:ascii="Calibri" w:cs="Calibri" w:eastAsia="Calibri" w:hAnsi="Calibri"/>
          <w:color w:val="1A1A1A"/>
          <w:sz w:val="20"/>
          <w:szCs w:val="20"/>
        </w:rPr>
        <w:t xml:space="preserve">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azonban fallback-ként megtartjuk, hogy ISE kiesés esetén is működőképes maradjon a forgalomszűrés.</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Támogatási módok: </w:t>
      </w:r>
      <w:r>
        <w:rPr>
          <w:rFonts w:ascii="Calibri" w:cs="Calibri" w:eastAsia="Calibri" w:hAnsi="Calibri"/>
          <w:color w:val="1A1A1A"/>
          <w:sz w:val="20"/>
          <w:szCs w:val="20"/>
        </w:rPr>
        <w:t xml:space="preserve">A VPN mind telephely-összekötő (site-to-site), mind távmunka (remote access) üzemmódot kiszolgál, egységes Palo Alto policy-kezeléssel.</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3.4.  InterConnect réteg és redundancia-architektúra</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Ábra: Tervezett Redundancia topológia – InterConnect elhelyezés (Forrás: SOTE Hálózatfejlesztés Visio – Tervezett Redundancia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3.4.1.  Az InterConnect elhelyezésének indoklása</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Alapvető </w:t>
      </w:r>
      <w:r>
        <w:rPr>
          <w:rFonts w:ascii="Calibri" w:cs="Calibri" w:eastAsia="Calibri" w:hAnsi="Calibri"/>
          <w:color w:val="1A1A1A"/>
          <w:sz w:val="20"/>
          <w:szCs w:val="20"/>
        </w:rPr>
        <w:t xml:space="preserve">**architekturális**** döntés: **Az InterConnect hálózati eszközök tudatosan ***nem a BKT és KKT szervertermekben*** kerülnek elhelyezésre, hanem Földrajzilag független helyszíneken: a B52 és KBE épületek rendezőhelységeiben. Ennek indoka a következő redundancia-elv:</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Azzal, hogy az InterConnect eszközök független helyszíneken (B52, KBE) működnek, ezek az egyetlen, megmaradó útvonalat biztosítják a még üzemképes szerverterem felé – a teljes hálózat számára.</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Optikai útvonalvezetés: </w:t>
      </w:r>
      <w:r>
        <w:rPr>
          <w:rFonts w:ascii="Calibri" w:cs="Calibri" w:eastAsia="Calibri" w:hAnsi="Calibri"/>
          <w:color w:val="1A1A1A"/>
          <w:sz w:val="20"/>
          <w:szCs w:val="20"/>
        </w:rPr>
        <w:t xml:space="preserve">A disztribúciós réteg optikai kapcsolatai továbbra is a BKT, illetve KKT szerverterembe érkeznek be, azonban onnan ***passzív optikai összeköttetéssel*** továbbmennek a B52 (BKT oldal), illetve a KBE (KKT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3.4.2.  Az InterConnect által biztosított redundancia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InterConnect réteg nem csupán a két szerverterem közötti tranzitforgalmat biztosítja, hanem az alábbi rétegeknek és elemeknek is redundanciát nyújt: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Core</w:t>
      </w:r>
      <w:r>
        <w:rPr>
          <w:rFonts w:ascii="Calibri" w:cs="Calibri" w:eastAsia="Calibri" w:hAnsi="Calibri"/>
          <w:color w:val="1A1A1A"/>
          <w:sz w:val="20"/>
          <w:szCs w:val="20"/>
        </w:rPr>
        <w:t xml:space="preserve">** réteg redundanciája: **A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Disztribúciós réteg redundanciája: </w:t>
      </w:r>
      <w:r>
        <w:rPr>
          <w:rFonts w:ascii="Calibri" w:cs="Calibri" w:eastAsia="Calibri" w:hAnsi="Calibri"/>
          <w:color w:val="1A1A1A"/>
          <w:sz w:val="20"/>
          <w:szCs w:val="20"/>
        </w:rPr>
        <w:t xml:space="preserve">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A BKT és KKT szervertermek további elemeinek redundanciája: </w:t>
      </w:r>
      <w:r>
        <w:rPr>
          <w:rFonts w:ascii="Calibri" w:cs="Calibri" w:eastAsia="Calibri" w:hAnsi="Calibri"/>
          <w:color w:val="1A1A1A"/>
          <w:sz w:val="20"/>
          <w:szCs w:val="20"/>
        </w:rPr>
        <w:t xml:space="preserve">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3.4.3.  Az InterConnect fizikai topológiája és optikai kábelezési igény</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InterConnect réteg a következő fizikai összeköttetési modellt követi: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B52 és KBE rendezőhelységek: </w:t>
      </w:r>
      <w:r>
        <w:rPr>
          <w:rFonts w:ascii="Calibri" w:cs="Calibri" w:eastAsia="Calibri" w:hAnsi="Calibri"/>
          <w:color w:val="1A1A1A"/>
          <w:sz w:val="20"/>
          <w:szCs w:val="20"/>
        </w:rPr>
        <w:t xml:space="preserve">Az InterConnect eszközök e két, a szervertermektől független épületben kerülnek elhelyezésre. Mindkettő optikai összeköttetéssel elérhető a BKT és a KKT szerverteremből egyaránt.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Layer</w:t>
      </w:r>
      <w:r>
        <w:rPr>
          <w:rFonts w:ascii="Calibri" w:cs="Calibri" w:eastAsia="Calibri" w:hAnsi="Calibri"/>
          <w:color w:val="1A1A1A"/>
          <w:sz w:val="20"/>
          <w:szCs w:val="20"/>
        </w:rPr>
        <w:t xml:space="preserve">** 2 és ****Layer**** 3 szolgáltatás: **Az InterConnect réteg mind Layer 2 (VLAN-kiterjedés a szervertermek között), mind Layer 3 (routolt forgalom) szolgáltatást nyújt, így az összes zóna (Core, Management, Szerver, Campus, Internet Edge) eszközei számára transzparens átvitelt biztosít.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Független tápellátás: </w:t>
      </w:r>
      <w:r>
        <w:rPr>
          <w:rFonts w:ascii="Calibri" w:cs="Calibri" w:eastAsia="Calibri" w:hAnsi="Calibri"/>
          <w:color w:val="1A1A1A"/>
          <w:sz w:val="20"/>
          <w:szCs w:val="20"/>
        </w:rPr>
        <w:t xml:space="preserve">A B52 és KBE helyszínek tápellátása független a BKT és KKT szervertermekétől, így elektromos szünet, UPS-meghibásodás vagy tűzeset esetén az InterConnect réteg továbbra is működőképes.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BKT–B52 és KKT–KBE között kihúzandó optikai kábelezés részletes specifikációja:</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*BKT – B52 optikai igény:*</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Csatlakozási pont</w:t>
            </w:r>
          </w:p>
        </w:tc>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Szálszám</w:t>
            </w:r>
          </w:p>
        </w:tc>
        <w:tc>
          <w:tcPr>
            <w:tcW w:type="dxa" w:w="3214"/>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Típus</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DC Network Core #1 + #2 BKT (Nexus)</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 = 8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BKT Enterprise Core #1 + #2</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 = 8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 Edge switch (BKT)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Tűzfal (Fortigate BKT)</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VPN (Palo Alto BKT)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OOB Tűzfal (BKT)</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OOB Cisco Terminal Server Gateway (BKT)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1×2 = 2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L2 Border Device BKT (SDA #1 / SDA #2)</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Disztribúciós réteg BKT (11 helyszín)</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11×2 = 22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IC összeköttetések (B52 IC#1↔IC#2 + B52↔KBE gerinc)</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 = 8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SZUMMA (SDA #1 / SDA #2)</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38 szál MMF + 30 szál SMF</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 + SMF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SZUMMA (Routed Access — nincs L2 Border)</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34 szál MMF + 30 szál SMF</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 + SMF</w:t>
            </w:r>
          </w:p>
        </w:tc>
      </w:tr>
    </w:tbl>
    <w:p>
      <w:pPr>
        <w:spacing w:after="120"/>
      </w:pPr>
      <w:r>
        <w:rPr>
          <w:sz w:val="18"/>
          <w:szCs w:val="18"/>
        </w:rPr>
        <w:t xml:space="preserve"/>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*KKT – KBE optikai igény:*</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Csatlakozási pont</w:t>
            </w:r>
          </w:p>
        </w:tc>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Szálszám</w:t>
            </w:r>
          </w:p>
        </w:tc>
        <w:tc>
          <w:tcPr>
            <w:tcW w:type="dxa" w:w="3214"/>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Típus</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DC Network Core #1 + #2 KKT (Nexus)</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 = 8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KKT Enterprise Core #1 + #2</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 = 8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 Edge switch (KKT)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Tűzfal (Fortigate KKT)</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VPN (Palo Alto KKT)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OOB Tűzfal (KKT)</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OOB Cisco Terminal Server Gateway (KKT)</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1×2 = 2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L2 Border Device KKT (SDA #1 / SDA #2)</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 = 4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Disztribúciós réteg KKT (14 helyszín)</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14×2 = 28 szál</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IC összeköttetések (KBE IC#1↔IC#2 + B52↔KBE gerinc)</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 = 8 szál</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SMF</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SZUMMA (SDA #1 / SDA #2)</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38 szál MMF + 36 szál SMF</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 + SMF</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SZUMMA (Routed Access — nincs L2 Border)</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34 szál MMF + 36 szál SMF</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MMF + SMF</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InterConnect redundancia-topológia részletes ábráját a „SOTE Hálózatfejlesztés” Visio fájl „Tervezett Redundancia” füle tartalmazza.</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3.5.  Zónaelválasztás és biztonsági architektúra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Zónák közötti forgalom: </w:t>
      </w:r>
      <w:r>
        <w:rPr>
          <w:rFonts w:ascii="Calibri" w:cs="Calibri" w:eastAsia="Calibri" w:hAnsi="Calibri"/>
          <w:color w:val="1A1A1A"/>
          <w:sz w:val="20"/>
          <w:szCs w:val="20"/>
        </w:rPr>
        <w:t xml:space="preserve">Szerver Zóna – Campus Zóna, Internet Edge – belső hálózat, OOB – Production közötti forgalom teljes ellenőrzése.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Szegmensek közötti </w:t>
      </w:r>
      <w:r>
        <w:rPr>
          <w:rFonts w:ascii="Calibri" w:cs="Calibri" w:eastAsia="Calibri" w:hAnsi="Calibri"/>
          <w:color w:val="1A1A1A"/>
          <w:sz w:val="20"/>
          <w:szCs w:val="20"/>
        </w:rPr>
        <w:t xml:space="preserve">**mikro****-szegmentáció: **A Szerver Zónán belül a Medikai szegmens nem látja a Gazdasági szegmenst közvetlenül; a Biztonságtechnikai szegmens teljesen izolált – a jogosultsági mátrixban definiált explicit szabályrendszer szerint.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VPN-forgalom: </w:t>
      </w:r>
      <w:r>
        <w:rPr>
          <w:rFonts w:ascii="Calibri" w:cs="Calibri" w:eastAsia="Calibri" w:hAnsi="Calibri"/>
          <w:color w:val="1A1A1A"/>
          <w:sz w:val="20"/>
          <w:szCs w:val="20"/>
        </w:rPr>
        <w:t xml:space="preserve">A Palo Alto HA pár kezeli, amely logikailag a Fortigate mögött helyezkedik el.</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3.5.1.  Átállás IP-alapú szabályozásról SGT-alapúra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Jelenleg a Fortigate tűzfal IP-cím és IP-tartomány alapú szűrést végez: a kliensek csoportbesorolása az IP-címük alapján történik, és ennek megfelelően érvényesülnek a hozzáférési szabályok. Ez a módszer működőképes, de korántsem ideális: az IP-cím változása (például DHCP újra osztás, kliens-migráció) esetén a szabályok aktualizálást igényelhetnek, és a tartomány-alapú szűrés kevesebb granularitást tesz lehetővé, mint az identitás-alapú.</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Fontos: </w:t>
      </w:r>
      <w:r>
        <w:rPr>
          <w:rFonts w:ascii="Calibri" w:cs="Calibri" w:eastAsia="Calibri" w:hAnsi="Calibri"/>
          <w:color w:val="1A1A1A"/>
          <w:sz w:val="20"/>
          <w:szCs w:val="20"/>
        </w:rPr>
        <w:t xml:space="preserve">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3.6.  Dinamikus hálózat-hozzáférés és ISE policy-rendszer</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3.6.1.  A kliens-migráció kérdése</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A javasolt megközelítés </w:t>
      </w:r>
      <w:r>
        <w:rPr>
          <w:rFonts w:ascii="Calibri" w:cs="Calibri" w:eastAsia="Calibri" w:hAnsi="Calibri"/>
          <w:color w:val="1A1A1A"/>
          <w:sz w:val="20"/>
          <w:szCs w:val="20"/>
        </w:rPr>
        <w:t xml:space="preserve">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3.6.2.  Az ISE policy-rendszer működési logikája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ISE-alapú dinamikus hálózat a következő lépések mentén működik: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1. Eszköz-/felhasználó-azonosítás: </w:t>
      </w:r>
      <w:r>
        <w:rPr>
          <w:rFonts w:ascii="Calibri" w:cs="Calibri" w:eastAsia="Calibri" w:hAnsi="Calibri"/>
          <w:color w:val="1A1A1A"/>
          <w:sz w:val="20"/>
          <w:szCs w:val="20"/>
        </w:rPr>
        <w:t xml:space="preserve">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2. Dinamikus VLAN-hozzárendelés: </w:t>
      </w:r>
      <w:r>
        <w:rPr>
          <w:rFonts w:ascii="Calibri" w:cs="Calibri" w:eastAsia="Calibri" w:hAnsi="Calibri"/>
          <w:color w:val="1A1A1A"/>
          <w:sz w:val="20"/>
          <w:szCs w:val="20"/>
        </w:rPr>
        <w:t xml:space="preserve">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3. SGT (</w:t>
      </w:r>
      <w:r>
        <w:rPr>
          <w:rFonts w:ascii="Calibri" w:cs="Calibri" w:eastAsia="Calibri" w:hAnsi="Calibri"/>
          <w:color w:val="1A1A1A"/>
          <w:sz w:val="20"/>
          <w:szCs w:val="20"/>
        </w:rPr>
        <w:t xml:space="preserve">**Security**** Group Tag) hozzárendelés: **Az ISE a VLAN-kiosztással egyidejűleg SGT-címkét rendel az eszközhöz. Ez a címke a Cisco TrustSec keretrendszerben a hálózat egészén kíséri a forgalmat, lehetővé téve IP-címtől független hozzáférés-szabályozást.</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4. Jogosultsági mátrix alkalmazása: </w:t>
      </w:r>
      <w:r>
        <w:rPr>
          <w:rFonts w:ascii="Calibri" w:cs="Calibri" w:eastAsia="Calibri" w:hAnsi="Calibri"/>
          <w:color w:val="1A1A1A"/>
          <w:sz w:val="20"/>
          <w:szCs w:val="20"/>
        </w:rPr>
        <w:t xml:space="preserve">A klienscsoportok és szerver-szegmensek közötti engedélyezési/tiltási szabályokat a jogosultsági mátrix (lásd 3.7. alfejezet) határozza meg. A szabályozás jelenleg IP-tartomány alapon működik a tűzfalakon; a célállapot az SGT-alapú natív forgalomszűrés.</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3.7.  Jogosultsági mátrix</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*Fontos megjegyzés: </w:t>
      </w:r>
      <w:r>
        <w:rPr>
          <w:rFonts w:ascii="Calibri" w:cs="Calibri" w:eastAsia="Calibri" w:hAnsi="Calibri"/>
          <w:color w:val="1A1A1A"/>
          <w:sz w:val="20"/>
          <w:szCs w:val="20"/>
        </w:rPr>
        <w:t xml:space="preserve">*A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3.7.1.  Kliens oldali csoportok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jogosultsági mátrix a kliens oldali hozzáférést két dimenzió mentén határozza meg: Active Directory csoporttagsság (felhasználó-alapú) és MAC-cím csoport (eszköz-alapú). Az alábbi táblázat összefoglalja az összes definiált klienscsoportot:</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AD csoport(ok)</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ISE szabály</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VLAN</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SGT</w:t>
            </w:r>
          </w:p>
        </w:tc>
        <w:tc>
          <w:tcPr>
            <w:tcW w:type="dxa" w:w="1606"/>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SSID</w:t>
            </w:r>
          </w:p>
        </w:tc>
        <w:tc>
          <w:tcPr>
            <w:tcW w:type="dxa" w:w="160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Leírás</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SG.ISE.INFADMIN</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INFADMIN-Profile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422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Informatikai adminisztrátorok – teljes hálózati hozzáférés (Management szegmenst is beleértve)</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SG.ISE.DOLG</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DOLG-Auth-Profile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18</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Általános dolgozók – alapszintű hozzáférés (Intranet, TV, Internet)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SG.ISE.MEDI</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MEDI-Auth-Profile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2001</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Orvosi/klinikai dolgozók – Intranet + Medikai szegmens</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SG.ISE.TANU</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TANU-Auth-Profile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2002</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23</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Hallgatók/tanulók – Intranet + E-learning + Neptun</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SG.ISE.GAZD</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GAZD-Auth-Profile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2003</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24</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Gazdasági dolgozók – Intranet + Iktató + Gazdasági szegmens</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SG.ISE.MEDI + SG.ISE.TANU</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MEDI_TANU (kombinált)</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2004</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25</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Klinikai + oktatási kettős szerepű felhasználók</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SG.ISE.MEDI + SG.ISE.GAZD</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MEDI_GAZD (kombinált)</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2005</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26</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Klinikai + gazdasági kettős szerepű felhasználók</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SG.ISE.MEDI + SG.ISE.GAZD + SG.ISE.TANU</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MEDI_GAZD_TANU</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2006</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27</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Hármas szerepű felhasználók (klinikai + gazdasági + oktatási)</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SG.ISE.GAZD + SG.ISE.TANU</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GAZD_TANU (kombinált)</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2007</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28</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Gazdasági + oktatási kettős szerepű felhasználók</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SG.ISE.INFI</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INFI-Profile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2008</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29</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Informatikai munkatársak – szinte teljes hozzáférés, de Management tiltott</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SG.ISE.BIZT</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BIZT-Profile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2009</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30</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Semmelweis</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Biztonságtechnikai munkatársak – Intranet + Biztonságtechnika</w:t>
            </w:r>
          </w:p>
        </w:tc>
      </w:tr>
      <w:tr>
        <w:trPr>
          <w:tblHeader w:val="false"/>
        </w:trPr>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SG.ISE.MEDMOB (eszköz EP)</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MEDMOB-Profile</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220</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21</w:t>
            </w:r>
          </w:p>
        </w:tc>
        <w:tc>
          <w:tcPr>
            <w:tcW w:type="dxa" w:w="1606"/>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IoT</w:t>
            </w:r>
          </w:p>
        </w:tc>
        <w:tc>
          <w:tcPr>
            <w:tcW w:type="dxa" w:w="160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Mobil medikai eszközök (MAC-alapú azonosítás)</w:t>
            </w:r>
          </w:p>
        </w:tc>
      </w:tr>
      <w:tr>
        <w:trPr>
          <w:tblHeader w:val="false"/>
        </w:trPr>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VEND</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1606"/>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SE-Vendeg</w:t>
            </w:r>
          </w:p>
        </w:tc>
        <w:tc>
          <w:tcPr>
            <w:tcW w:type="dxa" w:w="160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Vendégek – kizárólag internet, belső erőforrás tiltott</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eszköz-alapú (MAC) csoportok:</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MAC Csoport</w:t>
            </w:r>
          </w:p>
        </w:tc>
        <w:tc>
          <w:tcPr>
            <w:tcW w:type="dxa" w:w="32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SSID</w:t>
            </w:r>
          </w:p>
        </w:tc>
        <w:tc>
          <w:tcPr>
            <w:tcW w:type="dxa" w:w="3214"/>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Leírás és hozzáférés</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MEDMOB</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IoT</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Mobil medikai eszközök (jelenleg a MEDMOB SSID-ről / VLAN 220-ról az IoT SSID-re kerülnek átvezetésre). Hozzáférés: Intranet, Medikai, Internet.</w:t>
            </w:r>
          </w:p>
        </w:tc>
      </w:tr>
      <w:tr>
        <w:trPr>
          <w:tblHeader w:val="false"/>
        </w:trPr>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TV</w:t>
            </w:r>
          </w:p>
        </w:tc>
        <w:tc>
          <w:tcPr>
            <w:tcW w:type="dxa" w:w="32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IoT</w:t>
            </w:r>
          </w:p>
        </w:tc>
        <w:tc>
          <w:tcPr>
            <w:tcW w:type="dxa" w:w="3214"/>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IP TV eszközök. Hozzáférés: Kliens VLAN-ok és Internet. Szerver szegmensekhez nincs hozzáférés.</w:t>
            </w:r>
          </w:p>
        </w:tc>
      </w:tr>
      <w:tr>
        <w:trPr>
          <w:tblHeader w:val="false"/>
        </w:trPr>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Camera</w:t>
            </w:r>
          </w:p>
        </w:tc>
        <w:tc>
          <w:tcPr>
            <w:tcW w:type="dxa" w:w="32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IoT</w:t>
            </w:r>
          </w:p>
        </w:tc>
        <w:tc>
          <w:tcPr>
            <w:tcW w:type="dxa" w:w="3214"/>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IP kamerák (Hikvision). Hozzáférés: kizárólag a Biztonságtechnika szegmens. Minden más tiltott, beleértve az internetet is.</w:t>
            </w:r>
          </w:p>
        </w:tc>
      </w:tr>
    </w:tbl>
    <w:p>
      <w:pPr>
        <w:spacing w:after="120"/>
      </w:pPr>
      <w:r>
        <w:rPr>
          <w:sz w:val="18"/>
          <w:szCs w:val="18"/>
        </w:rPr>
        <w:t xml:space="preserve"/>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3.7.2.  Hozzáférési mátrix – Kliens × Szerver szegmensek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alábbi mátrix szemlélteti az egyes klienscsoportok és szerver-szegmensek közötti engedélyezési (✓) és tiltási (✗) szabályokat. A zöld háttér engedélyezett forgalmat, a piros háttér tiltott forgalmat jelent.</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Kliens</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Intra</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Medi</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E-l</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Ikt</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Nept</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Gazd</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Bizt</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Mgmt</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TV</w:t>
            </w:r>
          </w:p>
        </w:tc>
        <w:tc>
          <w:tcPr>
            <w:tcW w:type="dxa" w:w="80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Kli</w:t>
            </w:r>
          </w:p>
        </w:tc>
        <w:tc>
          <w:tcPr>
            <w:tcW w:type="dxa" w:w="805"/>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Net</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INFADMIN</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DOLG</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TANU</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MEDI&amp;TANU</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MEDI&amp;GAZD</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M&amp;G&amp;T</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GAZD&amp;TANU</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INFI</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BIZT</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MEDMOB</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TV (IoT)</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Camera</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r>
        <w:trPr>
          <w:tblHeader w:val="false"/>
        </w:trPr>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VEND</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c>
          <w:tcPr>
            <w:tcW w:type="dxa" w:w="805"/>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mátrix oszlop-rövidítései: Intra = Intranet, Medi = Medikai, E-l = E-learning, Ikt = Iktató, Nept = Neptun Vastag Kliens, Gazd = Gazdasági, Bizt = Biztonságtechnika, Mgmt = Management, TV = TV, Kli = Kliens VLAN-ok, Net = Internet.*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mátrix legfontosabb logikái: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Legkevesebb jogosultság (</w:t>
      </w:r>
      <w:r>
        <w:rPr>
          <w:rFonts w:ascii="Calibri" w:cs="Calibri" w:eastAsia="Calibri" w:hAnsi="Calibri"/>
          <w:color w:val="1A1A1A"/>
          <w:sz w:val="20"/>
          <w:szCs w:val="20"/>
        </w:rPr>
        <w:t xml:space="preserve">**least**** ****privilege****): **Minden csoport kizárólag a munkájához szükséges szegmenseket éri el. A DOLG (generalísta dolgozó) például csak az Intranet-et, TV-t és az internetet látja.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Teljes Management-izoláció: </w:t>
      </w:r>
      <w:r>
        <w:rPr>
          <w:rFonts w:ascii="Calibri" w:cs="Calibri" w:eastAsia="Calibri" w:hAnsi="Calibri"/>
          <w:color w:val="1A1A1A"/>
          <w:sz w:val="20"/>
          <w:szCs w:val="20"/>
        </w:rPr>
        <w:t xml:space="preserve">A Management szegmenst kizárólag az INFADMIN csoport éri el. Még az INFI (informatikai) csoport is ki van zárva.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IoT</w:t>
      </w:r>
      <w:r>
        <w:rPr>
          <w:rFonts w:ascii="Calibri" w:cs="Calibri" w:eastAsia="Calibri" w:hAnsi="Calibri"/>
          <w:color w:val="1A1A1A"/>
          <w:sz w:val="20"/>
          <w:szCs w:val="20"/>
        </w:rPr>
        <w:t xml:space="preserve">**-eszközök maximális korlátozása: **A kamerák kizárólag a Biztonságtechnika szegmenst érik el – még az internet is tiltott számukra. A TV eszközök csak a Kliens VLAN-okkal és az internettel kommunikálhatnak.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Vendég-izoláció: </w:t>
      </w:r>
      <w:r>
        <w:rPr>
          <w:rFonts w:ascii="Calibri" w:cs="Calibri" w:eastAsia="Calibri" w:hAnsi="Calibri"/>
          <w:color w:val="1A1A1A"/>
          <w:sz w:val="20"/>
          <w:szCs w:val="20"/>
        </w:rPr>
        <w:t xml:space="preserve">A VEND csoport kizárólag internetet ér el; semmilyen belső erőforráshoz nincs hozzáférése.</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Kombinált csoportok unió-logikája: </w:t>
      </w:r>
      <w:r>
        <w:rPr>
          <w:rFonts w:ascii="Calibri" w:cs="Calibri" w:eastAsia="Calibri" w:hAnsi="Calibri"/>
          <w:color w:val="1A1A1A"/>
          <w:sz w:val="20"/>
          <w:szCs w:val="20"/>
        </w:rPr>
        <w:t xml:space="preserve">A MEDI &amp; GAZD &amp; TANU hármas csoport például a Medikai, E-learning, Iktató, Neptun és Gazdasági szegmenseket egyaránt eléri – de a Biztonságtechnika és Management továbbra is tiltott.</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3.8.  Cisco SDA és Routed Access – megoldásváriánsok összehasonlítása</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Campus Zóna Access rétegének implementációjára három lehetséges variánst vizsgálunk: két Cisco SDA (Software-Defined Access) változatot és egy hagyományos Routed Access modellt. A részletes topológiákat a „SOTE Hálózatfejlesztés” Visio fájl „Tervezett SDA #1”, „Tervezett SDA #2” és „Tervezett Routed Access” fülei ábrázolják.</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Fontos kiemelés: </w:t>
      </w:r>
      <w:r>
        <w:rPr>
          <w:rFonts w:ascii="Calibri" w:cs="Calibri" w:eastAsia="Calibri" w:hAnsi="Calibri"/>
          <w:color w:val="1A1A1A"/>
          <w:sz w:val="20"/>
          <w:szCs w:val="20"/>
        </w:rPr>
        <w:t xml:space="preserve">Mindkét SDA variáns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3.8.1.  SDA Váriáns #1 – Full Edge a Disztribúcióban</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*Ábra: Tervezett SDA #1 – Edge Node a disztribúciós rétegben (Forrás: SOTE Hálózatfejlesztés Visio – Tervezett SDA #1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Ennek a megoldásnak a legfőbb előnyei: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Makro</w:t>
      </w:r>
      <w:r>
        <w:rPr>
          <w:rFonts w:ascii="Calibri" w:cs="Calibri" w:eastAsia="Calibri" w:hAnsi="Calibri"/>
          <w:color w:val="1A1A1A"/>
          <w:sz w:val="20"/>
          <w:szCs w:val="20"/>
        </w:rPr>
        <w:t xml:space="preserve">**-szegmentáció támogatása: **Mivel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Access réteg egyszerűsége: </w:t>
      </w:r>
      <w:r>
        <w:rPr>
          <w:rFonts w:ascii="Calibri" w:cs="Calibri" w:eastAsia="Calibri" w:hAnsi="Calibri"/>
          <w:color w:val="1A1A1A"/>
          <w:sz w:val="20"/>
          <w:szCs w:val="20"/>
        </w:rPr>
        <w:t xml:space="preserve">A Catalyst 9200L Extended Node-ként mindenféle önálló konfiguráció nélkül működik – a teljes policy-végrehajtást a disztribúciós Edge Node végzi. Ez csökkenti a konfigurációs komplexitást és a hibalehetőségeket az Access szinten.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Költséghatás: </w:t>
      </w:r>
      <w:r>
        <w:rPr>
          <w:rFonts w:ascii="Calibri" w:cs="Calibri" w:eastAsia="Calibri" w:hAnsi="Calibri"/>
          <w:color w:val="1A1A1A"/>
          <w:sz w:val="20"/>
          <w:szCs w:val="20"/>
        </w:rPr>
        <w:t xml:space="preserve">A disztribúciós rétegben szükséges magasabb kategóriájú eszköz jelentősen drágább, mint a #2 váriánsban használt egyszerűbb L3 switch.</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3.8.2.  SDA Váriáns #2 – Routing a Disztribúcióban, Edge az Accessben</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*Ábra: Tervezett SDA #2 – Edge Node az Access rétegben (Forrás: SOTE Hálózatfejlesztés Visio – Tervezett SDA #2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Ebben a váriánsban a disztribúciós rétegben egy bármilyen OSPF routing-ra képes, de Edge Node funkcióval nem rendelkező eszköz kerül telepítésre. Ennek következtében az Access réteg eszközeinek kell SDA Edge Node szerepet betölteniük.</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Cisco Catalyst 9200L képes Edge Node-ként működni, azonban a platformnak van egy lényeges korlátozása: maximálisan 1 VRF engedélyezett rajta. Ez azt jelenti, hogy kizárólag 1 Virtual Network (VN) támogatható az Access szinten, tehát</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makro</w:t>
      </w:r>
      <w:r>
        <w:rPr>
          <w:rFonts w:ascii="Calibri" w:cs="Calibri" w:eastAsia="Calibri" w:hAnsi="Calibri"/>
          <w:color w:val="1A1A1A"/>
          <w:sz w:val="20"/>
          <w:szCs w:val="20"/>
        </w:rPr>
        <w:t xml:space="preserve">**-szegmentáció nem valósítható meg** ezen a szinten. A különböző típusú kliensek (klinikai, oktatási, adminisztrációs) tehát ugyanabban a VN-ben helyezkednek el.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Ennek a váriánsnak az előnyei:</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Alacsonyabb költség: </w:t>
      </w:r>
      <w:r>
        <w:rPr>
          <w:rFonts w:ascii="Calibri" w:cs="Calibri" w:eastAsia="Calibri" w:hAnsi="Calibri"/>
          <w:color w:val="1A1A1A"/>
          <w:sz w:val="20"/>
          <w:szCs w:val="20"/>
        </w:rPr>
        <w:t xml:space="preserve">A disztribúciós rétegben lényegesen olcsóbb, standard L3 routing képességű eszköz is elegendő.</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Hátrány: </w:t>
      </w:r>
      <w:r>
        <w:rPr>
          <w:rFonts w:ascii="Calibri" w:cs="Calibri" w:eastAsia="Calibri" w:hAnsi="Calibri"/>
          <w:color w:val="1A1A1A"/>
          <w:sz w:val="20"/>
          <w:szCs w:val="20"/>
        </w:rPr>
        <w:t xml:space="preserve">Nincs natív makro-szegmentáció (több VN) az Access rétegben, de az SGT-alapú mikro-szegmentációval kompenzálható.</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3.8.3.  Routed Access váriáns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*Ábra: Tervezett Routed Access topológia (Forrás: SOTE Hálózatfejlesztés Visio – Tervezett Routed Access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Konfigurációs megközelítés: </w:t>
      </w:r>
      <w:r>
        <w:rPr>
          <w:rFonts w:ascii="Calibri" w:cs="Calibri" w:eastAsia="Calibri" w:hAnsi="Calibri"/>
          <w:color w:val="1A1A1A"/>
          <w:sz w:val="20"/>
          <w:szCs w:val="20"/>
        </w:rPr>
        <w:t xml:space="preserve">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Szegmentáció: </w:t>
      </w:r>
      <w:r>
        <w:rPr>
          <w:rFonts w:ascii="Calibri" w:cs="Calibri" w:eastAsia="Calibri" w:hAnsi="Calibri"/>
          <w:color w:val="1A1A1A"/>
          <w:sz w:val="20"/>
          <w:szCs w:val="20"/>
        </w:rPr>
        <w:t xml:space="preserve">VLAN + ACL/tűzfal alapú zónaelválasztás, kiegészítve SGT-alapú kliens VLAN-ok közötti szűréssel.</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Költség: </w:t>
      </w:r>
      <w:r>
        <w:rPr>
          <w:rFonts w:ascii="Calibri" w:cs="Calibri" w:eastAsia="Calibri" w:hAnsi="Calibri"/>
          <w:color w:val="1A1A1A"/>
          <w:sz w:val="20"/>
          <w:szCs w:val="20"/>
        </w:rPr>
        <w:t xml:space="preserve">A legalacsonyabb, standard Cisco Catalyst eszközökkel megvalósítható.</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Komplexitás: </w:t>
      </w:r>
      <w:r>
        <w:rPr>
          <w:rFonts w:ascii="Calibri" w:cs="Calibri" w:eastAsia="Calibri" w:hAnsi="Calibri"/>
          <w:color w:val="1A1A1A"/>
          <w:sz w:val="20"/>
          <w:szCs w:val="20"/>
        </w:rPr>
        <w:t xml:space="preserve">Alacsony: standard routing protokollok, nincs overlay-overhead.</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Skálázhatóság: </w:t>
      </w:r>
      <w:r>
        <w:rPr>
          <w:rFonts w:ascii="Calibri" w:cs="Calibri" w:eastAsia="Calibri" w:hAnsi="Calibri"/>
          <w:color w:val="1A1A1A"/>
          <w:sz w:val="20"/>
          <w:szCs w:val="20"/>
        </w:rPr>
        <w:t xml:space="preserve">Megfelelő, de nagyobb méretnél a Layer 3 routing tartományi korlátai érezhetőek.</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3.8.4.  Összehasonlító táblázat</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Szempont</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SDA #1 (Edge a Disztr.-ban)</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SDA #2 (Edge az Accessben)</w:t>
            </w:r>
          </w:p>
        </w:tc>
        <w:tc>
          <w:tcPr>
            <w:tcW w:type="dxa" w:w="2411"/>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Routed Access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Disztr. eszköz</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Drágább, teljes Edge Node funkcionalitású</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Olcsóbb, OSPF-képes L3 switch</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Standard L3 switch</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Access eszköz</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9200L mint Extended Node (egyszerűbb szerep)</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9200L mint Edge Node (1 VRF korlát)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9200L/9200 standard L2/L3 switch</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Makro-szegm.</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Támogatott (több VN lehetséges)</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Nem támogatott (1 VN / 1 VRF korlát a 9200L-en)</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Nem releváns (nincs fabric VN)</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Mikro-szegm.</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SGT natívan támogatott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SGT natívan támogatott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SGT manuális konfigurációval</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Költség</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Legmagasabb (drága disztr. + Catalyst Center licenc)</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Közepes (olcsóbb disztr. + Catalyst Center licenc)</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Legalacsonyabb (nincs Catalyst Center követelmény)</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Automatizáció</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Teljes (Catalyst Center vezérli a fabric-et)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Teljes (Catalyst Center vezérli a fabric-et)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Manuális / részleges (CLI, template)</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3.8.5.  SGT-alapú kliens VLAN-ok közötti szűrés és licenckövetelmény</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Mindhárom </w:t>
      </w:r>
      <w:r>
        <w:rPr>
          <w:rFonts w:ascii="Calibri" w:cs="Calibri" w:eastAsia="Calibri" w:hAnsi="Calibri"/>
          <w:color w:val="1A1A1A"/>
          <w:sz w:val="20"/>
          <w:szCs w:val="20"/>
        </w:rPr>
        <w:t xml:space="preserve">**váriánsra**** érvényes alapelv: **A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pPr>
        <w:spacing w:after="80"/>
      </w:pPr>
      <w:r>
        <w:rPr>
          <w:sz w:val="18"/>
          <w:szCs w:val="18"/>
        </w:rPr>
        <w:t xml:space="preserve"/>
      </w:r>
    </w:p>
    <w:p>
      <w:pPr>
        <w:spacing w:after="140" w:line="276"/>
      </w:pPr>
      <w:r>
        <w:rPr>
          <w:rFonts w:ascii="Calibri" w:cs="Calibri" w:eastAsia="Calibri" w:hAnsi="Calibri"/>
          <w:b/>
          <w:bCs/>
          <w:color w:val="1A1A1A"/>
          <w:sz w:val="20"/>
          <w:szCs w:val="20"/>
        </w:rPr>
        <w:t xml:space="preserve">Licenckövetelmény: </w:t>
      </w:r>
      <w:r>
        <w:rPr>
          <w:rFonts w:ascii="Calibri" w:cs="Calibri" w:eastAsia="Calibri" w:hAnsi="Calibri"/>
          <w:color w:val="1A1A1A"/>
          <w:sz w:val="20"/>
          <w:szCs w:val="20"/>
        </w:rPr>
        <w:t xml:space="preserve">Az SGT-alapú forgalomszűrés (TrustSec SGACL) a Cisco Catalyst 9200L és 9200-as sorozatú eszközökön kizárólag **Cisco DNA ****Advantage**** licenccel** működik. A jelenlegi Network Essentials licencek upgrade-je további költséget jelent, amelyet mindhárom váriáns költségvetésében figyelembe kell venni. Ez a licencigény az SDA #1, SDA #2 és a Routed Access megoldásra egyaránt vonatkozik.</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3.9.  Kliensek és migrációs érzékenység</w:t>
      </w:r>
    </w:p>
    <w:p>
      <w:pPr>
        <w:spacing w:after="80"/>
      </w:pPr>
      <w:r>
        <w:rPr>
          <w:sz w:val="18"/>
          <w:szCs w:val="18"/>
        </w:rPr>
        <w:t xml:space="preserve"/>
      </w:r>
    </w:p>
    <w:p>
      <w:pPr>
        <w:spacing w:after="100"/>
        <w:jc w:val="center"/>
      </w:pPr>
      <w:r>
        <w:rPr>
          <w:rFonts w:ascii="Calibri" w:cs="Calibri" w:eastAsia="Calibri" w:hAnsi="Calibri"/>
          <w:color w:val="505050"/>
          <w:sz w:val="18"/>
          <w:szCs w:val="18"/>
        </w:rPr>
        <w:t xml:space="preserve">Ábra: Migrációs terv SDA #1 vagy SDA #2 megoldással (Forrás: SOTE Hálózatfejlesztés Visio – Migráció SDA fül)</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Campusra kiterjedő (</w:t>
      </w:r>
      <w:r>
        <w:rPr>
          <w:rFonts w:ascii="Calibri" w:cs="Calibri" w:eastAsia="Calibri" w:hAnsi="Calibri"/>
          <w:color w:val="1A1A1A"/>
          <w:sz w:val="20"/>
          <w:szCs w:val="20"/>
        </w:rPr>
        <w:t xml:space="preserve">**stretched****) VLAN-ok: **Ezek nagyméretű broadcast-doméneket eredményeznek, amelyek spanning tree instabilitást és teljesítményromlást okozhatnak.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Párhuzamos, inkonzisztens VLAN-ok: </w:t>
      </w:r>
      <w:r>
        <w:rPr>
          <w:rFonts w:ascii="Calibri" w:cs="Calibri" w:eastAsia="Calibri" w:hAnsi="Calibri"/>
          <w:color w:val="1A1A1A"/>
          <w:sz w:val="20"/>
          <w:szCs w:val="20"/>
        </w:rPr>
        <w:t xml:space="preserve">Különböző telephelyeken hasonló funkciójú, de eltérő számú és konfigurációjú VLAN-ok léteznek.</w:t>
      </w:r>
    </w:p>
    <w:p>
      <w:pPr>
        <w:spacing w:after="80"/>
      </w:pPr>
      <w:r>
        <w:rPr>
          <w:sz w:val="18"/>
          <w:szCs w:val="18"/>
        </w:rPr>
        <w:t xml:space="preserve"/>
      </w:r>
    </w:p>
    <w:p>
      <w:pPr>
        <w:pStyle w:val="ListParagraph"/>
        <w:numPr>
          <w:ilvl w:val="0"/>
          <w:numId w:val="2"/>
        </w:numPr>
        <w:spacing w:after="100" w:line="260"/>
      </w:pPr>
      <w:r>
        <w:rPr>
          <w:rFonts w:ascii="Calibri" w:cs="Calibri" w:eastAsia="Calibri" w:hAnsi="Calibri"/>
          <w:b/>
          <w:bCs/>
          <w:color w:val="1A1A1A"/>
          <w:sz w:val="20"/>
          <w:szCs w:val="20"/>
        </w:rPr>
        <w:t xml:space="preserve">Tervezési módszertan hiánya: </w:t>
      </w:r>
      <w:r>
        <w:rPr>
          <w:rFonts w:ascii="Calibri" w:cs="Calibri" w:eastAsia="Calibri" w:hAnsi="Calibri"/>
          <w:color w:val="1A1A1A"/>
          <w:sz w:val="20"/>
          <w:szCs w:val="20"/>
        </w:rPr>
        <w:t xml:space="preserve">A struktúra organikusan, eseti igényekre reagálva jött létre, ami dokumentálatlan függőségeket és kockázatokat rejt.</w:t>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pPr>
        <w:spacing w:after="8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3.10.  Összefoglaló táblázat – Jelenlegi és tervezett állapot</w:t>
      </w:r>
    </w:p>
    <w:p>
      <w:pPr>
        <w:spacing w:after="8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Elem</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Jelenlegi állapot</w:t>
            </w:r>
          </w:p>
        </w:tc>
        <w:tc>
          <w:tcPr>
            <w:tcW w:type="dxa" w:w="240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Tervezett megoldás</w:t>
            </w:r>
          </w:p>
        </w:tc>
        <w:tc>
          <w:tcPr>
            <w:tcW w:type="dxa" w:w="2411"/>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Beszerzési státusz</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Core réteg</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Legacy Catalyst 6500/4500 + Nexus VXLAN fabric</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Szerver Core (DC Network Core #1+#2, Nexus, meglévő) + Enterprise Core C9500-48Y4C (2-2 db / szerverterem, új)</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Részben meglévő + Beszerzendő</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Disztribúció</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Nem definiált (épületi switchek közvetlenül core-ra)</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Redundáns optikai L3 Stack-párok</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Beszerzendő</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Access réteg</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Heterogén, részben elavult eszközök</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9200L/9200 Stack + redundáns uplink</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Részben meglévő + Beszerzendő</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Zónaelválasztás</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Fortigate HA pár (részleges szegmentáció)</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Fortigate HA (teljes zóna-szabályozás)</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Meglévő (szabálybővítés)</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VPN</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Palo Alto HA pár</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Palo Alto HA (változatlan)</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Meglévő</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OOB</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Nem létezik</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Cisco C1100TG + OOB tűzfal + mobilnet</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Beszerzendő</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Internet Edge</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BKATA BGP (HBONE) + NKATA BGP (KIFU) – nem működő failover</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Dedikált Edge switch-pár + valós BGP redundancia</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Beszerzendő</w:t>
            </w:r>
          </w:p>
        </w:tc>
      </w:tr>
      <w:tr>
        <w:trPr>
          <w:tblHeader w:val="false"/>
        </w:trPr>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InterConnect</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Nexus cross-connect (szervertermekben)</w:t>
            </w:r>
          </w:p>
        </w:tc>
        <w:tc>
          <w:tcPr>
            <w:tcW w:type="dxa" w:w="240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Független InterConnect (B52/KBE)</w:t>
            </w:r>
          </w:p>
        </w:tc>
        <w:tc>
          <w:tcPr>
            <w:tcW w:type="dxa" w:w="2411"/>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Beszerzendő</w:t>
            </w:r>
          </w:p>
        </w:tc>
      </w:tr>
      <w:tr>
        <w:trPr>
          <w:tblHeader w:val="false"/>
        </w:trPr>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Kliens-kezelés</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Statikus VLAN, rendszertelen struktúra</w:t>
            </w:r>
          </w:p>
        </w:tc>
        <w:tc>
          <w:tcPr>
            <w:tcW w:type="dxa" w:w="240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ISE policy + jogosultsági mátrix</w:t>
            </w:r>
          </w:p>
        </w:tc>
        <w:tc>
          <w:tcPr>
            <w:tcW w:type="dxa" w:w="2411"/>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8"/>
                <w:szCs w:val="18"/>
              </w:rPr>
              <w:t xml:space="preserve">ISE bővítése + policy-élesítés</w:t>
            </w:r>
          </w:p>
        </w:tc>
      </w:tr>
    </w:tbl>
    <w:p>
      <w:pPr>
        <w:spacing w:after="120"/>
      </w:pPr>
      <w:r>
        <w:rPr>
          <w:sz w:val="18"/>
          <w:szCs w:val="18"/>
        </w:rPr>
        <w:t xml:space="preserve"/>
      </w:r>
    </w:p>
    <w:p>
      <w:pPr>
        <w:spacing w:after="80"/>
      </w:pPr>
      <w:r>
        <w:rPr>
          <w:sz w:val="18"/>
          <w:szCs w:val="18"/>
        </w:rPr>
        <w:t xml:space="preserve"/>
      </w:r>
    </w:p>
    <w:p>
      <w:pPr>
        <w:spacing w:after="140" w:line="276"/>
      </w:pPr>
      <w:r>
        <w:rPr>
          <w:rFonts w:ascii="Calibri" w:cs="Calibri" w:eastAsia="Calibri" w:hAnsi="Calibri"/>
          <w:color w:val="1A1A1A"/>
          <w:sz w:val="20"/>
          <w:szCs w:val="20"/>
        </w:rPr>
        <w:t xml:space="preserve">A következő fejezetek (4–9.) részletezik a tervezett hálózat fizikai és logikai topológiáját, az SDA/Routed Access konfigurációkat, a VPN- és Internet Edge redundancia megoldásait, az InterConnect redundanciát, valamint a migrációs stratégiát.</w:t>
      </w:r>
    </w:p>
    <w:p>
      <w:pPr>
        <w:spacing w:after="80"/>
      </w:pPr>
      <w:r>
        <w:rPr>
          <w:sz w:val="18"/>
          <w:szCs w:val="18"/>
        </w:rPr>
        <w:t xml:space="preserve"/>
      </w:r>
    </w:p>
    <w:p>
      <w:r>
        <w:br w:type="page"/>
      </w:r>
    </w:p>
    <w:p>
      <w:pPr>
        <w:pStyle w:val="Heading1"/>
        <w:pBdr>
          <w:bottom w:val="single" w:color="2E5090" w:sz="12"/>
        </w:pBdr>
        <w:spacing w:after="280" w:before="480"/>
      </w:pPr>
      <w:r>
        <w:rPr>
          <w:rFonts w:ascii="Calibri" w:cs="Calibri" w:eastAsia="Calibri" w:hAnsi="Calibri"/>
          <w:b/>
          <w:bCs/>
          <w:color w:val="1B3A6B"/>
          <w:sz w:val="44"/>
          <w:szCs w:val="44"/>
        </w:rPr>
        <w:t xml:space="preserve">4.  Implementáció</w:t>
      </w:r>
    </w:p>
    <w:p>
      <w:pPr>
        <w:spacing w:after="140" w:line="276"/>
      </w:pPr>
      <w:r>
        <w:rPr>
          <w:rFonts w:ascii="Calibri" w:cs="Calibri" w:eastAsia="Calibri" w:hAnsi="Calibri"/>
          <w:color w:val="1A1A1A"/>
          <w:sz w:val="20"/>
          <w:szCs w:val="20"/>
        </w:rPr>
        <w:t xml:space="preserve">Ez a fejezet a 3. fejezetben ismertetett tervezett hálózat megvalósítását mutatja be három variánsra bontva. A három variáns fizikai topológiája nagyrészt azonos — az egyetlen lényeges strukturális különbség az SDA variánsoknál alkalmazott L2 Border Device megléte, illetve az Edge Node funkció elhelyezése.</w:t>
      </w:r>
    </w:p>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8"/>
              <w:left w:val="single" w:color="375623" w:sz="24"/>
              <w:bottom w:val="single" w:color="375623" w:sz="8"/>
              <w:right w:val="single" w:color="375623" w:sz="4"/>
            </w:tcBorders>
            <w:shd w:fill="E2EFDA" w:val="clear"/>
            <w:tcMar>
              <w:top w:type="dxa" w:w="120"/>
              <w:left w:type="dxa" w:w="220"/>
              <w:bottom w:type="dxa" w:w="120"/>
              <w:right w:type="dxa" w:w="180"/>
            </w:tcMar>
          </w:tcPr>
          <w:p>
            <w:r>
              <w:rPr>
                <w:rFonts w:ascii="Calibri" w:cs="Calibri" w:eastAsia="Calibri" w:hAnsi="Calibri"/>
                <w:color w:val="1A1A1A"/>
                <w:sz w:val="19"/>
                <w:szCs w:val="19"/>
              </w:rPr>
              <w:t xml:space="preserve">✅  Közös minden variánsnál: WLC és Catalyst Center dupla optikával csatlakozik mindkét helyi DC Core Nexushoz (4 szál/eszköz). Az Enterprise Core 2-2 db/szerverterem (BKT #1+#2, KKT #1+#2). B52 IC#1↔IC#2 és KBE IC#1↔IC#2 belső gerinc 40G. L2 Border Device a saját DC mindkét IC-jéhez csatlakozik (SDA variánsoknál).</w:t>
            </w:r>
          </w:p>
        </w:tc>
      </w:tr>
    </w:tbl>
    <w:p>
      <w:pPr>
        <w:spacing w:after="120"/>
      </w:pPr>
      <w:r>
        <w:rPr>
          <w:sz w:val="18"/>
          <w:szCs w:val="18"/>
        </w:rPr>
        <w:t xml:space="preserve"/>
      </w:r>
    </w:p>
    <w:tbl>
      <w:tblPr>
        <w:tblW w:type="dxa" w:w="10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500"/>
        <w:gridCol w:w="1538"/>
        <w:gridCol w:w="15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Variáns</w:t>
            </w:r>
          </w:p>
        </w:tc>
        <w:tc>
          <w:tcPr>
            <w:tcW w:type="dxa" w:w="2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Disztribúciós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D1↔D2 link</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L2 Border</w:t>
            </w:r>
          </w:p>
        </w:tc>
        <w:tc>
          <w:tcPr>
            <w:tcW w:type="dxa" w:w="1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Access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Catalyst Center</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#1 — Full Edge a Disztribúcióban</w:t>
            </w:r>
          </w:p>
        </w:tc>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9300X-12Y Stack (Edge Node)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Stack kábel</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Szükséges: 9300X-12Y</w:t>
            </w:r>
          </w:p>
        </w:tc>
        <w:tc>
          <w:tcPr>
            <w:tcW w:type="dxa" w:w="1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9200L (Extended) + 9200 (Edge)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Kötelező</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#2 — Edge az Accessben</w:t>
            </w:r>
          </w:p>
        </w:tc>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EMC S4112F-ON (Intermediate, VLT)</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(VLT)</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Szükséges: 9300X-12Y</w:t>
            </w:r>
          </w:p>
        </w:tc>
        <w:tc>
          <w:tcPr>
            <w:tcW w:type="dxa" w:w="1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9200L + 9200 (Edge Node)</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Kötelező</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Routed Access</w:t>
            </w:r>
          </w:p>
        </w:tc>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EMC S4112F-ON (OSPF L3, VLT)</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(VLT)</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szükséges</w:t>
            </w:r>
          </w:p>
        </w:tc>
        <w:tc>
          <w:tcPr>
            <w:tcW w:type="dxa" w:w="1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9200L + 9200 (standard L2/L3)</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kötelező</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4.1.  SDA Variáns #1 — Full Edge a Disztribúcióban</w:t>
      </w:r>
    </w:p>
    <w:p>
      <w:pPr>
        <w:pStyle w:val="Heading3"/>
        <w:spacing w:after="120" w:before="260"/>
      </w:pPr>
      <w:r>
        <w:rPr>
          <w:rFonts w:ascii="Calibri" w:cs="Calibri" w:eastAsia="Calibri" w:hAnsi="Calibri"/>
          <w:b/>
          <w:bCs/>
          <w:color w:val="2E5090"/>
          <w:sz w:val="24"/>
          <w:szCs w:val="24"/>
        </w:rPr>
        <w:t xml:space="preserve">4.1.1.  Fizikai felépítés</w:t>
      </w:r>
    </w:p>
    <w:p>
      <w:pPr>
        <w:spacing w:after="140" w:line="276"/>
      </w:pPr>
      <w:r>
        <w:rPr>
          <w:rFonts w:ascii="Calibri" w:cs="Calibri" w:eastAsia="Calibri" w:hAnsi="Calibri"/>
          <w:color w:val="1A1A1A"/>
          <w:sz w:val="20"/>
          <w:szCs w:val="20"/>
        </w:rPr>
        <w:t xml:space="preserve">Tervezési elv: A disztribúciós réteg eszközei teljes SDA Edge Node funkcionalitással rendelkeznek (Cisco Catalyst 9300X-12Y Stack). A D1 és D2 switcheket Cisco Stack kábel köti össze (nem optikai, nem SFP). Az L2 Border Device a saját adatközpont mindkét IC-jéhez (B52 IC#1 és B52 IC#2 / KBE IC#1 és KBE IC#2) csatlakozik.</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4.1-1: SDA #1 Fizikai topológia — Edge Node Stack, L2 Border, 40G IC összeköttetések</w:t>
      </w:r>
    </w:p>
    <w:p>
      <w:pPr>
        <w:spacing w:after="80"/>
      </w:pPr>
      <w:r>
        <w:rPr>
          <w:sz w:val="18"/>
          <w:szCs w:val="18"/>
        </w:rPr>
        <w:t xml:space="preserve"/>
      </w:r>
    </w:p>
    <w:p>
      <w:pPr>
        <w:pStyle w:val="Heading4"/>
        <w:spacing w:after="80" w:before="180"/>
      </w:pPr>
      <w:r>
        <w:rPr>
          <w:rFonts w:ascii="Calibri" w:cs="Calibri" w:eastAsia="Calibri" w:hAnsi="Calibri"/>
          <w:b/>
          <w:bCs/>
          <w:color w:val="0070C0"/>
          <w:sz w:val="21"/>
          <w:szCs w:val="21"/>
        </w:rPr>
        <w:t xml:space="preserve">Core réteg</w:t>
      </w:r>
    </w:p>
    <w:p>
      <w:pPr>
        <w:pStyle w:val="ListParagraph"/>
        <w:numPr>
          <w:ilvl w:val="0"/>
          <w:numId w:val="2"/>
        </w:numPr>
        <w:spacing w:after="100" w:line="260"/>
      </w:pPr>
      <w:r>
        <w:rPr>
          <w:rFonts w:ascii="Calibri" w:cs="Calibri" w:eastAsia="Calibri" w:hAnsi="Calibri"/>
          <w:color w:val="1A1A1A"/>
          <w:sz w:val="20"/>
          <w:szCs w:val="20"/>
        </w:rPr>
        <w:t xml:space="preserve">DC Network Core #1 + #2 BKT, #1 + #2 KKT (Nexus, meglévő): mindkét Nexus csatlakozik a Fortigate-hez (40G MMF), mindkét helyi IC-hez (B52 IC#1 + IC#2 / KBE IC#1 + IC#2, 40G MMF). WLC és Catalyst Center dupla optikával csatlakozik mindkét Nexushoz (4 szál / eszköz, 10G MMF).</w:t>
      </w:r>
    </w:p>
    <w:p>
      <w:pPr>
        <w:pStyle w:val="ListParagraph"/>
        <w:numPr>
          <w:ilvl w:val="0"/>
          <w:numId w:val="2"/>
        </w:numPr>
        <w:spacing w:after="100" w:line="260"/>
      </w:pPr>
      <w:r>
        <w:rPr>
          <w:rFonts w:ascii="Calibri" w:cs="Calibri" w:eastAsia="Calibri" w:hAnsi="Calibri"/>
          <w:b/>
          <w:bCs/>
          <w:color w:val="1A1A1A"/>
          <w:sz w:val="20"/>
          <w:szCs w:val="20"/>
        </w:rPr>
        <w:t xml:space="preserve">BKT Enterprise Core #1 és #2 (C9500-48Y4C): </w:t>
      </w:r>
      <w:r>
        <w:rPr>
          <w:rFonts w:ascii="Calibri" w:cs="Calibri" w:eastAsia="Calibri" w:hAnsi="Calibri"/>
          <w:color w:val="1A1A1A"/>
          <w:sz w:val="20"/>
          <w:szCs w:val="20"/>
        </w:rPr>
        <w:t xml:space="preserve">2 db BKT szerverteremben. Egymással 40G MMF (QSFP-40G-SR4) belső gerincen összekötve. Mindkettő csatlakozik B52 IC#1-hez és IC#2-höz (40G MMF). Fortigate tűzfaltól 40G MMF (QSFP-40G-SR4) kapcsolaton kap campus-forgalmat.</w:t>
      </w:r>
    </w:p>
    <w:p>
      <w:pPr>
        <w:pStyle w:val="ListParagraph"/>
        <w:numPr>
          <w:ilvl w:val="0"/>
          <w:numId w:val="2"/>
        </w:numPr>
        <w:spacing w:after="100" w:line="260"/>
      </w:pPr>
      <w:r>
        <w:rPr>
          <w:rFonts w:ascii="Calibri" w:cs="Calibri" w:eastAsia="Calibri" w:hAnsi="Calibri"/>
          <w:b/>
          <w:bCs/>
          <w:color w:val="1A1A1A"/>
          <w:sz w:val="20"/>
          <w:szCs w:val="20"/>
        </w:rPr>
        <w:t xml:space="preserve">KKT Enterprise Core #1 és #2 (C9500-48Y4C): </w:t>
      </w:r>
      <w:r>
        <w:rPr>
          <w:rFonts w:ascii="Calibri" w:cs="Calibri" w:eastAsia="Calibri" w:hAnsi="Calibri"/>
          <w:color w:val="1A1A1A"/>
          <w:sz w:val="20"/>
          <w:szCs w:val="20"/>
        </w:rPr>
        <w:t xml:space="preserve">Azonos struktúra, KBE IC#1 + IC#2 felé 40G MMF.</w:t>
      </w:r>
    </w:p>
    <w:p>
      <w:pPr>
        <w:pStyle w:val="ListParagraph"/>
        <w:numPr>
          <w:ilvl w:val="0"/>
          <w:numId w:val="2"/>
        </w:numPr>
        <w:spacing w:after="100" w:line="260"/>
      </w:pPr>
      <w:r>
        <w:rPr>
          <w:rFonts w:ascii="Calibri" w:cs="Calibri" w:eastAsia="Calibri" w:hAnsi="Calibri"/>
          <w:b/>
          <w:bCs/>
          <w:color w:val="1A1A1A"/>
          <w:sz w:val="20"/>
          <w:szCs w:val="20"/>
        </w:rPr>
        <w:t xml:space="preserve">InterConnect (B52 IC#1 + IC#2, KBE IC#1 + IC#2): </w:t>
      </w:r>
      <w:r>
        <w:rPr>
          <w:rFonts w:ascii="Calibri" w:cs="Calibri" w:eastAsia="Calibri" w:hAnsi="Calibri"/>
          <w:color w:val="1A1A1A"/>
          <w:sz w:val="20"/>
          <w:szCs w:val="20"/>
        </w:rPr>
        <w:t xml:space="preserve">4 db Cisco Nexus 93180YC-FX3. Azonos DC-n belül IC#1↔IC#2: 40G MMF belső gerinc. B52↔KBE gerinc: QSFP28-100G-LR4-S LC (SMF, 100G).</w:t>
      </w:r>
    </w:p>
    <w:p>
      <w:pPr>
        <w:spacing w:after="120"/>
      </w:pPr>
      <w:r>
        <w:rPr>
          <w:sz w:val="18"/>
          <w:szCs w:val="18"/>
        </w:rPr>
        <w:t xml:space="preserve"/>
      </w:r>
    </w:p>
    <w:p>
      <w:pPr>
        <w:pStyle w:val="Heading4"/>
        <w:spacing w:after="80" w:before="180"/>
      </w:pPr>
      <w:r>
        <w:rPr>
          <w:rFonts w:ascii="Calibri" w:cs="Calibri" w:eastAsia="Calibri" w:hAnsi="Calibri"/>
          <w:b/>
          <w:bCs/>
          <w:color w:val="0070C0"/>
          <w:sz w:val="21"/>
          <w:szCs w:val="21"/>
        </w:rPr>
        <w:t xml:space="preserve">SDA-specifikus eszközök</w:t>
      </w:r>
    </w:p>
    <w:p>
      <w:pPr>
        <w:pStyle w:val="ListParagraph"/>
        <w:numPr>
          <w:ilvl w:val="0"/>
          <w:numId w:val="2"/>
        </w:numPr>
        <w:spacing w:after="100" w:line="260"/>
      </w:pPr>
      <w:r>
        <w:rPr>
          <w:rFonts w:ascii="Calibri" w:cs="Calibri" w:eastAsia="Calibri" w:hAnsi="Calibri"/>
          <w:b/>
          <w:bCs/>
          <w:color w:val="1A1A1A"/>
          <w:sz w:val="20"/>
          <w:szCs w:val="20"/>
        </w:rPr>
        <w:t xml:space="preserve">L2 Border Device (9300X-12Y) — 1-1 db BKT/KKT: </w:t>
      </w:r>
      <w:r>
        <w:rPr>
          <w:rFonts w:ascii="Calibri" w:cs="Calibri" w:eastAsia="Calibri" w:hAnsi="Calibri"/>
          <w:color w:val="1A1A1A"/>
          <w:sz w:val="20"/>
          <w:szCs w:val="20"/>
        </w:rPr>
        <w:t xml:space="preserve">A saját adatközpont mindkét IC-jéhez csatlakozik (B52 IC#1 + IC#2 / KBE IC#1 + IC#2, 10G MMF, SFP-10G-SR LC), és a régi Core-hoz (BKATA/KKATA) is az átmeneti koegzisztencia érdekében.</w:t>
      </w:r>
    </w:p>
    <w:p>
      <w:pPr>
        <w:pStyle w:val="Heading4"/>
        <w:spacing w:after="80" w:before="180"/>
      </w:pPr>
      <w:r>
        <w:rPr>
          <w:rFonts w:ascii="Calibri" w:cs="Calibri" w:eastAsia="Calibri" w:hAnsi="Calibri"/>
          <w:b/>
          <w:bCs/>
          <w:color w:val="0070C0"/>
          <w:sz w:val="21"/>
          <w:szCs w:val="21"/>
        </w:rPr>
        <w:t xml:space="preserve">Disztribúciós réteg</w:t>
      </w:r>
    </w:p>
    <w:p>
      <w:pPr>
        <w:pStyle w:val="ListParagraph"/>
        <w:numPr>
          <w:ilvl w:val="0"/>
          <w:numId w:val="2"/>
        </w:numPr>
        <w:spacing w:after="100" w:line="260"/>
      </w:pPr>
      <w:r>
        <w:rPr>
          <w:rFonts w:ascii="Calibri" w:cs="Calibri" w:eastAsia="Calibri" w:hAnsi="Calibri"/>
          <w:color w:val="1A1A1A"/>
          <w:sz w:val="20"/>
          <w:szCs w:val="20"/>
        </w:rPr>
        <w:t xml:space="preserve">Cisco Catalyst 9300X-12Y — 25 helyszín × 2 db (D1+D2), Stack konfigurációban. D1 elsőd. uplink: Core felé (SFP-10G-LR LC, SMF). D2 másod. uplink: IC felé (SFP-10G-LR LC, SMF). D1↔D2: Cisco Stack kábel (NEM optikai). Minden access rendezőhelységbe: D1-ről 1×SR + D2-ről 1×SR = 2 szál MMF/rendező.</w:t>
      </w:r>
    </w:p>
    <w:p>
      <w:pPr>
        <w:pStyle w:val="Heading4"/>
        <w:spacing w:after="80" w:before="180"/>
      </w:pPr>
      <w:r>
        <w:rPr>
          <w:rFonts w:ascii="Calibri" w:cs="Calibri" w:eastAsia="Calibri" w:hAnsi="Calibri"/>
          <w:b/>
          <w:bCs/>
          <w:color w:val="0070C0"/>
          <w:sz w:val="21"/>
          <w:szCs w:val="21"/>
        </w:rPr>
        <w:t xml:space="preserve">OOB Zóna</w:t>
      </w:r>
    </w:p>
    <w:p>
      <w:pPr>
        <w:pStyle w:val="ListParagraph"/>
        <w:numPr>
          <w:ilvl w:val="0"/>
          <w:numId w:val="2"/>
        </w:numPr>
        <w:spacing w:after="100" w:line="260"/>
      </w:pPr>
      <w:r>
        <w:rPr>
          <w:rFonts w:ascii="Calibri" w:cs="Calibri" w:eastAsia="Calibri" w:hAnsi="Calibri"/>
          <w:color w:val="1A1A1A"/>
          <w:sz w:val="20"/>
          <w:szCs w:val="20"/>
        </w:rPr>
        <w:t xml:space="preserve">OOB Cisco Terminal Server Gateway: C1100TG-1N24P32A — BKT, KKT, B52, KBE helyszíneken 1-1 db. BKT→B52 és KKT→KBE: 1G MMF (SFP-1G-SX LC). OOB Tűzfal (FG80F): Fortigate-től dedikált link + TSG felé + IC#1+IC#2 felé.</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4.1.2.  Logikai felépítés</w:t>
      </w:r>
    </w:p>
    <w:p>
      <w:pPr>
        <w:pStyle w:val="Heading4"/>
        <w:spacing w:after="80" w:before="180"/>
      </w:pPr>
      <w:r>
        <w:rPr>
          <w:rFonts w:ascii="Calibri" w:cs="Calibri" w:eastAsia="Calibri" w:hAnsi="Calibri"/>
          <w:b/>
          <w:bCs/>
          <w:color w:val="0070C0"/>
          <w:sz w:val="21"/>
          <w:szCs w:val="21"/>
        </w:rPr>
        <w:t xml:space="preserve">Campus Zóna — SDA Fabric</w:t>
      </w:r>
    </w:p>
    <w:p>
      <w:pPr>
        <w:pStyle w:val="ListParagraph"/>
        <w:numPr>
          <w:ilvl w:val="0"/>
          <w:numId w:val="2"/>
        </w:numPr>
        <w:spacing w:after="100" w:line="260"/>
      </w:pPr>
      <w:r>
        <w:rPr>
          <w:rFonts w:ascii="Calibri" w:cs="Calibri" w:eastAsia="Calibri" w:hAnsi="Calibri"/>
          <w:color w:val="1A1A1A"/>
          <w:sz w:val="20"/>
          <w:szCs w:val="20"/>
        </w:rPr>
        <w:t xml:space="preserve">Border Devices (C9500-48Y4C EC#1+#2): SDA fabric határán — Fortigate és L2 Border közötti L3 forgalomátadás. EC#1↔EC#2 belső gerinc: 40G MMF.</w:t>
      </w:r>
    </w:p>
    <w:p>
      <w:pPr>
        <w:pStyle w:val="ListParagraph"/>
        <w:numPr>
          <w:ilvl w:val="0"/>
          <w:numId w:val="2"/>
        </w:numPr>
        <w:spacing w:after="100" w:line="260"/>
      </w:pPr>
      <w:r>
        <w:rPr>
          <w:rFonts w:ascii="Calibri" w:cs="Calibri" w:eastAsia="Calibri" w:hAnsi="Calibri"/>
          <w:color w:val="1A1A1A"/>
          <w:sz w:val="20"/>
          <w:szCs w:val="20"/>
        </w:rPr>
        <w:t xml:space="preserve">Edge Node (9300X-12Y Stack, disztribúció): Több VN és VRF — makro-szegmentáció lehetséges.</w:t>
      </w:r>
    </w:p>
    <w:p>
      <w:pPr>
        <w:pStyle w:val="ListParagraph"/>
        <w:numPr>
          <w:ilvl w:val="0"/>
          <w:numId w:val="2"/>
        </w:numPr>
        <w:spacing w:after="100" w:line="260"/>
      </w:pPr>
      <w:r>
        <w:rPr>
          <w:rFonts w:ascii="Calibri" w:cs="Calibri" w:eastAsia="Calibri" w:hAnsi="Calibri"/>
          <w:color w:val="1A1A1A"/>
          <w:sz w:val="20"/>
          <w:szCs w:val="20"/>
        </w:rPr>
        <w:t xml:space="preserve">Extended Nodes (9200L, Access): egyszerűsített üzemeltetés — a policy-végrehajtás a disztribúciós Edge Node-on.</w:t>
      </w:r>
    </w:p>
    <w:p>
      <w:pPr>
        <w:pStyle w:val="ListParagraph"/>
        <w:numPr>
          <w:ilvl w:val="0"/>
          <w:numId w:val="2"/>
        </w:numPr>
        <w:spacing w:after="100" w:line="260"/>
      </w:pPr>
      <w:r>
        <w:rPr>
          <w:rFonts w:ascii="Calibri" w:cs="Calibri" w:eastAsia="Calibri" w:hAnsi="Calibri"/>
          <w:color w:val="1A1A1A"/>
          <w:sz w:val="20"/>
          <w:szCs w:val="20"/>
        </w:rPr>
        <w:t xml:space="preserve">Catalyst Center (3 csomópontos HA cluster): teljes SDA fabric vezérlése, policy, Assurance, provisioning.</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4.1-2: SDA #1 Logikai topológia — Border, L2 Border, Edge Node, Extended Node, több VN</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4.1-3: Tervezett Core logikai topológia — Enterprise Core, Fortigate, DC Core, IC összeköttetések</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4.1.3.  Rétegek és zónák kapcsolatai — SDA #1</w:t>
      </w:r>
    </w:p>
    <w:p>
      <w:pPr>
        <w:spacing w:after="140" w:line="276"/>
      </w:pPr>
      <w:r>
        <w:rPr>
          <w:rFonts w:ascii="Calibri" w:cs="Calibri" w:eastAsia="Calibri" w:hAnsi="Calibri"/>
          <w:color w:val="1A1A1A"/>
          <w:sz w:val="20"/>
          <w:szCs w:val="20"/>
        </w:rPr>
        <w:t xml:space="preserve">Teljes kapcsolati mátrix — minden összeköttetés SFP típussal és szálszámmal:</w:t>
      </w:r>
    </w:p>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400"/>
        <w:gridCol w:w="1338"/>
        <w:gridCol w:w="1850"/>
        <w:gridCol w:w="1550"/>
      </w:tblGrid>
      <w:tr>
        <w:trPr>
          <w:tblHeader/>
        </w:trPr>
        <w:tc>
          <w:tcPr>
            <w:tcW w:type="dxa" w:w="17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Forrás</w:t>
            </w:r>
          </w:p>
        </w:tc>
        <w:tc>
          <w:tcPr>
            <w:tcW w:type="dxa" w:w="17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Cél</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Protokoll / réteg</w:t>
            </w:r>
          </w:p>
        </w:tc>
        <w:tc>
          <w:tcPr>
            <w:tcW w:type="dxa" w:w="13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Médiatípus</w:t>
            </w:r>
          </w:p>
        </w:tc>
        <w:tc>
          <w:tcPr>
            <w:tcW w:type="dxa" w:w="18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SFP típus (LC)</w:t>
            </w:r>
          </w:p>
        </w:tc>
        <w:tc>
          <w:tcPr>
            <w:tcW w:type="dxa" w:w="15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DC Core (Nexus) — WLC és Catalyst Center dupla optika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BKT (1.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meglévő,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#1 BKT (1.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BKT (2.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redundáns,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#1 BKT (2.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 redundáns,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KKT (1.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meglévő,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#2 KKT (1.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KKT (2.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redundáns,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#2/#3 KKT (2.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 redundáns,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Fortigate tűzfal kapcsolatok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zónaelválasztás — 40G (1-1 port/EC)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(BKT)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direkt</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internet perem</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zónaelválasztás — 40G (1-1 port/EC)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direkt</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internet perem</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BKT/KKT Enterprise Core kapcsolatok (#1+#2) [SDA #1 és SDA #2]</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EC#1↔EC#2 belső gerinc, 40G DAC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(4 szál ekv.)</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EC#1↔EC#2 belső gerinc, 40G DAC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(4 szál ekv.)</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SDA #1 és SDA #2 — L2 Border Device (9300X-12Y) kapcsolatok</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 (9300X-12Y)</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SDA fabric határ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 (9300X-12Y)</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Régi Core BKATA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koegzisztencia (migráció idején)</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 (9300X-12Y)</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EBGP VxLAN — saját DC IC#1 felé</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 (9300X-12Y)</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EBGP VxLAN — saját DC IC#2 felé</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 (9300X-12Y)</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SDA fabric határ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 (9300X-12Y)</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Régi Core KKATA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koegzisztencia (migráció idején)</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 (9300X-12Y)</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EBGP VxLAN — saját DC IC#1 felé</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 (9300X-12Y)</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EBGP VxLAN — saját DC IC#2 felé</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SDA #1 — Disztribúció (9300X-12Y Edge Node Stack) kapcsolatok</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(9300X-12Y Stack)</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BKT/KKT Enterprise Core — elsőd. uplink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SDA underlay</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 / disztr. közp.</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D2 (9300X-12Y Stack)</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vagy KBE IC — másod. uplink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SDA underlay</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 / disztr. közp.</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 D2 (belső link)</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Stack kábel — NEM optikai, NEM SFP</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Stack (SDA #1 sajátossága)</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Stack kábel</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SFP)</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Stack kábel pár</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 D2 (mindkét eszköz)</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rendezőhelységek (~10 db / disztr. közp.)</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SDA fabric — D1→Access (1×SR) + D2→Access (1×SR)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1×SR/access (D1) + 1×SR/access (D2)</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9300X-12Y Stack</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Router (MPLS helyszínek)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 / MPLS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InterConnect réteg — B52 IC#1+IC#2 (BKT) és KBE IC#1+IC#2 (KKT)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gerinc — 40G DAC (2× dupla)</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gerinc — 40G DAC (2× dupla)</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 — cross 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 — cross 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(BKT telephelyek, 11 helyszín)</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disztr. másodlagos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11 × 2 = 22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IC#2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(KKT telephelyek, 14 helyszín)</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disztr. másodlagos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14 × 2 = 28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OOB Zóna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perem dedikált 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OOB perem — helyi</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(InterConnect)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IC kapcsolat</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menedzsment — szervterm→IC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Összes hálózati eszköz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B52 eszközök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perem dedikált 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OOB perem — helyi</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IC#2 (InterConnect)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IC kapcsolat</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menedzsment — szervterm→IC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Összes hálózati eszköz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KBE eszközök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Internet Edge Zóna kapcsolatok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dupla link, 2× SFP-10G-SR mindkét oldalon</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2× SFP-10G-SR LC / oldal</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(InterConnect)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IC-n át más zónák felé</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 Pro M router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BGP primary, 1 madzag</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 SFP-10G-SR LC / oldal</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dupla link, 2× SFP-10G-SR mindkét oldalon</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2× SFP-10G-SR LC / oldal</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IC#2 (InterConnect)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IC-n át más zónák felé</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 Pro M router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BGP secondary, 1 madzag</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 SFP-10G-SR LC / oldal</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HA pár</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Távoli telephelyek / Remote users</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IPSec VPN, L3</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bl>
    <w:p>
      <w:pPr>
        <w:spacing w:after="200"/>
      </w:pPr>
      <w:r>
        <w:rPr>
          <w:sz w:val="18"/>
          <w:szCs w:val="18"/>
        </w:rPr>
        <w:t xml:space="preserve"/>
      </w:r>
    </w:p>
    <w:p>
      <w:r>
        <w:br w:type="page"/>
      </w:r>
    </w:p>
    <w:p>
      <w:pPr>
        <w:pStyle w:val="Heading2"/>
        <w:pBdr>
          <w:bottom w:val="single" w:color="0070C0" w:sz="8"/>
        </w:pBdr>
        <w:spacing w:after="160" w:before="360"/>
      </w:pPr>
      <w:r>
        <w:rPr>
          <w:rFonts w:ascii="Calibri" w:cs="Calibri" w:eastAsia="Calibri" w:hAnsi="Calibri"/>
          <w:b/>
          <w:bCs/>
          <w:color w:val="1B3A6B"/>
          <w:sz w:val="30"/>
          <w:szCs w:val="30"/>
        </w:rPr>
        <w:t xml:space="preserve">4.2.  SDA Variáns #2 — Edge az Accessben</w:t>
      </w:r>
    </w:p>
    <w:p>
      <w:pPr>
        <w:pStyle w:val="Heading3"/>
        <w:spacing w:after="120" w:before="260"/>
      </w:pPr>
      <w:r>
        <w:rPr>
          <w:rFonts w:ascii="Calibri" w:cs="Calibri" w:eastAsia="Calibri" w:hAnsi="Calibri"/>
          <w:b/>
          <w:bCs/>
          <w:color w:val="2E5090"/>
          <w:sz w:val="24"/>
          <w:szCs w:val="24"/>
        </w:rPr>
        <w:t xml:space="preserve">4.2.1.  Fizikai felépítés</w:t>
      </w:r>
    </w:p>
    <w:p>
      <w:pPr>
        <w:spacing w:after="140" w:line="276"/>
      </w:pPr>
      <w:r>
        <w:rPr>
          <w:rFonts w:ascii="Calibri" w:cs="Calibri" w:eastAsia="Calibri" w:hAnsi="Calibri"/>
          <w:color w:val="1A1A1A"/>
          <w:sz w:val="20"/>
          <w:szCs w:val="20"/>
        </w:rPr>
        <w:t xml:space="preserve">Tervezési elv: A disztribúcióban Dell EMC S4112F-ON (Intermediate Node, VLT pár). A D1↔D2 közötti link 2×SFP-10G-SR LC (MMF, VLT peer-link) — NEM Cisco Stack kábel. Az L2 Border Device és az EC#1+#2 struktúra azonos az SDA #1-gyel.</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4.2-1: SDA #2 Fizikai topológia — L2 Border, Dell S4112F-ON Intermediate Node, VLT</w:t>
      </w:r>
    </w:p>
    <w:p>
      <w:pPr>
        <w:spacing w:after="80"/>
      </w:pPr>
      <w:r>
        <w:rPr>
          <w:sz w:val="18"/>
          <w:szCs w:val="18"/>
        </w:rPr>
        <w:t xml:space="preserve"/>
      </w:r>
    </w:p>
    <w:p>
      <w:pPr>
        <w:pStyle w:val="Heading4"/>
        <w:spacing w:after="80" w:before="180"/>
      </w:pPr>
      <w:r>
        <w:rPr>
          <w:rFonts w:ascii="Calibri" w:cs="Calibri" w:eastAsia="Calibri" w:hAnsi="Calibri"/>
          <w:b/>
          <w:bCs/>
          <w:color w:val="0070C0"/>
          <w:sz w:val="21"/>
          <w:szCs w:val="21"/>
        </w:rPr>
        <w:t xml:space="preserve">Disztribúciós réteg — eltérés az SDA #1-től</w:t>
      </w:r>
    </w:p>
    <w:p>
      <w:pPr>
        <w:pStyle w:val="ListParagraph"/>
        <w:numPr>
          <w:ilvl w:val="0"/>
          <w:numId w:val="2"/>
        </w:numPr>
        <w:spacing w:after="100" w:line="260"/>
      </w:pPr>
      <w:r>
        <w:rPr>
          <w:rFonts w:ascii="Calibri" w:cs="Calibri" w:eastAsia="Calibri" w:hAnsi="Calibri"/>
          <w:b/>
          <w:bCs/>
          <w:color w:val="1A1A1A"/>
          <w:sz w:val="20"/>
          <w:szCs w:val="20"/>
        </w:rPr>
        <w:t xml:space="preserve">Dell EMC S4112F-ON — 25 helyszín × 2 db (D1+D2), VLT párban: </w:t>
      </w:r>
      <w:r>
        <w:rPr>
          <w:rFonts w:ascii="Calibri" w:cs="Calibri" w:eastAsia="Calibri" w:hAnsi="Calibri"/>
          <w:color w:val="1A1A1A"/>
          <w:sz w:val="20"/>
          <w:szCs w:val="20"/>
        </w:rPr>
        <w:t xml:space="preserve">D1 Core felé: SFP-10G-LR LC (SMF). D2 IC felé: SFP-10G-LR LC (SMF). D1↔D2 VLT peer-link: 2×SFP-10G-SR LC (MMF) — NEM Stack. Access felé: D1-ről 1×SR + D2-ről 1×SR / access rendező.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8"/>
              <w:left w:val="single" w:color="C55A11" w:sz="24"/>
              <w:bottom w:val="single" w:color="C55A11" w:sz="8"/>
              <w:right w:val="single" w:color="C55A11" w:sz="4"/>
            </w:tcBorders>
            <w:shd w:fill="FCE4D6" w:val="clear"/>
            <w:tcMar>
              <w:top w:type="dxa" w:w="120"/>
              <w:left w:type="dxa" w:w="220"/>
              <w:bottom w:type="dxa" w:w="120"/>
              <w:right w:type="dxa" w:w="180"/>
            </w:tcMar>
          </w:tcPr>
          <w:p>
            <w:r>
              <w:rPr>
                <w:rFonts w:ascii="Calibri" w:cs="Calibri" w:eastAsia="Calibri" w:hAnsi="Calibri"/>
                <w:color w:val="1A1A1A"/>
                <w:sz w:val="19"/>
                <w:szCs w:val="19"/>
              </w:rPr>
              <w:t xml:space="preserve">⚠  A Cisco Catalyst 9200L 1 VRF korlátja miatt makro-szegmentáció nem lehetséges az Access szinten. Az elkülönítés SGT-alapú mikro-szegmentációval valósul meg.</w:t>
            </w:r>
          </w:p>
        </w:tc>
      </w:tr>
    </w:tbl>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4.2-2: SDA #2 Logikai topológia — 1 VN, mikro-szegmentáció SGT-vel</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4.2.2.  Rétegek és zónák kapcsolatai — SDA #2</w:t>
      </w:r>
    </w:p>
    <w:p>
      <w:pPr>
        <w:spacing w:after="140" w:line="276"/>
      </w:pPr>
      <w:r>
        <w:rPr>
          <w:rFonts w:ascii="Calibri" w:cs="Calibri" w:eastAsia="Calibri" w:hAnsi="Calibri"/>
          <w:color w:val="1A1A1A"/>
          <w:sz w:val="20"/>
          <w:szCs w:val="20"/>
        </w:rPr>
        <w:t xml:space="preserve">Eltérések az SDA #1-től (DC Core, Fortigate, EC, L2 Border, IC, OOB, IE azonos):</w:t>
      </w:r>
    </w:p>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400"/>
        <w:gridCol w:w="1338"/>
        <w:gridCol w:w="1850"/>
        <w:gridCol w:w="1550"/>
      </w:tblGrid>
      <w:tr>
        <w:trPr>
          <w:tblHeader/>
        </w:trPr>
        <w:tc>
          <w:tcPr>
            <w:tcW w:type="dxa" w:w="17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Forrás</w:t>
            </w:r>
          </w:p>
        </w:tc>
        <w:tc>
          <w:tcPr>
            <w:tcW w:type="dxa" w:w="17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Cél</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Protokoll / réteg</w:t>
            </w:r>
          </w:p>
        </w:tc>
        <w:tc>
          <w:tcPr>
            <w:tcW w:type="dxa" w:w="13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Médiatípus</w:t>
            </w:r>
          </w:p>
        </w:tc>
        <w:tc>
          <w:tcPr>
            <w:tcW w:type="dxa" w:w="18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SFP típus (LC)</w:t>
            </w:r>
          </w:p>
        </w:tc>
        <w:tc>
          <w:tcPr>
            <w:tcW w:type="dxa" w:w="15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SDA #2 — Disztribúció (Dell EMC S4112F-ON, VLT pár) kapcsolatok</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(Dell S4112F-ON)</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BKT/KKT Enterprise Core — elsőd. uplink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 underlay</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 / disztr. közp.</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D2 (Dell S4112F-ON)</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vagy KBE IC — másod. uplink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 underlay</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 / disztr. közp.</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 D2 (VLT peer-link)</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10G DAC kábel — NEM optikai, NEM SFP</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VLT peer-link (SDA #2 / RA)</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10G SFP+ DAC kábel</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 D2 (mindkét eszköz)</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rendezőhelységek (~10 db / disztr. közp.)</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SDA fabric — D1→Access (1×SR) + D2→Access (1×SR)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1×SR/access (D1) + 1×SR/access (D2)</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Dell S4112F-ON</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Router (MPLS helyszínek)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 / MPLS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rPr>
          <w:tblHeader/>
        </w:trPr>
        <w:tc>
          <w:tcPr>
            <w:tcW w:type="dxa" w:w="2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Szempont</w:t>
            </w:r>
          </w:p>
        </w:tc>
        <w:tc>
          <w:tcPr>
            <w:tcW w:type="dxa" w:w="34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SDA #1 (Edge a Disztribúcióban)</w:t>
            </w:r>
          </w:p>
        </w:tc>
        <w:tc>
          <w:tcPr>
            <w:tcW w:type="dxa" w:w="34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SDA #2 (Edge az Accessben)</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D1↔D2 link típusa</w:t>
            </w:r>
          </w:p>
        </w:tc>
        <w:tc>
          <w:tcPr>
            <w:tcW w:type="dxa" w:w="34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Stack kábel (NEM SFP)</w:t>
            </w:r>
          </w:p>
        </w:tc>
        <w:tc>
          <w:tcPr>
            <w:tcW w:type="dxa" w:w="34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 VLT peer-link (MMF)</w:t>
            </w:r>
          </w:p>
        </w:tc>
      </w:tr>
      <w:tr>
        <w:tc>
          <w:tcPr>
            <w:tcW w:type="dxa" w:w="2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eszköz</w:t>
            </w:r>
          </w:p>
        </w:tc>
        <w:tc>
          <w:tcPr>
            <w:tcW w:type="dxa" w:w="34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9300X-12Y Stack (Edge Node)</w:t>
            </w:r>
          </w:p>
        </w:tc>
        <w:tc>
          <w:tcPr>
            <w:tcW w:type="dxa" w:w="34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EMC S4112F-ON (VLT — Intermediate Node)</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szerepe</w:t>
            </w:r>
          </w:p>
        </w:tc>
        <w:tc>
          <w:tcPr>
            <w:tcW w:type="dxa" w:w="34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9200L: Extended Node</w:t>
            </w:r>
          </w:p>
        </w:tc>
        <w:tc>
          <w:tcPr>
            <w:tcW w:type="dxa" w:w="34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9200L: Edge Node (1 VRF korlát)</w:t>
            </w:r>
          </w:p>
        </w:tc>
      </w:tr>
      <w:tr>
        <w:tc>
          <w:tcPr>
            <w:tcW w:type="dxa" w:w="2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Makro-szegmentáció</w:t>
            </w:r>
          </w:p>
        </w:tc>
        <w:tc>
          <w:tcPr>
            <w:tcW w:type="dxa" w:w="34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Igen — több VN/VRF</w:t>
            </w:r>
          </w:p>
        </w:tc>
        <w:tc>
          <w:tcPr>
            <w:tcW w:type="dxa" w:w="34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 max. 1 VN a 9200L-en</w:t>
            </w:r>
          </w:p>
        </w:tc>
      </w:tr>
    </w:tbl>
    <w:p>
      <w:pPr>
        <w:spacing w:after="200"/>
      </w:pPr>
      <w:r>
        <w:rPr>
          <w:sz w:val="18"/>
          <w:szCs w:val="18"/>
        </w:rPr>
        <w:t xml:space="preserve"/>
      </w:r>
    </w:p>
    <w:p>
      <w:r>
        <w:br w:type="page"/>
      </w:r>
    </w:p>
    <w:p>
      <w:pPr>
        <w:pStyle w:val="Heading2"/>
        <w:pBdr>
          <w:bottom w:val="single" w:color="0070C0" w:sz="8"/>
        </w:pBdr>
        <w:spacing w:after="160" w:before="360"/>
      </w:pPr>
      <w:r>
        <w:rPr>
          <w:rFonts w:ascii="Calibri" w:cs="Calibri" w:eastAsia="Calibri" w:hAnsi="Calibri"/>
          <w:b/>
          <w:bCs/>
          <w:color w:val="1B3A6B"/>
          <w:sz w:val="30"/>
          <w:szCs w:val="30"/>
        </w:rPr>
        <w:t xml:space="preserve">4.3.  Routed Access Variáns</w:t>
      </w:r>
    </w:p>
    <w:p>
      <w:pPr>
        <w:pStyle w:val="Heading3"/>
        <w:spacing w:after="120" w:before="260"/>
      </w:pPr>
      <w:r>
        <w:rPr>
          <w:rFonts w:ascii="Calibri" w:cs="Calibri" w:eastAsia="Calibri" w:hAnsi="Calibri"/>
          <w:b/>
          <w:bCs/>
          <w:color w:val="2E5090"/>
          <w:sz w:val="24"/>
          <w:szCs w:val="24"/>
        </w:rPr>
        <w:t xml:space="preserve">4.3.1.  Fizikai felépítés</w:t>
      </w:r>
    </w:p>
    <w:p>
      <w:pPr>
        <w:spacing w:after="140" w:line="276"/>
      </w:pPr>
      <w:r>
        <w:rPr>
          <w:rFonts w:ascii="Calibri" w:cs="Calibri" w:eastAsia="Calibri" w:hAnsi="Calibri"/>
          <w:color w:val="1A1A1A"/>
          <w:sz w:val="20"/>
          <w:szCs w:val="20"/>
        </w:rPr>
        <w:t xml:space="preserve">Tervezési elv: Nincs SDA fabric overlay, sem Catalyst Center, sem L2 Border Device. A disztribúció Dell EMC S4112F-ON (OSPF L3, VLT pár, D1↔D2: 2×SFP-10G-SR LC MMF). Az Enterprise Core C9500-48Y4C közvetlenül csatlakozik a régi Core-hoz (BKATA/KKATA) — nincs L2 Border közvetítő.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70C0" w:sz="8"/>
              <w:left w:val="single" w:color="0070C0" w:sz="24"/>
              <w:bottom w:val="single" w:color="0070C0" w:sz="8"/>
              <w:right w:val="single" w:color="0070C0" w:sz="4"/>
            </w:tcBorders>
            <w:shd w:fill="DEEAF1" w:val="clear"/>
            <w:tcMar>
              <w:top w:type="dxa" w:w="120"/>
              <w:left w:type="dxa" w:w="220"/>
              <w:bottom w:type="dxa" w:w="120"/>
              <w:right w:type="dxa" w:w="180"/>
            </w:tcMar>
          </w:tcPr>
          <w:p>
            <w:r>
              <w:rPr>
                <w:rFonts w:ascii="Calibri" w:cs="Calibri" w:eastAsia="Calibri" w:hAnsi="Calibri"/>
                <w:color w:val="1A1A1A"/>
                <w:sz w:val="19"/>
                <w:szCs w:val="19"/>
              </w:rPr>
              <w:t xml:space="preserve">ℹ  Routed Access eltérések SDA variánsoktól: (1) nincs L2 Border Device, (2) EC→régi Core direkt fizikai kapcsolat, (3) Catalyst Center nem kötelező, (4) D1↔D2 VLT peer-link (nem Stack).</w:t>
            </w:r>
          </w:p>
        </w:tc>
      </w:tr>
    </w:tbl>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4.3-1: Routed Access Fizikai topológia — Dell S4112F-ON, nincs L2 Border</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4.3-2: Routed Access Logikai topológia — OSPF Routing, C9500-48Y4C Core</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4.3-3: Tervezett VPN logikai topológia — Palo Alto HA, Site-to-Site és Remote Access VPN</w:t>
      </w:r>
    </w:p>
    <w:p>
      <w:pPr>
        <w:spacing w:after="80"/>
      </w:pPr>
      <w:r>
        <w:rPr>
          <w:sz w:val="18"/>
          <w:szCs w:val="18"/>
        </w:rPr>
        <w:t xml:space="preserve"/>
      </w:r>
    </w:p>
    <w:p>
      <w:pPr>
        <w:spacing w:after="80" w:before="120"/>
        <w:jc w:val="center"/>
      </w:pPr>
      <w:r>
        <w:drawing>
          <wp:inline distT="0" distB="0" distL="0" distR="0">
            <wp:extent cx="61245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4295775"/>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4.3-4: Tervezett Internet Edge redundancia — BGP primary/secondary, Fortigate, IC összeköttetések</w:t>
      </w:r>
    </w:p>
    <w:p>
      <w:pPr>
        <w:spacing w:after="8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4.3.2.  Rétegek és zónák kapcsolatai — Routed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400"/>
        <w:gridCol w:w="1338"/>
        <w:gridCol w:w="1850"/>
        <w:gridCol w:w="1550"/>
      </w:tblGrid>
      <w:tr>
        <w:trPr>
          <w:tblHeader/>
        </w:trPr>
        <w:tc>
          <w:tcPr>
            <w:tcW w:type="dxa" w:w="17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Forrás</w:t>
            </w:r>
          </w:p>
        </w:tc>
        <w:tc>
          <w:tcPr>
            <w:tcW w:type="dxa" w:w="17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Cél</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Protokoll / réteg</w:t>
            </w:r>
          </w:p>
        </w:tc>
        <w:tc>
          <w:tcPr>
            <w:tcW w:type="dxa" w:w="13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Médiatípus</w:t>
            </w:r>
          </w:p>
        </w:tc>
        <w:tc>
          <w:tcPr>
            <w:tcW w:type="dxa" w:w="18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SFP típus (LC)</w:t>
            </w:r>
          </w:p>
        </w:tc>
        <w:tc>
          <w:tcPr>
            <w:tcW w:type="dxa" w:w="155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DC Core (Nexus) — WLC és Catalyst Center dupla optika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BKT (1.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meglévő,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#1 BKT (1.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BKT (2.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redundáns,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#1 BKT (2.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 redundáns,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KKT (1.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meglévő,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#2 KKT (1.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 direkt — meglévő</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WLC KKT (2. link — 4 szál dupla)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VLAN/CAPWAP — redundáns, 2 LC pár</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#2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#2/#3 KKT (2. link — 4 szál dupla)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menedzsment — redundáns, 2 LC pár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Fortigate tűzfal kapcsolatok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zónaelválasztás — 40G (1-1 port/EC)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(BKT)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direkt</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internet perem</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zónaelválasztás — 40G (1-1 port/EC)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direkt</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internet perem</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Routed Access — BKT/KKT Enterprise Core (#1+#2) kapcsolatok</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EC#1↔EC#2 belső gerinc, 40G DAC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(4 szál ekv.)</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Régi Core BKATA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koegzisztencia (L2 Border nincs!)</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EC#1↔EC#2 belső gerinc, 40G DAC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(4 szál ekv.)</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40G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Régi Core KKATA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koegzisztencia (L2 Border nincs!)</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Routed Access — Disztribúció (Dell EMC S4112F-ON, VLT pár) kapcsolatok</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(Dell S4112F-ON)</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BKT/KKT Enterprise Core — elsőd. uplink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 / disztr. közp.</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D2 (Dell S4112F-ON)</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vagy KBE IC — másod. uplink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 / disztr. közp.</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 D2 (VLT peer-link)</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10G DAC kábel — NEM optikai, NEM SFP</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VLT peer-link (RA)</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10G SFP+ DAC kábel</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 + D2 (mindkét eszköz)</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rendezőhelységek (~10 db / disztr. közp.)</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 — D1→Access (1×SR) + D2→Access (1×SR)</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1×SR/access (D1) + 1×SR/access (D2)</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Dell S4112F-ON</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Router (MPLS helyszínek)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OSPF / MPLS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InterConnect réteg — B52 IC#1+IC#2 (BKT) és KBE IC#1+IC#2 (KKT)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gerinc — 40G DAC (2× dupla)</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gerinc — 40G DAC (2× dupla)</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 kábel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 — cross 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 — cross 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LR4 inter-site gerinc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(BKT telephelyek, 11 helyszín)</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disztr. másodlagos uplink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11 × 2 = 22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IC#2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 (KKT telephelyek, 14 helyszín)</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routolt — disztr. másodlagos uplink</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SMF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14 × 2 = 28 szál</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OOB Zóna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perem dedikált 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OOB perem — helyi</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(InterConnect)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IC kapcsolat</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menedzsment — szervterm→IC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Összes hálózati eszköz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B52 eszközök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perem dedikált link</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OOB perem — helyi</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IC#2 (InterConnect)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L3 — OOB IC kapcsolat</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menedzsment — szervterm→IC</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2 = 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Összes hálózati eszköz (KKT)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KBE eszközök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RS-232 Console + RJ-45 UTP</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Console + UTP</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 (nem optikai)</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eszközönként 1 db</w:t>
            </w:r>
          </w:p>
        </w:tc>
      </w:tr>
      <w:tr>
        <w:tc>
          <w:tcPr>
            <w:tcW w:type="dxa" w:w="9638"/>
            <w:gridSpan w:val="6"/>
            <w:tcBorders>
              <w:top w:val="single" w:color="0070C0" w:sz="6"/>
              <w:left w:val="single" w:color="0070C0" w:sz="6"/>
              <w:bottom w:val="single" w:color="0070C0" w:sz="6"/>
              <w:right w:val="single" w:color="0070C0" w:sz="6"/>
            </w:tcBorders>
            <w:shd w:fill="0070C0" w:val="clear"/>
            <w:tcMar>
              <w:top w:type="dxa" w:w="80"/>
              <w:left w:type="dxa" w:w="140"/>
              <w:bottom w:type="dxa" w:w="80"/>
              <w:right w:type="dxa" w:w="140"/>
            </w:tcMar>
          </w:tcPr>
          <w:p>
            <w:r>
              <w:rPr>
                <w:rFonts w:ascii="Calibri" w:cs="Calibri" w:eastAsia="Calibri" w:hAnsi="Calibri"/>
                <w:b/>
                <w:bCs/>
                <w:color w:val="FFFFFF"/>
                <w:sz w:val="20"/>
                <w:szCs w:val="20"/>
              </w:rPr>
              <w:t xml:space="preserve">Internet Edge Zóna kapcsolatok [minden variánsnál azonos]</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dupla link, 2× SFP-10G-SR mindkét oldalon</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2× SFP-10G-SR LC / oldal</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IC#2 (InterConnect)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IC-n át más zónák felé</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 Pro M router (BKT)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BGP primary, 1 madzag</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 SFP-10G-SR LC / oldal</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L2/L3 — dupla link, 2× SFP-10G-SR mindkét oldalon</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2× SFP-10G-SR LC / oldal</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IC#2 (InterConnect)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IC-n át más zónák felé</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r>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17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 Pro M router (KKT)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 BGP secondary, 1 madzag</w:t>
            </w:r>
          </w:p>
        </w:tc>
        <w:tc>
          <w:tcPr>
            <w:tcW w:type="dxa" w:w="13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 SFP-10G-SR LC / oldal</w:t>
            </w:r>
          </w:p>
        </w:tc>
        <w:tc>
          <w:tcPr>
            <w:tcW w:type="dxa" w:w="155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szál</w:t>
            </w:r>
          </w:p>
        </w:tc>
      </w:tr>
      <w:tr>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HA pár</w:t>
            </w:r>
          </w:p>
        </w:tc>
        <w:tc>
          <w:tcPr>
            <w:tcW w:type="dxa" w:w="17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Távoli telephelyek / Remote users</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IPSec VPN, L3</w:t>
            </w:r>
          </w:p>
        </w:tc>
        <w:tc>
          <w:tcPr>
            <w:tcW w:type="dxa" w:w="13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10G MMF</w:t>
            </w:r>
          </w:p>
        </w:tc>
        <w:tc>
          <w:tcPr>
            <w:tcW w:type="dxa" w:w="18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 LC</w:t>
            </w:r>
          </w:p>
        </w:tc>
        <w:tc>
          <w:tcPr>
            <w:tcW w:type="dxa" w:w="155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2 = 4 szál</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4.4.  Összehasonlító értékelés — Variánsok döntési mátrixa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3"/>
        <w:gridCol w:w="2413"/>
        <w:gridCol w:w="2412"/>
      </w:tblGrid>
      <w:tr>
        <w:trPr>
          <w:tblHeader/>
        </w:trPr>
        <w:tc>
          <w:tcPr>
            <w:tcW w:type="dxa" w:w="2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Szempont</w:t>
            </w:r>
          </w:p>
        </w:tc>
        <w:tc>
          <w:tcPr>
            <w:tcW w:type="dxa" w:w="241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SDA #1</w:t>
            </w:r>
          </w:p>
        </w:tc>
        <w:tc>
          <w:tcPr>
            <w:tcW w:type="dxa" w:w="241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SDA #2</w:t>
            </w:r>
          </w:p>
        </w:tc>
        <w:tc>
          <w:tcPr>
            <w:tcW w:type="dxa" w:w="24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Routed Access</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Enterprise Core / Border Device</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C9500-48Y4C ×4 (BKT #1+#2, KKT #1+#2)</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C9500-48Y4C ×4 — azonos</w:t>
            </w:r>
          </w:p>
        </w:tc>
        <w:tc>
          <w:tcPr>
            <w:tcW w:type="dxa" w:w="24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C9500-48Y4C ×4 (standard L3 Core)</w:t>
            </w:r>
          </w:p>
        </w:tc>
      </w:tr>
      <w:tr>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9300X-12Y ×2 — szükséges</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9300X-12Y ×2 — szükséges</w:t>
            </w:r>
          </w:p>
        </w:tc>
        <w:tc>
          <w:tcPr>
            <w:tcW w:type="dxa" w:w="24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szükséges ✓</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D1↔D2 link</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Stack kábel (nem SFP)</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(VLT, MMF)</w:t>
            </w:r>
          </w:p>
        </w:tc>
        <w:tc>
          <w:tcPr>
            <w:tcW w:type="dxa" w:w="24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(VLT, MMF)</w:t>
            </w:r>
          </w:p>
        </w:tc>
      </w:tr>
      <w:tr>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eszköz</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9300X-12Y Stack (Edge Node)</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S4112F-ON VLT (Int. Node)</w:t>
            </w:r>
          </w:p>
        </w:tc>
        <w:tc>
          <w:tcPr>
            <w:tcW w:type="dxa" w:w="24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S4112F-ON VLT (OSPF L3)</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belső gerinc (IC#1↔IC#2)</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MMF QSFP-40G-SR4</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MMF QSFP-40G-SR4</w:t>
            </w:r>
          </w:p>
        </w:tc>
        <w:tc>
          <w:tcPr>
            <w:tcW w:type="dxa" w:w="24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MMF QSFP-40G-SR4</w:t>
            </w:r>
          </w:p>
        </w:tc>
      </w:tr>
      <w:tr>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B52↔KBE gerinc</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100G SMF QSFP28-100G-LR4-S</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100G SMF QSFP28-100G-LR4-S</w:t>
            </w:r>
          </w:p>
        </w:tc>
        <w:tc>
          <w:tcPr>
            <w:tcW w:type="dxa" w:w="24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100G SMF QSFP28-100G-LR4-S</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Forti→EC + EC→IC</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MMF QSFP-40G-SR4</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MMF QSFP-40G-SR4</w:t>
            </w:r>
          </w:p>
        </w:tc>
        <w:tc>
          <w:tcPr>
            <w:tcW w:type="dxa" w:w="24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MMF QSFP-40G-SR4</w:t>
            </w:r>
          </w:p>
        </w:tc>
      </w:tr>
      <w:tr>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uplink (Core/IC)</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LC (SMF)</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LC (SMF)</w:t>
            </w:r>
          </w:p>
        </w:tc>
        <w:tc>
          <w:tcPr>
            <w:tcW w:type="dxa" w:w="24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LC (SMF)</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uplink</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LC (MMF)</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LC (MMF)</w:t>
            </w:r>
          </w:p>
        </w:tc>
        <w:tc>
          <w:tcPr>
            <w:tcW w:type="dxa" w:w="24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LC (MMF)</w:t>
            </w:r>
          </w:p>
        </w:tc>
      </w:tr>
      <w:tr>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Makro-szegmentáció</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Igen — több VN/VRF</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 max. 1 VN</w:t>
            </w:r>
          </w:p>
        </w:tc>
        <w:tc>
          <w:tcPr>
            <w:tcW w:type="dxa" w:w="24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releváns</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Kötelező (DN2-HW-APL ×3)</w:t>
            </w:r>
          </w:p>
        </w:tc>
        <w:tc>
          <w:tcPr>
            <w:tcW w:type="dxa" w:w="24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Kötelező (DN2-HW-APL ×3)</w:t>
            </w:r>
          </w:p>
        </w:tc>
        <w:tc>
          <w:tcPr>
            <w:tcW w:type="dxa" w:w="24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kötelező ✓</w:t>
            </w:r>
          </w:p>
        </w:tc>
      </w:tr>
      <w:tr>
        <w:tc>
          <w:tcPr>
            <w:tcW w:type="dxa" w:w="2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Relatív CapEx</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C00000"/>
                <w:sz w:val="19"/>
                <w:szCs w:val="19"/>
              </w:rPr>
              <w:t xml:space="preserve">Legmagasabb</w:t>
            </w:r>
          </w:p>
        </w:tc>
        <w:tc>
          <w:tcPr>
            <w:tcW w:type="dxa" w:w="24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C55A11"/>
                <w:sz w:val="19"/>
                <w:szCs w:val="19"/>
              </w:rPr>
              <w:t xml:space="preserve">Közepes</w:t>
            </w:r>
          </w:p>
        </w:tc>
        <w:tc>
          <w:tcPr>
            <w:tcW w:type="dxa" w:w="24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375623"/>
                <w:sz w:val="19"/>
                <w:szCs w:val="19"/>
              </w:rPr>
              <w:t xml:space="preserve">Legalacsonyabb ✓</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4.5.  SGT-alapú szegmentáció és licenckövetelmény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Variáns</w:t>
            </w:r>
          </w:p>
        </w:tc>
        <w:tc>
          <w:tcPr>
            <w:tcW w:type="dxa" w:w="37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SGT terjesztési mód</w:t>
            </w:r>
          </w:p>
        </w:tc>
        <w:tc>
          <w:tcPr>
            <w:tcW w:type="dxa" w:w="37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SGACL konfiguráció</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#1 (Edge a Disztribúcióban)</w:t>
            </w:r>
          </w:p>
        </w:tc>
        <w:tc>
          <w:tcPr>
            <w:tcW w:type="dxa" w:w="3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Natív SDA inline — Catalyst Center</w:t>
            </w:r>
          </w:p>
        </w:tc>
        <w:tc>
          <w:tcPr>
            <w:tcW w:type="dxa" w:w="3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Automatikus — CC terjeszti az Edge Node-okra</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#2 (Edge az Accessben)</w:t>
            </w:r>
          </w:p>
        </w:tc>
        <w:tc>
          <w:tcPr>
            <w:tcW w:type="dxa" w:w="3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Natív SDA inline — Catalyst Center</w:t>
            </w:r>
          </w:p>
        </w:tc>
        <w:tc>
          <w:tcPr>
            <w:tcW w:type="dxa" w:w="3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Automatikus — CC terjeszti az Access Edge Node-okra</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Routed Access</w:t>
            </w:r>
          </w:p>
        </w:tc>
        <w:tc>
          <w:tcPr>
            <w:tcW w:type="dxa" w:w="3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SXP (ISE PSN → 9200L switch-ek)</w:t>
            </w:r>
          </w:p>
        </w:tc>
        <w:tc>
          <w:tcPr>
            <w:tcW w:type="dxa" w:w="3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Manuális CLI, vagy template-alapú automatizáció</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8"/>
              <w:left w:val="single" w:color="C55A11" w:sz="24"/>
              <w:bottom w:val="single" w:color="C55A11" w:sz="8"/>
              <w:right w:val="single" w:color="C55A11" w:sz="4"/>
            </w:tcBorders>
            <w:shd w:fill="FCE4D6" w:val="clear"/>
            <w:tcMar>
              <w:top w:type="dxa" w:w="120"/>
              <w:left w:type="dxa" w:w="220"/>
              <w:bottom w:type="dxa" w:w="120"/>
              <w:right w:type="dxa" w:w="180"/>
            </w:tcMar>
          </w:tcPr>
          <w:p>
            <w:r>
              <w:rPr>
                <w:rFonts w:ascii="Calibri" w:cs="Calibri" w:eastAsia="Calibri" w:hAnsi="Calibri"/>
                <w:color w:val="1A1A1A"/>
                <w:sz w:val="19"/>
                <w:szCs w:val="19"/>
              </w:rPr>
              <w:t xml:space="preserve">⚠  DNA Advantage licenc: A TrustSec SGACL funkcionalitás a Cisco Catalyst 9200L és 9200 sorozatú eszközökön kizárólag Cisco DNA Advantage licenccel érhető el. Ez minden variánsra vonatkozik.</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4.6.  Passzív optikai infrastruktúra — InterConnect kábeligény</w:t>
      </w:r>
    </w:p>
    <w:p>
      <w:pPr>
        <w:spacing w:after="140" w:line="276"/>
      </w:pPr>
      <w:r>
        <w:rPr>
          <w:rFonts w:ascii="Calibri" w:cs="Calibri" w:eastAsia="Calibri" w:hAnsi="Calibri"/>
          <w:color w:val="1A1A1A"/>
          <w:sz w:val="20"/>
          <w:szCs w:val="20"/>
        </w:rPr>
        <w:t xml:space="preserve">Az InterConnect réteg (B52 és KBE) a BKT és KKT szervertermektől fizikailag független épületekben helyezkedik el. A passzív optikai panel gyűjti össze az összes összeköttetést. Az SDA variánsoknál az L2 Border Device mindkét helyi IC-hez csatlakozik, ami adatközpontonként +4 szál MMF igényt jelent.</w:t>
      </w:r>
    </w:p>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D7D31" w:sz="8"/>
              <w:left w:val="single" w:color="ED7D31" w:sz="24"/>
              <w:bottom w:val="single" w:color="ED7D31" w:sz="8"/>
              <w:right w:val="single" w:color="ED7D31" w:sz="4"/>
            </w:tcBorders>
            <w:shd w:fill="FFF2CC" w:val="clear"/>
            <w:tcMar>
              <w:top w:type="dxa" w:w="120"/>
              <w:left w:type="dxa" w:w="220"/>
              <w:bottom w:type="dxa" w:w="120"/>
              <w:right w:type="dxa" w:w="180"/>
            </w:tcMar>
          </w:tcPr>
          <w:p>
            <w:r>
              <w:rPr>
                <w:rFonts w:ascii="Calibri" w:cs="Calibri" w:eastAsia="Calibri" w:hAnsi="Calibri"/>
                <w:color w:val="1A1A1A"/>
                <w:sz w:val="19"/>
                <w:szCs w:val="19"/>
              </w:rPr>
              <w:t xml:space="preserve">📌  SDA #1/#2: BKT→B52 = 38 szál MMF + 30 szál SMF; KKT→KBE = 38 szál MMF + 36 szál SMF. Routed Access (nincs L2 Border): BKT→B52 = 34 szál MMF + 30 szál SMF; KKT→KBE = 34 szál MMF + 36 szál SMF. A disztribúció és az IC összeköttetések SMF kábelen futnak.</w:t>
            </w:r>
          </w:p>
        </w:tc>
      </w:tr>
    </w:tbl>
    <w:p>
      <w:pPr>
        <w:spacing w:after="80"/>
      </w:pPr>
      <w:r>
        <w:rPr>
          <w:sz w:val="18"/>
          <w:szCs w:val="18"/>
        </w:rPr>
        <w:t xml:space="preserve"/>
      </w:r>
    </w:p>
    <w:p>
      <w:pPr>
        <w:spacing w:after="80" w:before="120"/>
        <w:jc w:val="center"/>
      </w:pPr>
      <w:r>
        <w:drawing>
          <wp:inline distT="0" distB="0" distL="0" distR="0">
            <wp:extent cx="61245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248150"/>
                    </a:xfrm>
                    <a:prstGeom prst="rect">
                      <a:avLst/>
                    </a:prstGeom>
                  </pic:spPr>
                </pic:pic>
              </a:graphicData>
            </a:graphic>
          </wp:inline>
        </w:drawing>
      </w:r>
    </w:p>
    <w:p>
      <w:pPr>
        <w:spacing w:after="200" w:before="60"/>
        <w:jc w:val="center"/>
      </w:pPr>
      <w:r>
        <w:rPr>
          <w:rFonts w:ascii="Calibri" w:cs="Calibri" w:eastAsia="Calibri" w:hAnsi="Calibri"/>
          <w:color w:val="505050"/>
          <w:sz w:val="18"/>
          <w:szCs w:val="18"/>
        </w:rPr>
        <w:t xml:space="preserve">Ábra 4.6-1: Tervezett passzív optikai redundancia V2 — BKT→B52 és KKT→KBE összeköttetések (frissített szálszámok)</w:t>
      </w:r>
    </w:p>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919"/>
        <w:gridCol w:w="2719"/>
      </w:tblGrid>
      <w:tr>
        <w:tc>
          <w:tcPr>
            <w:tcW w:type="dxa" w:w="9638"/>
            <w:gridSpan w:val="3"/>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BKT → B52 — SDA #1 / SDA #2  (38 szál MMF + 30 szál SMF)</w:t>
            </w:r>
          </w:p>
        </w:tc>
      </w:tr>
      <w:tr>
        <w:trPr>
          <w:tblHeader/>
        </w:trPr>
        <w:tc>
          <w:tcPr>
            <w:tcW w:type="dxa" w:w="40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Csatlakozási pont</w:t>
            </w:r>
          </w:p>
        </w:tc>
        <w:tc>
          <w:tcPr>
            <w:tcW w:type="dxa" w:w="29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c>
          <w:tcPr>
            <w:tcW w:type="dxa" w:w="27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 #2 BKT (Nexus)</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(BKT)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 × 2 = 2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réteg BKT (11 helyszín)</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11 × 2 = 22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összeköttetések (B52 IC#1↔IC#2 + B52↔KBE)</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ÖSSZESEN BKT → B52  (SDA #1 / SDA #2)</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C55A11"/>
                <w:sz w:val="19"/>
                <w:szCs w:val="19"/>
              </w:rPr>
              <w:t xml:space="preserve">38 szál MMF  +  30 szál SMF</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MMF + SMF</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919"/>
        <w:gridCol w:w="2719"/>
      </w:tblGrid>
      <w:tr>
        <w:tc>
          <w:tcPr>
            <w:tcW w:type="dxa" w:w="9638"/>
            <w:gridSpan w:val="3"/>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BKT → B52 — Routed Access (nincs L2 Border)  (34 szál MMF + 30 szál SMF)</w:t>
            </w:r>
          </w:p>
        </w:tc>
      </w:tr>
      <w:tr>
        <w:trPr>
          <w:tblHeader/>
        </w:trPr>
        <w:tc>
          <w:tcPr>
            <w:tcW w:type="dxa" w:w="40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Csatlakozási pont</w:t>
            </w:r>
          </w:p>
        </w:tc>
        <w:tc>
          <w:tcPr>
            <w:tcW w:type="dxa" w:w="29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c>
          <w:tcPr>
            <w:tcW w:type="dxa" w:w="27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 #2 BKT (Nexus)</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(BKT)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(BKT)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(BKT)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 × 2 = 2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réteg BKT (11 helyszín)</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11 × 2 = 22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összeköttetések (B52 IC#1↔IC#2 + B52↔KBE)</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ÖSSZESEN BKT → B52  (Routed Access — nincs L2 Border)</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C55A11"/>
                <w:sz w:val="19"/>
                <w:szCs w:val="19"/>
              </w:rPr>
              <w:t xml:space="preserve">34 szál MMF  +  30 szál SMF</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MMF + SMF</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919"/>
        <w:gridCol w:w="2719"/>
      </w:tblGrid>
      <w:tr>
        <w:tc>
          <w:tcPr>
            <w:tcW w:type="dxa" w:w="9638"/>
            <w:gridSpan w:val="3"/>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KKT → KBE — SDA #1 / SDA #2  (38 szál MMF + 36 szál SMF)</w:t>
            </w:r>
          </w:p>
        </w:tc>
      </w:tr>
      <w:tr>
        <w:trPr>
          <w:tblHeader/>
        </w:trPr>
        <w:tc>
          <w:tcPr>
            <w:tcW w:type="dxa" w:w="40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Csatlakozási pont</w:t>
            </w:r>
          </w:p>
        </w:tc>
        <w:tc>
          <w:tcPr>
            <w:tcW w:type="dxa" w:w="29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c>
          <w:tcPr>
            <w:tcW w:type="dxa" w:w="27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 #2 KKT (Nexus)</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(KKT)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 × 2 = 2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réteg KKT (14 helyszín)</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14 × 2 = 28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összeköttetések (KBE IC#1↔IC#2 + B52↔KBE)</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ÖSSZESEN KKT → KBE  (SDA #1 / SDA #2)</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C55A11"/>
                <w:sz w:val="19"/>
                <w:szCs w:val="19"/>
              </w:rPr>
              <w:t xml:space="preserve">38 szál MMF  +  36 szál SMF</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MMF + SMF</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919"/>
        <w:gridCol w:w="2719"/>
      </w:tblGrid>
      <w:tr>
        <w:tc>
          <w:tcPr>
            <w:tcW w:type="dxa" w:w="9638"/>
            <w:gridSpan w:val="3"/>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tcPr>
          <w:p>
            <w:pPr>
              <w:jc w:val="center"/>
            </w:pPr>
            <w:r>
              <w:rPr>
                <w:rFonts w:ascii="Calibri" w:cs="Calibri" w:eastAsia="Calibri" w:hAnsi="Calibri"/>
                <w:b/>
                <w:bCs/>
                <w:color w:val="FFFFFF"/>
                <w:sz w:val="22"/>
                <w:szCs w:val="22"/>
              </w:rPr>
              <w:t xml:space="preserve">KKT → KBE — Routed Access (nincs L2 Border)  (34 szál MMF + 36 szál SMF)</w:t>
            </w:r>
          </w:p>
        </w:tc>
      </w:tr>
      <w:tr>
        <w:trPr>
          <w:tblHeader/>
        </w:trPr>
        <w:tc>
          <w:tcPr>
            <w:tcW w:type="dxa" w:w="40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Csatlakozási pont</w:t>
            </w:r>
          </w:p>
        </w:tc>
        <w:tc>
          <w:tcPr>
            <w:tcW w:type="dxa" w:w="29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Szálszám</w:t>
            </w:r>
          </w:p>
        </w:tc>
        <w:tc>
          <w:tcPr>
            <w:tcW w:type="dxa" w:w="2719"/>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Network Core #1 + #2 KKT (Nexus)</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tűzfal (KKT)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Palo Alto VPN (KKT)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(KKT)</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2 = 4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 × 2 = 2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MMF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réteg KKT (14 helyszín)</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14 × 2 = 28 szál</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összeköttetések (KBE IC#1↔IC#2 + B52↔KBE)</w:t>
            </w:r>
          </w:p>
        </w:tc>
        <w:tc>
          <w:tcPr>
            <w:tcW w:type="dxa" w:w="29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2 = 8 szál</w:t>
            </w:r>
          </w:p>
        </w:tc>
        <w:tc>
          <w:tcPr>
            <w:tcW w:type="dxa" w:w="2719"/>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SMF</w:t>
            </w:r>
          </w:p>
        </w:tc>
      </w:tr>
      <w:tr>
        <w:tc>
          <w:tcPr>
            <w:tcW w:type="dxa" w:w="4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ÖSSZESEN KKT → KBE  (Routed Access — nincs L2 Border)</w:t>
            </w:r>
          </w:p>
        </w:tc>
        <w:tc>
          <w:tcPr>
            <w:tcW w:type="dxa" w:w="29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C55A11"/>
                <w:sz w:val="19"/>
                <w:szCs w:val="19"/>
              </w:rPr>
              <w:t xml:space="preserve">34 szál MMF  +  36 szál SMF</w:t>
            </w:r>
          </w:p>
        </w:tc>
        <w:tc>
          <w:tcPr>
            <w:tcW w:type="dxa" w:w="2719"/>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MMF + SMF</w:t>
            </w:r>
          </w:p>
        </w:tc>
      </w:tr>
    </w:tbl>
    <w:p>
      <w:pPr>
        <w:spacing w:after="200"/>
      </w:pPr>
      <w:r>
        <w:rPr>
          <w:sz w:val="18"/>
          <w:szCs w:val="18"/>
        </w:rPr>
        <w:t xml:space="preserve"/>
      </w:r>
    </w:p>
    <w:p>
      <w:r>
        <w:br w:type="page"/>
      </w:r>
    </w:p>
    <w:p>
      <w:pPr>
        <w:pStyle w:val="Heading1"/>
        <w:pBdr>
          <w:bottom w:val="single" w:color="2E5090" w:sz="12"/>
        </w:pBdr>
        <w:spacing w:after="280" w:before="480"/>
      </w:pPr>
      <w:r>
        <w:rPr>
          <w:rFonts w:ascii="Calibri" w:cs="Calibri" w:eastAsia="Calibri" w:hAnsi="Calibri"/>
          <w:b/>
          <w:bCs/>
          <w:color w:val="1B3A6B"/>
          <w:sz w:val="44"/>
          <w:szCs w:val="44"/>
        </w:rPr>
        <w:t xml:space="preserve">5.  Eszközbeszerzési Terv</w:t>
      </w:r>
    </w:p>
    <w:p>
      <w:pPr>
        <w:spacing w:after="140" w:line="276"/>
      </w:pPr>
      <w:r>
        <w:rPr>
          <w:rFonts w:ascii="Calibri" w:cs="Calibri" w:eastAsia="Calibri" w:hAnsi="Calibri"/>
          <w:color w:val="1A1A1A"/>
          <w:sz w:val="20"/>
          <w:szCs w:val="20"/>
        </w:rPr>
        <w:t xml:space="preserve">Ez a fejezet variánsonként összefoglalja az összes bszerezendő aktív hálózati eszközt és azok optikai csatolóit, külön-külön listán. Meglévő eszközök (Nexus DC Core, Fortigate HA pár, Palo Alto HA pár, ISE, WLC, Catalyst 9200L Access switch-ek) nem szerepelnek — bővítés és licencfrissítés szükséges, csere nem.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D7D31" w:sz="8"/>
              <w:left w:val="single" w:color="ED7D31" w:sz="24"/>
              <w:bottom w:val="single" w:color="ED7D31" w:sz="8"/>
              <w:right w:val="single" w:color="ED7D31" w:sz="4"/>
            </w:tcBorders>
            <w:shd w:fill="FFF2CC" w:val="clear"/>
            <w:tcMar>
              <w:top w:type="dxa" w:w="120"/>
              <w:left w:type="dxa" w:w="220"/>
              <w:bottom w:type="dxa" w:w="120"/>
              <w:right w:type="dxa" w:w="180"/>
            </w:tcMar>
          </w:tcPr>
          <w:p>
            <w:r>
              <w:rPr>
                <w:rFonts w:ascii="Calibri" w:cs="Calibri" w:eastAsia="Calibri" w:hAnsi="Calibri"/>
                <w:color w:val="1A1A1A"/>
                <w:sz w:val="19"/>
                <w:szCs w:val="19"/>
              </w:rPr>
              <w:t xml:space="preserve">📌  Eszközök és SFP/QSFP csatolók külön táblában szerepelnek. Az Access réteg bővítési igénye (további 9200L/9200) helyszíni portkapacitás-felmérés alapján pontosítandó.</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5.1.  Közös tervezési elvek — minden variánsnál</w:t>
      </w:r>
    </w:p>
    <w:p>
      <w:pPr>
        <w:pStyle w:val="ListParagraph"/>
        <w:numPr>
          <w:ilvl w:val="0"/>
          <w:numId w:val="2"/>
        </w:numPr>
        <w:spacing w:after="100" w:line="260"/>
      </w:pPr>
      <w:r>
        <w:rPr>
          <w:rFonts w:ascii="Calibri" w:cs="Calibri" w:eastAsia="Calibri" w:hAnsi="Calibri"/>
          <w:color w:val="1A1A1A"/>
          <w:sz w:val="20"/>
          <w:szCs w:val="20"/>
        </w:rPr>
        <w:t xml:space="preserve">WLC és Catalyst Center: dupla optika mindkét helyi DC Core Nexushoz (4 szál / eszköz, 10G MMF, SFP-10G-SR LC).</w:t>
      </w:r>
    </w:p>
    <w:p>
      <w:pPr>
        <w:pStyle w:val="ListParagraph"/>
        <w:numPr>
          <w:ilvl w:val="0"/>
          <w:numId w:val="2"/>
        </w:numPr>
        <w:spacing w:after="100" w:line="260"/>
      </w:pPr>
      <w:r>
        <w:rPr>
          <w:rFonts w:ascii="Calibri" w:cs="Calibri" w:eastAsia="Calibri" w:hAnsi="Calibri"/>
          <w:color w:val="1A1A1A"/>
          <w:sz w:val="20"/>
          <w:szCs w:val="20"/>
        </w:rPr>
        <w:t xml:space="preserve">Enterprise Core (C9500-48Y4C): 2-2 db / szerverterem (BKT #1+#2, KKT #1+#2). EC#1↔EC#2 belső 40G MMF (QSFP-40G-SR4). Mindkét EC → mindkét IC (40G MMF, QSFP-40G-SR4).</w:t>
      </w:r>
    </w:p>
    <w:p>
      <w:pPr>
        <w:pStyle w:val="ListParagraph"/>
        <w:numPr>
          <w:ilvl w:val="0"/>
          <w:numId w:val="2"/>
        </w:numPr>
        <w:spacing w:after="100" w:line="260"/>
      </w:pPr>
      <w:r>
        <w:rPr>
          <w:rFonts w:ascii="Calibri" w:cs="Calibri" w:eastAsia="Calibri" w:hAnsi="Calibri"/>
          <w:color w:val="1A1A1A"/>
          <w:sz w:val="20"/>
          <w:szCs w:val="20"/>
        </w:rPr>
        <w:t xml:space="preserve">Fortigate → Enterprise Core: 40G MMF (QSFP-40G-SR4, MPO-LC breakout kábel). NEM 10G.</w:t>
      </w:r>
    </w:p>
    <w:p>
      <w:pPr>
        <w:pStyle w:val="ListParagraph"/>
        <w:numPr>
          <w:ilvl w:val="0"/>
          <w:numId w:val="2"/>
        </w:numPr>
        <w:spacing w:after="100" w:line="260"/>
      </w:pPr>
      <w:r>
        <w:rPr>
          <w:rFonts w:ascii="Calibri" w:cs="Calibri" w:eastAsia="Calibri" w:hAnsi="Calibri"/>
          <w:color w:val="1A1A1A"/>
          <w:sz w:val="20"/>
          <w:szCs w:val="20"/>
        </w:rPr>
        <w:t xml:space="preserve">L2 Border Device (SDA variánsoknál): saját DC mindkét IC-jéhez csatlakozik (B52 IC#1+IC#2 / KBE IC#1+IC#2, 10G MMF, SFP-10G-SR LC).</w:t>
      </w:r>
    </w:p>
    <w:p>
      <w:pPr>
        <w:pStyle w:val="ListParagraph"/>
        <w:numPr>
          <w:ilvl w:val="0"/>
          <w:numId w:val="2"/>
        </w:numPr>
        <w:spacing w:after="100" w:line="260"/>
      </w:pPr>
      <w:r>
        <w:rPr>
          <w:rFonts w:ascii="Calibri" w:cs="Calibri" w:eastAsia="Calibri" w:hAnsi="Calibri"/>
          <w:color w:val="1A1A1A"/>
          <w:sz w:val="20"/>
          <w:szCs w:val="20"/>
        </w:rPr>
        <w:t xml:space="preserve">IC belső gerinc (IC#1↔IC#2): 40G MMF (QSFP-40G-SR4). B52↔KBE gerinc: 100G SMF (QSFP28-100G-LR4-S LC).</w:t>
      </w:r>
    </w:p>
    <w:p>
      <w:pPr>
        <w:pStyle w:val="ListParagraph"/>
        <w:numPr>
          <w:ilvl w:val="0"/>
          <w:numId w:val="2"/>
        </w:numPr>
        <w:spacing w:after="100" w:line="260"/>
      </w:pPr>
      <w:r>
        <w:rPr>
          <w:rFonts w:ascii="Calibri" w:cs="Calibri" w:eastAsia="Calibri" w:hAnsi="Calibri"/>
          <w:color w:val="1A1A1A"/>
          <w:sz w:val="20"/>
          <w:szCs w:val="20"/>
        </w:rPr>
        <w:t xml:space="preserve">Disztribúció D1↔D2 link: SDA #1 = Cisco Stack kábel (NEM SFP). SDA #2 és Routed Access = 2×SFP-10G-SR LC (VLT peer-link, MMF).</w:t>
      </w:r>
    </w:p>
    <w:p>
      <w:pPr>
        <w:pStyle w:val="ListParagraph"/>
        <w:numPr>
          <w:ilvl w:val="0"/>
          <w:numId w:val="2"/>
        </w:numPr>
        <w:spacing w:after="100" w:line="260"/>
      </w:pPr>
      <w:r>
        <w:rPr>
          <w:rFonts w:ascii="Calibri" w:cs="Calibri" w:eastAsia="Calibri" w:hAnsi="Calibri"/>
          <w:color w:val="1A1A1A"/>
          <w:sz w:val="20"/>
          <w:szCs w:val="20"/>
        </w:rPr>
        <w:t xml:space="preserve">Minden access rendezőhelységbe: D1-ről 1×SR + D2-ről 1×SR = 2 szál MMF. Access stack: 2×SFP-10G-SR LC (D1-hez + D2-höz).</w:t>
      </w:r>
    </w:p>
    <w:p>
      <w:pPr>
        <w:pStyle w:val="ListParagraph"/>
        <w:numPr>
          <w:ilvl w:val="0"/>
          <w:numId w:val="2"/>
        </w:numPr>
        <w:spacing w:after="100" w:line="260"/>
      </w:pPr>
      <w:r>
        <w:rPr>
          <w:rFonts w:ascii="Calibri" w:cs="Calibri" w:eastAsia="Calibri" w:hAnsi="Calibri"/>
          <w:color w:val="1A1A1A"/>
          <w:sz w:val="20"/>
          <w:szCs w:val="20"/>
        </w:rPr>
        <w:t xml:space="preserve">OOB Cisco Terminal Server Gateway (C1100TG-1N24P32A): BKT, KKT, B52, KBE — 4 db. BKT→B52, KKT→KBE: 1G MMF (SFP-1G-SX LC).</w:t>
      </w:r>
    </w:p>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5.2.  Optikai csatolók típustáblázata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900"/>
        <w:gridCol w:w="3138"/>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Cikk / Cisco PID</w:t>
            </w:r>
          </w:p>
        </w:tc>
        <w:tc>
          <w:tcPr>
            <w:tcW w:type="dxa" w:w="20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w:t>
            </w:r>
          </w:p>
        </w:tc>
        <w:tc>
          <w:tcPr>
            <w:tcW w:type="dxa" w:w="19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médium</w:t>
            </w:r>
          </w:p>
        </w:tc>
        <w:tc>
          <w:tcPr>
            <w:tcW w:type="dxa" w:w="9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Hatótáv</w:t>
            </w:r>
          </w:p>
        </w:tc>
        <w:tc>
          <w:tcPr>
            <w:tcW w:type="dxa" w:w="3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w:t>
            </w:r>
          </w:p>
        </w:tc>
        <w:tc>
          <w:tcPr>
            <w:tcW w:type="dxa" w:w="2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IEEE 802.3ae</w:t>
            </w:r>
          </w:p>
        </w:tc>
        <w:tc>
          <w:tcPr>
            <w:tcW w:type="dxa" w:w="1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  MMF OM3/OM4</w:t>
            </w:r>
          </w:p>
        </w:tc>
        <w:tc>
          <w:tcPr>
            <w:tcW w:type="dxa" w:w="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300 m</w:t>
            </w:r>
          </w:p>
        </w:tc>
        <w:tc>
          <w:tcPr>
            <w:tcW w:type="dxa" w:w="3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Access↔Disztr., Core↔Forti/OOB/IE, IE↔Forti (2× dupla)</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w:t>
            </w:r>
          </w:p>
        </w:tc>
        <w:tc>
          <w:tcPr>
            <w:tcW w:type="dxa" w:w="2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IEEE 802.3ae</w:t>
            </w:r>
          </w:p>
        </w:tc>
        <w:tc>
          <w:tcPr>
            <w:tcW w:type="dxa" w:w="19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  SMF OS2</w:t>
            </w:r>
          </w:p>
        </w:tc>
        <w:tc>
          <w:tcPr>
            <w:tcW w:type="dxa" w:w="9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10 km</w:t>
            </w:r>
          </w:p>
        </w:tc>
        <w:tc>
          <w:tcPr>
            <w:tcW w:type="dxa" w:w="3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Disztr.↔Core, Disztr.↔IC, IC→Disztribúció uplink</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SFP-1G-SX</w:t>
            </w:r>
          </w:p>
        </w:tc>
        <w:tc>
          <w:tcPr>
            <w:tcW w:type="dxa" w:w="2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IEEE 802.3z</w:t>
            </w:r>
          </w:p>
        </w:tc>
        <w:tc>
          <w:tcPr>
            <w:tcW w:type="dxa" w:w="1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  MMF OM1–OM3</w:t>
            </w:r>
          </w:p>
        </w:tc>
        <w:tc>
          <w:tcPr>
            <w:tcW w:type="dxa" w:w="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550 m</w:t>
            </w:r>
          </w:p>
        </w:tc>
        <w:tc>
          <w:tcPr>
            <w:tcW w:type="dxa" w:w="3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BKT TSG → B52 TSG; KKT → KBE (1G menedzsment)</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QSFP-40G-LR4</w:t>
            </w:r>
          </w:p>
        </w:tc>
        <w:tc>
          <w:tcPr>
            <w:tcW w:type="dxa" w:w="2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40GBASE-LR4  IEEE 802.3ba</w:t>
            </w:r>
          </w:p>
        </w:tc>
        <w:tc>
          <w:tcPr>
            <w:tcW w:type="dxa" w:w="19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  SMF OS2  LC duplex</w:t>
            </w:r>
          </w:p>
        </w:tc>
        <w:tc>
          <w:tcPr>
            <w:tcW w:type="dxa" w:w="9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10 km</w:t>
            </w:r>
          </w:p>
        </w:tc>
        <w:tc>
          <w:tcPr>
            <w:tcW w:type="dxa" w:w="3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B52↔KBE inter-site full mesh (IC#1↔IC#1, IC#1↔IC#2, IC#2↔IC#1, IC#2↔IC#2)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w:t>
            </w:r>
          </w:p>
        </w:tc>
        <w:tc>
          <w:tcPr>
            <w:tcW w:type="dxa" w:w="2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IEEE 802.3ba</w:t>
            </w:r>
          </w:p>
        </w:tc>
        <w:tc>
          <w:tcPr>
            <w:tcW w:type="dxa" w:w="1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  MMF OM4  MPO</w:t>
            </w:r>
          </w:p>
        </w:tc>
        <w:tc>
          <w:tcPr>
            <w:tcW w:type="dxa" w:w="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150 m</w:t>
            </w:r>
          </w:p>
        </w:tc>
        <w:tc>
          <w:tcPr>
            <w:tcW w:type="dxa" w:w="3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Forti↔EC (40G MMF); EC↔IC (40G MMF); DC Core↔IC (40G MMF)</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QSFP+ DAC</w:t>
            </w:r>
          </w:p>
        </w:tc>
        <w:tc>
          <w:tcPr>
            <w:tcW w:type="dxa" w:w="20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 passív</w:t>
            </w:r>
          </w:p>
        </w:tc>
        <w:tc>
          <w:tcPr>
            <w:tcW w:type="dxa" w:w="19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 twinax rézkábel</w:t>
            </w:r>
          </w:p>
        </w:tc>
        <w:tc>
          <w:tcPr>
            <w:tcW w:type="dxa" w:w="9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5 m</w:t>
            </w:r>
          </w:p>
        </w:tc>
        <w:tc>
          <w:tcPr>
            <w:tcW w:type="dxa" w:w="3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EC#1↔EC#2 belső gerinc (2× DAC); IC#1↔IC#2 belső (2× DAC)</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 SFP+ DAC</w:t>
            </w:r>
          </w:p>
        </w:tc>
        <w:tc>
          <w:tcPr>
            <w:tcW w:type="dxa" w:w="20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 passív</w:t>
            </w:r>
          </w:p>
        </w:tc>
        <w:tc>
          <w:tcPr>
            <w:tcW w:type="dxa" w:w="1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 twinax rézkábel</w:t>
            </w:r>
          </w:p>
        </w:tc>
        <w:tc>
          <w:tcPr>
            <w:tcW w:type="dxa" w:w="9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 5 m</w:t>
            </w:r>
          </w:p>
        </w:tc>
        <w:tc>
          <w:tcPr>
            <w:tcW w:type="dxa" w:w="3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D1↔D2 VLT peer-link (2× DAC — SDA #2 és Routed Access)</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5.3.  SDA #1 — Full Edge a Disztribúcióban</w:t>
      </w:r>
    </w:p>
    <w:p>
      <w:pPr>
        <w:pStyle w:val="Heading3"/>
        <w:spacing w:after="120" w:before="260"/>
      </w:pPr>
      <w:r>
        <w:rPr>
          <w:rFonts w:ascii="Calibri" w:cs="Calibri" w:eastAsia="Calibri" w:hAnsi="Calibri"/>
          <w:b/>
          <w:bCs/>
          <w:color w:val="2E5090"/>
          <w:sz w:val="24"/>
          <w:szCs w:val="24"/>
        </w:rPr>
        <w:t xml:space="preserve">5.3.1.  Bszerezendő eszközök — SDA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538"/>
        <w:gridCol w:w="14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 funkció</w:t>
            </w:r>
          </w:p>
        </w:tc>
        <w:tc>
          <w:tcPr>
            <w:tcW w:type="dxa" w:w="2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modell</w:t>
            </w:r>
          </w:p>
        </w:tc>
        <w:tc>
          <w:tcPr>
            <w:tcW w:type="dxa" w:w="3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Szerepkör</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r>
      <w:tr>
        <w:tc>
          <w:tcPr>
            <w:tcW w:type="dxa" w:w="9638"/>
            <w:gridSpan w:val="4"/>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SDA #1 specifikus eszközök</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 (C9500-48Y4C)</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C9500-48Y4C</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Border Device + EC — BKT szerverterem</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 (C9500-48Y4C)</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C9500-48Y4C</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Border Device + EC — KKT szerverterem</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9300X-12Y</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L2 fabric határ, EBGP VxLAN, régi Core koegzisztencia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9300X-12Y</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L2 fabric határ, EBGP VxLAN, régi Core koegzisztencia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switch — Edge Node</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9300X-12Y (Stack)</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Edge Node — 25 helyszín × 2 db (D1+D2 Stack)</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appliance</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DN2-HW-APL</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fabric vezérlés — 3 csomópontos HA cluster</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3</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538"/>
        <w:gridCol w:w="14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 funkció</w:t>
            </w:r>
          </w:p>
        </w:tc>
        <w:tc>
          <w:tcPr>
            <w:tcW w:type="dxa" w:w="2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modell</w:t>
            </w:r>
          </w:p>
        </w:tc>
        <w:tc>
          <w:tcPr>
            <w:tcW w:type="dxa" w:w="3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Szerepkör</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r>
      <w:tr>
        <w:tc>
          <w:tcPr>
            <w:tcW w:type="dxa" w:w="9638"/>
            <w:gridSpan w:val="4"/>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Közös eszközök (minden variánsnál azonos)</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9200L-24P-4X</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switch — BGP primary; Forti + IC + SP router felé</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9200L-24P-4X</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switch — BGP secondary; Forti + IC + SP router felé</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BKT eszközök Console+UTP; OOB FW, B52 TSG felé</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KKT eszközök Console+UTP; OOB FW, KBE TSG felé</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B52 IC#1+IC#2 Console+UTP; BKT TSG-től 1G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KBE IC#1+IC#2 Console+UTP; KKT TSG-től 1G MMF</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Fortinet FortiGate 80F</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L3 perem — Forti + TSG + IC B52; LTE mobilnet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Fortinet FortiGate 80F</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L3 perem — Forti + TSG + IC KBE; LTE mobilnet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B52 IC#2 (B52 épület)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Nexus 93180YC-FX3</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BKT oldal — 2 db (IC#1 és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KBE IC#2 (KBE épület)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Nexus 93180YC-FX3</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KKT oldal — 2 db (IC#1 és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bl>
    <w:p>
      <w:pPr>
        <w:spacing w:after="12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5.3.2.  Bszerezendő SFP/QSFP csatolók — SDA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38"/>
        <w:gridCol w:w="1400"/>
        <w:gridCol w:w="1500"/>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Csatoló típus</w:t>
            </w:r>
          </w:p>
        </w:tc>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 / médiatípus</w:t>
            </w:r>
          </w:p>
        </w:tc>
        <w:tc>
          <w:tcPr>
            <w:tcW w:type="dxa" w:w="28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 / megjegyzés</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 /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Összes db</w:t>
            </w:r>
          </w:p>
        </w:tc>
      </w:tr>
      <w:tr>
        <w:tc>
          <w:tcPr>
            <w:tcW w:type="dxa" w:w="9638"/>
            <w:gridSpan w:val="5"/>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SDA #1 specifikus SFP/QSFP csatolók</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 Forti(1×,EC port ÚJ) + IC#1(1×) + IC#2(1×)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C9500</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(4×3)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 L2 Border Device (1× per EC)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C9500</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(4×1)</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EC#1↔EC#2 belső: BKT 2× + KKT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EC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DAC kábel</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 EC#1(1)+EC#2(1)+régi Core(1)+IC#1(1)+IC#2(1)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5× / 9300X</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10 db (2×5)</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IE(1×) + OOB FW(1×) + L2 Border(1×) per IC</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(4×3)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SMF OS2</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Stack — D1: Core(1×LR) + D2: IC(1×LR)</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LR /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db (25×2)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Stack — Access D1(~10×SR) + D2(~10×SR)</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~20× SR /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~500 db (25×20)</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9200L/9200 (meglévő) — D1 uplink(1×) + D2 uplink(1×); Access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access stack</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~500 db (25 helyszín × ~20 stack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CC — DC Core#1(2×,4szál) + DC Core#2(2×,4szál)</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appliance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(3×4)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Core Nexus (meglévő) — → CC(2×SFP,4szál) per Nexus; Nexus port ÚJ</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Nexus</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Nexus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BKATA/KKATA régi Core (meglévő) — → L2 Border(1×); régi Core port ÚJ</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régi Core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 (BKT+KKT)</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38"/>
        <w:gridCol w:w="1400"/>
        <w:gridCol w:w="1500"/>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Csatoló típus</w:t>
            </w:r>
          </w:p>
        </w:tc>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 / médiatípus</w:t>
            </w:r>
          </w:p>
        </w:tc>
        <w:tc>
          <w:tcPr>
            <w:tcW w:type="dxa" w:w="28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 / megjegyzés</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 /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Összes db</w:t>
            </w:r>
          </w:p>
        </w:tc>
      </w:tr>
      <w:tr>
        <w:tc>
          <w:tcPr>
            <w:tcW w:type="dxa" w:w="9638"/>
            <w:gridSpan w:val="5"/>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Közös SFP/QSFP csatolók (minden variánsnál azonos)</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DC Core#1(1×) + DC Core#2(1×) + EC#1(1×) + EC#2(1×); 40G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16 db (4 IC × 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40GBASE-LR4  SMF OS2  LC duplex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inter-site full mesh — →KBE IC#1(1×) + →KBE IC#2(1×) per B52 IC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IC</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IC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SMF OS2</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Disztr: BKT 11h×2/2IC≈6 port, KKT 14h×2/2IC≈7 port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~6–7×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db össz.</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B52 pár 2× DAC + KBE pár 2× DAC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IC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DAC kábel</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 Forti 2×(dupla,IE port ÚJ) + IC#1(1×) + IC#2(1×) + SP Router(1×)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5× / IE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10 db (2×5)</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BKT+KKT → OOB FW felé (1× per TSG)</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BKT·KKT TSG</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MMF OM1-OM3</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BKT→B52 + KKT→KBE (küldő, 1G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BKT·KKT TSG</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MMF OM1-OM3</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B52+KBE fogadó oldal</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B52·KBE TSG</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FG80F — Forti(1×,FG80F port ÚJ) + OOB TSG(1×) + IC#1(1×) + IC#2(1×)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FG80F</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(2×4)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(meglévő) — → EC#1(1×) + EC#2(1×) per site; Forti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Forti site</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(2 site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(meglévő) — → IE dupla(2×) + → OOB FW(1×) per site; Forti port ÚJ</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Forti site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6 db (2 site × 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Core Nexus (meglévő) — → IC#1(1×) + IC#2(1×); Nexus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Nexus</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Nexus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Router (meglévő) — → IE switch(1×); Router port ÚJ kapcsolat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SP Router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 (BKT+KKT)</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5138"/>
      </w:tblGrid>
      <w:tr>
        <w:tc>
          <w:tcPr>
            <w:tcW w:type="dxa" w:w="9638"/>
            <w:gridSpan w:val="3"/>
            <w:tcBorders>
              <w:top w:val="single" w:color="1B3A6B" w:sz="6"/>
              <w:left w:val="single" w:color="1B3A6B" w:sz="6"/>
              <w:bottom w:val="single" w:color="1B3A6B" w:sz="6"/>
              <w:right w:val="single" w:color="1B3A6B" w:sz="6"/>
            </w:tcBorders>
            <w:shd w:fill="1B3A6B" w:val="clear"/>
            <w:tcMar>
              <w:top w:type="dxa" w:w="110"/>
              <w:left w:type="dxa" w:w="150"/>
              <w:bottom w:type="dxa" w:w="110"/>
              <w:right w:type="dxa" w:w="150"/>
            </w:tcMar>
          </w:tcPr>
          <w:p>
            <w:pPr>
              <w:jc w:val="center"/>
            </w:pPr>
            <w:r>
              <w:rPr>
                <w:rFonts w:ascii="Calibri" w:cs="Calibri" w:eastAsia="Calibri" w:hAnsi="Calibri"/>
                <w:b/>
                <w:bCs/>
                <w:color w:val="FFFFFF"/>
                <w:sz w:val="24"/>
                <w:szCs w:val="24"/>
              </w:rPr>
              <w:t xml:space="preserve">SDA #1 — Összesített eszközszám</w:t>
            </w:r>
          </w:p>
        </w:tc>
      </w:tr>
      <w:tr>
        <w:trPr>
          <w:tblHeader/>
        </w:trP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kategória</w:t>
            </w:r>
          </w:p>
        </w:tc>
        <w:tc>
          <w:tcPr>
            <w:tcW w:type="dxa" w:w="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Megjegyzés</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Enterprise Core C9500-48Y4C (BKT #1+#2, KKT #1+#2)</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2 db + KKT: 2 db</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9300X-12Y (BKT + KKT)</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1 db + KKT: 1 db</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Nexus 93180YC-FX3 (B52 IC#1+IC#2, KBE IC#1+IC#2)</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2 db + KBE: 2 db</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switch Edge Node (9300X-12Y Stack)</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50</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 helyszín × 2 db — D1+D2 Stack</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(Catalyst 9200L-24P-4X)</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primary, KKT secondary</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(C1100TG-1N24P32A)</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KKT, B52, KBE — 1-1 db</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(FortiGate 80F)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 KKT OOB perem</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appliance (DN2-HW-APL)</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3</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 csomópontos HA cluster — kötelező</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ISE, WLC, Palo Alto HA pár</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meglévő</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Bővítés / licencfrissítés szükséges</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switch (Catalyst 9200L + 9200)</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meglévő + TBD</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Extended Node — bővítés helyszíni felmérés alapján</w:t>
            </w:r>
          </w:p>
        </w:tc>
      </w:tr>
      <w:t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ÖSSZES ÚJ ESZKÖZ (fix tételek)</w:t>
            </w:r>
          </w:p>
        </w:tc>
        <w:tc>
          <w:tcPr>
            <w:tcW w:type="dxa" w:w="700"/>
            <w:gridSpan w:val="1"/>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~65</w:t>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19"/>
                <w:szCs w:val="19"/>
              </w:rPr>
              <w:t xml:space="preserve">+ Access és licenc bővítés helyszíni felmérés alapján</w:t>
            </w:r>
          </w:p>
        </w:tc>
      </w:tr>
      <w:t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 OPTIKAI CSATOLÓK ÖSSZESÍTŐ —</w:t>
            </w:r>
          </w:p>
        </w:tc>
        <w:tc>
          <w:tcPr>
            <w:tcW w:type="dxa" w:w="700"/>
            <w:gridSpan w:val="1"/>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19"/>
                <w:szCs w:val="19"/>
              </w:rPr>
              <w:t xml:space="preserve">Új + meglévő eszközök összes bszerezendő portja</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40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EC(12)+IC(16)+Forti(4)+DC Core Nexus(8)</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QSFP-40G-LR4 (40G SMF, inter-site)</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8 db</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full mesh: 4 IC × 2 LR4</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(10G SMF)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~100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uplink(50)+IC→Disztr portok(50)</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(10G MMF)</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~1076 db</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Részletezés az SFP BOM táblákban; Access 9200L/9200 ~500 db benne</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SFP-1G-SX (1G MMF)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BKT+KKT küld, B52+KBE fogad</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QSFP+ DAC kábel</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8 kábel</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pár BKT(2)+KKT(2), IC pár B52(2)+KBE(2)</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 SFP+ DAC kábel (SDA#2)</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50 kábel</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 VLT pár × 2 DAC (D1↔D2 peer-link)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8"/>
              <w:left w:val="single" w:color="C55A11" w:sz="24"/>
              <w:bottom w:val="single" w:color="C55A11" w:sz="8"/>
              <w:right w:val="single" w:color="C55A11" w:sz="4"/>
            </w:tcBorders>
            <w:shd w:fill="FCE4D6" w:val="clear"/>
            <w:tcMar>
              <w:top w:type="dxa" w:w="120"/>
              <w:left w:type="dxa" w:w="220"/>
              <w:bottom w:type="dxa" w:w="120"/>
              <w:right w:type="dxa" w:w="180"/>
            </w:tcMar>
          </w:tcPr>
          <w:p>
            <w:r>
              <w:rPr>
                <w:rFonts w:ascii="Calibri" w:cs="Calibri" w:eastAsia="Calibri" w:hAnsi="Calibri"/>
                <w:color w:val="1A1A1A"/>
                <w:sz w:val="19"/>
                <w:szCs w:val="19"/>
              </w:rPr>
              <w:t xml:space="preserve">⚠  SDA #1 legmagasabb CapEx oka: 9300X-12Y Stack disztribúció (50 db) + L2 Border Device (2 db) + Catalyst Center cluster (3 db). Az L2 Border Device mindkét IC-hez csatlakozik → +4 szál MMF / DC az passzív optikán.</w:t>
            </w:r>
          </w:p>
        </w:tc>
      </w:tr>
    </w:tbl>
    <w:p>
      <w:pPr>
        <w:spacing w:after="200"/>
      </w:pPr>
      <w:r>
        <w:rPr>
          <w:sz w:val="18"/>
          <w:szCs w:val="18"/>
        </w:rPr>
        <w:t xml:space="preserve"/>
      </w:r>
    </w:p>
    <w:p>
      <w:r>
        <w:br w:type="page"/>
      </w:r>
    </w:p>
    <w:p>
      <w:pPr>
        <w:pStyle w:val="Heading2"/>
        <w:pBdr>
          <w:bottom w:val="single" w:color="0070C0" w:sz="8"/>
        </w:pBdr>
        <w:spacing w:after="160" w:before="360"/>
      </w:pPr>
      <w:r>
        <w:rPr>
          <w:rFonts w:ascii="Calibri" w:cs="Calibri" w:eastAsia="Calibri" w:hAnsi="Calibri"/>
          <w:b/>
          <w:bCs/>
          <w:color w:val="1B3A6B"/>
          <w:sz w:val="30"/>
          <w:szCs w:val="30"/>
        </w:rPr>
        <w:t xml:space="preserve">5.4.  SDA #2 — Edge az Accessben</w:t>
      </w:r>
    </w:p>
    <w:p>
      <w:pPr>
        <w:pStyle w:val="Heading3"/>
        <w:spacing w:after="120" w:before="260"/>
      </w:pPr>
      <w:r>
        <w:rPr>
          <w:rFonts w:ascii="Calibri" w:cs="Calibri" w:eastAsia="Calibri" w:hAnsi="Calibri"/>
          <w:b/>
          <w:bCs/>
          <w:color w:val="2E5090"/>
          <w:sz w:val="24"/>
          <w:szCs w:val="24"/>
        </w:rPr>
        <w:t xml:space="preserve">5.4.1.  Bszerezendő eszközök — SDA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538"/>
        <w:gridCol w:w="14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 funkció</w:t>
            </w:r>
          </w:p>
        </w:tc>
        <w:tc>
          <w:tcPr>
            <w:tcW w:type="dxa" w:w="2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modell</w:t>
            </w:r>
          </w:p>
        </w:tc>
        <w:tc>
          <w:tcPr>
            <w:tcW w:type="dxa" w:w="3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Szerepkör</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r>
      <w:tr>
        <w:tc>
          <w:tcPr>
            <w:tcW w:type="dxa" w:w="9638"/>
            <w:gridSpan w:val="4"/>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SDA #2 specifikus eszközök</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 (C9500-48Y4C)</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C9500-48Y4C</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Border Device + EC — BKT szerverterem</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 (C9500-48Y4C)</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C9500-48Y4C</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Border Device + EC — KKT szerverterem</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9300X-12Y</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L2 fabric határ, EBGP VxLAN, régi Core koegzisztencia</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9300X-12Y</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L2 fabric határ, EBGP VxLAN, régi Core koegzisztencia</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switch — Intermediate Node</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Dell EMC S4112F-ON</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OSPF Int. Node — 25 helyszín × 2 db (D1+D2 VLT pár)</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appliance</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DN2-HW-APL</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SDA fabric vezérlés — 3 csomópontos HA cluster</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3</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538"/>
        <w:gridCol w:w="14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 funkció</w:t>
            </w:r>
          </w:p>
        </w:tc>
        <w:tc>
          <w:tcPr>
            <w:tcW w:type="dxa" w:w="2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modell</w:t>
            </w:r>
          </w:p>
        </w:tc>
        <w:tc>
          <w:tcPr>
            <w:tcW w:type="dxa" w:w="3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Szerepkör</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r>
      <w:tr>
        <w:tc>
          <w:tcPr>
            <w:tcW w:type="dxa" w:w="9638"/>
            <w:gridSpan w:val="4"/>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Közös eszközök (minden variánsnál azonos)</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9200L-24P-4X</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switch — BGP primary; Forti + IC + SP router felé</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9200L-24P-4X</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switch — BGP secondary; Forti + IC + SP router felé</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BKT eszközök Console+UTP; OOB FW, B52 TSG felé</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KKT eszközök Console+UTP; OOB FW, KBE TSG felé</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B52 IC#1+IC#2 Console+UTP; BKT TSG-től 1G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KBE IC#1+IC#2 Console+UTP; KKT TSG-től 1G MMF</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Fortinet FortiGate 80F</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L3 perem — Forti + TSG + IC B52; LTE mobilnet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Fortinet FortiGate 80F</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L3 perem — Forti + TSG + IC KBE; LTE mobilnet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B52 IC#2 (B52 épület)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Nexus 93180YC-FX3</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BKT oldal — 2 db (IC#1 és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KBE IC#2 (KBE épület)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Nexus 93180YC-FX3</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KKT oldal — 2 db (IC#1 és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bl>
    <w:p>
      <w:pPr>
        <w:spacing w:after="12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5.4.2.  Bszerezendő SFP/QSFP csatolók — SDA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38"/>
        <w:gridCol w:w="1400"/>
        <w:gridCol w:w="1500"/>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Csatoló típus</w:t>
            </w:r>
          </w:p>
        </w:tc>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 / médiatípus</w:t>
            </w:r>
          </w:p>
        </w:tc>
        <w:tc>
          <w:tcPr>
            <w:tcW w:type="dxa" w:w="28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 / megjegyzés</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 /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Összes db</w:t>
            </w:r>
          </w:p>
        </w:tc>
      </w:tr>
      <w:tr>
        <w:tc>
          <w:tcPr>
            <w:tcW w:type="dxa" w:w="9638"/>
            <w:gridSpan w:val="5"/>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SDA #2 specifikus SFP/QSFP csatolók</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 Forti(1×,EC port ÚJ) + IC#1(1×) + IC#2(1×)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C9500</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(4×3)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 L2 Border Device (1× per EC)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C9500</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(4×1)</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EC#1↔EC#2 belső: BKT 2× + KKT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EC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DAC kábel</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 EC#1(1)+EC#2(1)+régi Core(1)+IC#1(1)+IC#2(1)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5× / 9300X</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10 db (2×5)</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IE(1×) + OOB FW(1×) + L2 Border(1×) per IC</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(4×3)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SMF OS2</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Dell VLT — D1: Core(1×LR) + D2: IC(1×LR)</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LR / VLT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db (25×2)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10G SFP+ DAC</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Dell VLT — D1↔D2 VLT peer-link (NEM optikai)</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VLT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DAC kábel</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Dell VLT — Access D1(~10×SR) + D2(~10×SR)</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~20× SR / VLT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~500 db (25×20)</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9200L/9200 (meglévő) — D1 uplink(1×) + D2 uplink(1×); Access port ÚJ kapcsolat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access stack</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~500 db (25 helyszín × ~20 stack × 2)</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CC — DC Core#1(2×,4szál) + DC Core#2(2×,4szál)</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appliance</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(3×4)</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Core Nexus (meglévő) — → CC(2×SFP) per Nexus</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Nexus</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(4×2)</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BKATA/KKATA régi Core (meglévő) — → L2 Border(1×)</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régi Core</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38"/>
        <w:gridCol w:w="1400"/>
        <w:gridCol w:w="1500"/>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Csatoló típus</w:t>
            </w:r>
          </w:p>
        </w:tc>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 / médiatípus</w:t>
            </w:r>
          </w:p>
        </w:tc>
        <w:tc>
          <w:tcPr>
            <w:tcW w:type="dxa" w:w="28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 / megjegyzés</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 /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Összes db</w:t>
            </w:r>
          </w:p>
        </w:tc>
      </w:tr>
      <w:tr>
        <w:tc>
          <w:tcPr>
            <w:tcW w:type="dxa" w:w="9638"/>
            <w:gridSpan w:val="5"/>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Közös SFP/QSFP csatolók</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DC Core#1(1×) + DC Core#2(1×) + EC#1(1×) + EC#2(1×); 40G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16 db (4 IC × 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40GBASE-LR4  SMF OS2  LC duplex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inter-site full mesh — →KBE IC#1(1×) + →KBE IC#2(1×) per B52 IC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IC</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IC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SMF OS2</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Disztr: BKT 11h×2/2IC≈6 port, KKT 14h×2/2IC≈7 port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~6–7×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db össz.</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B52 pár 2× DAC + KBE pár 2× DAC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IC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DAC kábel</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 Forti 2×(dupla,IE port ÚJ) + IC#1(1×) + IC#2(1×) + SP Router(1×)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5× / IE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10 db (2×5)</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BKT+KKT → OOB FW felé (1× per TSG)</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BKT·KKT TSG</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MMF OM1-OM3</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BKT→B52 + KKT→KBE (küldő, 1G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BKT·KKT TSG</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MMF OM1-OM3</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B52+KBE fogadó oldal</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B52·KBE TSG</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FG80F — Forti(1×,FG80F port ÚJ) + OOB TSG(1×) + IC#1(1×) + IC#2(1×)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FG80F</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(2×4)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(meglévő) — → EC#1(1×) + EC#2(1×) per site; Forti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Forti site</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(2 site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(meglévő) — → IE dupla(2×) + → OOB FW(1×) per site; Forti port ÚJ</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Forti site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6 db (2 site × 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Core Nexus (meglévő) — → IC#1(1×) + IC#2(1×); Nexus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Nexus</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Nexus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Router (meglévő) — → IE switch(1×); Router port ÚJ kapcsolat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SP Router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 (BKT+KKT)</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5138"/>
      </w:tblGrid>
      <w:tr>
        <w:tc>
          <w:tcPr>
            <w:tcW w:type="dxa" w:w="9638"/>
            <w:gridSpan w:val="3"/>
            <w:tcBorders>
              <w:top w:val="single" w:color="1B3A6B" w:sz="6"/>
              <w:left w:val="single" w:color="1B3A6B" w:sz="6"/>
              <w:bottom w:val="single" w:color="1B3A6B" w:sz="6"/>
              <w:right w:val="single" w:color="1B3A6B" w:sz="6"/>
            </w:tcBorders>
            <w:shd w:fill="1B3A6B" w:val="clear"/>
            <w:tcMar>
              <w:top w:type="dxa" w:w="110"/>
              <w:left w:type="dxa" w:w="150"/>
              <w:bottom w:type="dxa" w:w="110"/>
              <w:right w:type="dxa" w:w="150"/>
            </w:tcMar>
          </w:tcPr>
          <w:p>
            <w:pPr>
              <w:jc w:val="center"/>
            </w:pPr>
            <w:r>
              <w:rPr>
                <w:rFonts w:ascii="Calibri" w:cs="Calibri" w:eastAsia="Calibri" w:hAnsi="Calibri"/>
                <w:b/>
                <w:bCs/>
                <w:color w:val="FFFFFF"/>
                <w:sz w:val="24"/>
                <w:szCs w:val="24"/>
              </w:rPr>
              <w:t xml:space="preserve">SDA #2 — Összesített eszközszám</w:t>
            </w:r>
          </w:p>
        </w:tc>
      </w:tr>
      <w:tr>
        <w:trPr>
          <w:tblHeader/>
        </w:trP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kategória</w:t>
            </w:r>
          </w:p>
        </w:tc>
        <w:tc>
          <w:tcPr>
            <w:tcW w:type="dxa" w:w="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Megjegyzés</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Enterprise Core C9500-48Y4C (BKT #1+#2, KKT #1+#2)</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9300X-12Y</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 — SDA #2 is igényli</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Nexus 93180YC-FX3</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switch Intermediate Node (Dell S4112F-ON, VLT)</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50</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 helyszín × 2 db — D1+D2 VLT pár</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(Catalyst 9200L-24P-4X)</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(C1100TG)</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(FortiGate 80F)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appliance (DN2-HW-APL)</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3</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Kötelező — SDA #2 is igényli</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ISE, WLC, Palo Alto HA pár</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meglévő</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SDA #1-gyel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switch (Catalyst 9200L + 9200)</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meglévő + TBD</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Edge Node szerepben — 1 VRF korlát</w:t>
            </w:r>
          </w:p>
        </w:tc>
      </w:tr>
      <w:t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ÖSSZES ÚJ ESZKÖZ (fix tételek)</w:t>
            </w:r>
          </w:p>
        </w:tc>
        <w:tc>
          <w:tcPr>
            <w:tcW w:type="dxa" w:w="700"/>
            <w:gridSpan w:val="1"/>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~65</w:t>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19"/>
                <w:szCs w:val="19"/>
              </w:rPr>
              <w:t xml:space="preserve">Disztr. eszköz olcsóbb; Catalyst Center azonos</w:t>
            </w:r>
          </w:p>
        </w:tc>
      </w:tr>
      <w:t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 OPTIKAI CSATOLÓK ÖSSZESÍTŐ —</w:t>
            </w:r>
          </w:p>
        </w:tc>
        <w:tc>
          <w:tcPr>
            <w:tcW w:type="dxa" w:w="700"/>
            <w:gridSpan w:val="1"/>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19"/>
                <w:szCs w:val="19"/>
              </w:rPr>
              <w:t xml:space="preserve">Új + meglévő eszközök összes bszerezendő portja</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40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EC(12)+IC(16)+Forti(4)+DC Core Nexus(8)</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QSFP-40G-LR4 (40G SMF, inter-site)</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8 db</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full mesh: 4 IC × 2 LR4</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(10G SMF)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~100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uplink(50)+IC→Disztr portok(50)</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(10G MMF)</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~1076 db</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Részletezés az SFP BOM táblákban; Access 9200L/9200 ~500 db benne</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SFP-1G-SX (1G MMF)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BKT+KKT küld, B52+KBE fogad</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QSFP+ DAC kábel</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8 kábel</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pár BKT(2)+KKT(2), IC pár B52(2)+KBE(2)</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 SFP+ DAC kábel (SDA#2)</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50 kábel</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 VLT pár × 2 DAC (D1↔D2 peer-link)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70C0" w:sz="8"/>
              <w:left w:val="single" w:color="0070C0" w:sz="24"/>
              <w:bottom w:val="single" w:color="0070C0" w:sz="8"/>
              <w:right w:val="single" w:color="0070C0" w:sz="4"/>
            </w:tcBorders>
            <w:shd w:fill="DEEAF1" w:val="clear"/>
            <w:tcMar>
              <w:top w:type="dxa" w:w="120"/>
              <w:left w:type="dxa" w:w="220"/>
              <w:bottom w:type="dxa" w:w="120"/>
              <w:right w:type="dxa" w:w="180"/>
            </w:tcMar>
          </w:tcPr>
          <w:p>
            <w:r>
              <w:rPr>
                <w:rFonts w:ascii="Calibri" w:cs="Calibri" w:eastAsia="Calibri" w:hAnsi="Calibri"/>
                <w:color w:val="1A1A1A"/>
                <w:sz w:val="19"/>
                <w:szCs w:val="19"/>
              </w:rPr>
              <w:t xml:space="preserve">ℹ  SDA #2 megtakarítás: disztribúciós réteg olcsóbb (Dell S4112F-ON vs. 9300X-12Y Stack). D1↔D2 VLT peer-link: 2×SFP-10G-SR LC (SDA #1-nél Stack kábel). Catalyst Center és L2 Border Device CapEx azonos SDA #1-gyel.</w:t>
            </w:r>
          </w:p>
        </w:tc>
      </w:tr>
    </w:tbl>
    <w:p>
      <w:pPr>
        <w:spacing w:after="200"/>
      </w:pPr>
      <w:r>
        <w:rPr>
          <w:sz w:val="18"/>
          <w:szCs w:val="18"/>
        </w:rPr>
        <w:t xml:space="preserve"/>
      </w:r>
    </w:p>
    <w:p>
      <w:pPr>
        <w:pStyle w:val="Heading2"/>
        <w:pBdr>
          <w:bottom w:val="single" w:color="0070C0" w:sz="8"/>
        </w:pBdr>
        <w:spacing w:after="160" w:before="360"/>
      </w:pPr>
      <w:r>
        <w:rPr>
          <w:rFonts w:ascii="Calibri" w:cs="Calibri" w:eastAsia="Calibri" w:hAnsi="Calibri"/>
          <w:b/>
          <w:bCs/>
          <w:color w:val="1B3A6B"/>
          <w:sz w:val="30"/>
          <w:szCs w:val="30"/>
        </w:rPr>
        <w:t xml:space="preserve">5.5.  Routed Access</w:t>
      </w:r>
    </w:p>
    <w:p>
      <w:pPr>
        <w:pStyle w:val="Heading3"/>
        <w:spacing w:after="120" w:before="260"/>
      </w:pPr>
      <w:r>
        <w:rPr>
          <w:rFonts w:ascii="Calibri" w:cs="Calibri" w:eastAsia="Calibri" w:hAnsi="Calibri"/>
          <w:b/>
          <w:bCs/>
          <w:color w:val="2E5090"/>
          <w:sz w:val="24"/>
          <w:szCs w:val="24"/>
        </w:rPr>
        <w:t xml:space="preserve">5.5.1.  Bszerezendő eszközök — Routed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538"/>
        <w:gridCol w:w="14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 funkció</w:t>
            </w:r>
          </w:p>
        </w:tc>
        <w:tc>
          <w:tcPr>
            <w:tcW w:type="dxa" w:w="2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modell</w:t>
            </w:r>
          </w:p>
        </w:tc>
        <w:tc>
          <w:tcPr>
            <w:tcW w:type="dxa" w:w="3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Szerepkör</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r>
      <w:tr>
        <w:tc>
          <w:tcPr>
            <w:tcW w:type="dxa" w:w="9638"/>
            <w:gridSpan w:val="4"/>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Routed Access specifikus eszközök</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Enterprise Core #1 + #2 (C9500-48Y4C)</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C9500-48Y4C</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Standard L3 Core — BKT; direkt link BKATA-val</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 Enterprise Core #1 + #2 (C9500-48Y4C)</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C9500-48Y4C</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Standard L3 Core — KKT; direkt link KKATA-val</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switch — OSPF L3</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Dell EMC S4112F-ON</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OSPF L3 switch — 25 helyszín × 2 db (D1+D2 VLT pár)</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538"/>
        <w:gridCol w:w="1400"/>
      </w:tblGrid>
      <w:tr>
        <w:trPr>
          <w:tblHeader/>
        </w:trPr>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 funkció</w:t>
            </w:r>
          </w:p>
        </w:tc>
        <w:tc>
          <w:tcPr>
            <w:tcW w:type="dxa" w:w="2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Típus / modell</w:t>
            </w:r>
          </w:p>
        </w:tc>
        <w:tc>
          <w:tcPr>
            <w:tcW w:type="dxa" w:w="35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Szerepkör</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r>
      <w:tr>
        <w:tc>
          <w:tcPr>
            <w:tcW w:type="dxa" w:w="9638"/>
            <w:gridSpan w:val="4"/>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Közös eszközök (minden variánsnál azonos)</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9200L-24P-4X</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switch — BGP primary; Forti + IC + SP router felé</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Catalyst 9200L-24P-4X</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switch — BGP secondary; Forti + IC + SP router felé</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BKT eszközök Console+UTP; OOB FW, B52 TSG felé</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KKT eszközök Console+UTP; OOB FW, KBE TSG felé</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B52</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B52 IC#1+IC#2 Console+UTP; BKT TSG-től 1G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KBE</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C1100TG-1N24P32A</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 KBE IC#1+IC#2 Console+UTP; KKT TSG-től 1G MMF</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(BKT)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Fortinet FortiGate 80F</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L3 perem — Forti + TSG + IC B52; LTE mobilnet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(KKT)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Fortinet FortiGate 80F</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L3 perem — Forti + TSG + IC KBE; LTE mobilnet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w:t>
            </w:r>
          </w:p>
        </w:tc>
      </w:tr>
      <w:tr>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 IC#1 + B52 IC#2 (B52 épület)</w:t>
            </w:r>
          </w:p>
        </w:tc>
        <w:tc>
          <w:tcPr>
            <w:tcW w:type="dxa" w:w="2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Nexus 93180YC-FX3</w:t>
            </w:r>
          </w:p>
        </w:tc>
        <w:tc>
          <w:tcPr>
            <w:tcW w:type="dxa" w:w="35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BKT oldal — 2 db (IC#1 és IC#2)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r>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KBE IC#1 + KBE IC#2 (KBE épület)</w:t>
            </w:r>
          </w:p>
        </w:tc>
        <w:tc>
          <w:tcPr>
            <w:tcW w:type="dxa" w:w="2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Cisco Nexus 93180YC-FX3</w:t>
            </w:r>
          </w:p>
        </w:tc>
        <w:tc>
          <w:tcPr>
            <w:tcW w:type="dxa" w:w="35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KKT oldal — 2 db (IC#1 és IC#2)</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w:t>
            </w:r>
          </w:p>
        </w:tc>
      </w:tr>
    </w:tbl>
    <w:p>
      <w:pPr>
        <w:spacing w:after="120"/>
      </w:pPr>
      <w:r>
        <w:rPr>
          <w:sz w:val="18"/>
          <w:szCs w:val="18"/>
        </w:rPr>
        <w:t xml:space="preserve"/>
      </w:r>
    </w:p>
    <w:p>
      <w:pPr>
        <w:pStyle w:val="Heading3"/>
        <w:spacing w:after="120" w:before="260"/>
      </w:pPr>
      <w:r>
        <w:rPr>
          <w:rFonts w:ascii="Calibri" w:cs="Calibri" w:eastAsia="Calibri" w:hAnsi="Calibri"/>
          <w:b/>
          <w:bCs/>
          <w:color w:val="2E5090"/>
          <w:sz w:val="24"/>
          <w:szCs w:val="24"/>
        </w:rPr>
        <w:t xml:space="preserve">5.5.2.  Bszerezendő SFP/QSFP csatolók — Routed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38"/>
        <w:gridCol w:w="1400"/>
        <w:gridCol w:w="1500"/>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Csatoló típus</w:t>
            </w:r>
          </w:p>
        </w:tc>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 / médiatípus</w:t>
            </w:r>
          </w:p>
        </w:tc>
        <w:tc>
          <w:tcPr>
            <w:tcW w:type="dxa" w:w="28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 / megjegyzés</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 /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Összes db</w:t>
            </w:r>
          </w:p>
        </w:tc>
      </w:tr>
      <w:tr>
        <w:tc>
          <w:tcPr>
            <w:tcW w:type="dxa" w:w="9638"/>
            <w:gridSpan w:val="5"/>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Routed Access specifikus SFP/QSFP csatolók</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 Forti(1×,EC port ÚJ) + IC#1(1×) + IC#2(1×)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C9500</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12 db (4×3)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 régi Core BKATA/KKATA (1× per EC)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C9500</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(4×1)</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EC#1↔EC#2 belső: BKT 2× + KKT 2×</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EC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DAC kábel</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IE(1×) + OOB FW(1×) per IC (nincs L2 Border)</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IC</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SMF OS2</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Dell VLT — D1: Core(1×LR) + D2: IC(1×LR)</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LR / VLT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db (25×2)</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10G SFP+ DAC</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Dell VLT — D1↔D2 VLT peer-link</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VLT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DAC kábel</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Dell VLT — Access D1(~10×SR) + D2(~10×SR)</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~20× SR / VLT pár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~500 db (25×20)</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9200L/9200 (meglévő) — D1 uplink(1×) + D2 uplink(1×); Access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access stack</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~500 db (25 helyszín × ~20 stack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BKATA/KKATA régi Core (meglévő) — → EC#1(1×) + EC#2(1×); Core port ÚJ</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régi Core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(2×2)</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38"/>
        <w:gridCol w:w="1400"/>
        <w:gridCol w:w="1500"/>
      </w:tblGrid>
      <w:tr>
        <w:trPr>
          <w:tblHeader/>
        </w:trPr>
        <w:tc>
          <w:tcPr>
            <w:tcW w:type="dxa" w:w="1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Csatoló típus</w:t>
            </w:r>
          </w:p>
        </w:tc>
        <w:tc>
          <w:tcPr>
            <w:tcW w:type="dxa" w:w="22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Szabvány / médiatípus</w:t>
            </w:r>
          </w:p>
        </w:tc>
        <w:tc>
          <w:tcPr>
            <w:tcW w:type="dxa" w:w="28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Alkalmazás / megjegyzés</w:t>
            </w:r>
          </w:p>
        </w:tc>
        <w:tc>
          <w:tcPr>
            <w:tcW w:type="dxa" w:w="14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 / eszköz</w:t>
            </w:r>
          </w:p>
        </w:tc>
        <w:tc>
          <w:tcPr>
            <w:tcW w:type="dxa" w:w="15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Összes db</w:t>
            </w:r>
          </w:p>
        </w:tc>
      </w:tr>
      <w:tr>
        <w:tc>
          <w:tcPr>
            <w:tcW w:type="dxa" w:w="9638"/>
            <w:gridSpan w:val="5"/>
            <w:tcBorders>
              <w:top w:val="single" w:color="0070C0" w:sz="6"/>
              <w:left w:val="single" w:color="0070C0" w:sz="6"/>
              <w:bottom w:val="single" w:color="0070C0" w:sz="6"/>
              <w:right w:val="single" w:color="0070C0" w:sz="6"/>
            </w:tcBorders>
            <w:shd w:fill="0070C0" w:val="clear"/>
            <w:tcMar>
              <w:top w:type="dxa" w:w="90"/>
              <w:left w:type="dxa" w:w="150"/>
              <w:bottom w:type="dxa" w:w="90"/>
              <w:right w:type="dxa" w:w="150"/>
            </w:tcMar>
          </w:tcPr>
          <w:p>
            <w:r>
              <w:rPr>
                <w:rFonts w:ascii="Calibri" w:cs="Calibri" w:eastAsia="Calibri" w:hAnsi="Calibri"/>
                <w:b/>
                <w:bCs/>
                <w:color w:val="FFFFFF"/>
                <w:sz w:val="20"/>
                <w:szCs w:val="20"/>
              </w:rPr>
              <w:t xml:space="preserve">Közös SFP/QSFP csatolók</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DC Core#1(1×) + DC Core#2(1×) + EC#1(1×) + EC#2(1×); 40G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16 db (4 IC × 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QSFP-40G-LR4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40GBASE-LR4  SMF OS2  LC duplex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inter-site full mesh — →KBE IC#1(1×) + →KBE IC#2(1×) per B52 IC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IC</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IC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SFP-10G-LR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10GBASE-LR  SMF OS2</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 Disztr: BKT 11h×2/2IC≈6 port, KKT 14h×2/2IC≈7 port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~6–7× / IC</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~50 db össz.</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40G QSFP+ DAC</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Direct Attach Copper passív twinax</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B52 pár 2× DAC + KBE pár 2× DAC</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DAC / IC pár</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DAC kábel</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IE — Forti 2×(dupla,IE port ÚJ) + IC#1(1×) + IC#2(1×) + SP Router(1×)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5× / IE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10 db (2×5)</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BKT+KKT → OOB FW felé (1× per TSG)</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BKT·KKT TSG</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MMF OM1-OM3</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BKT→B52 + KKT→KBE (küldő, 1G MMF)</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BKT·KKT TSG</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SFP-1G-SX</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1000BASE-SX  MMF OM1-OM3</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B52+KBE fogadó oldal</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B52·KBE TSG</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FG80F — Forti(1×,FG80F port ÚJ) + OOB TSG(1×) + IC#1(1×) + IC#2(1×)</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4× / FG80F</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(2×4)</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(meglévő) — → EC#1(1×) + EC#2(1×) per site; Forti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Forti site</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4 db (2 site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Fortigate (meglévő) — → IE dupla(2×) + → OOB FW(1×) per site; Forti port ÚJ</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3× / Forti site</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6 db (2 site × 3)</w:t>
            </w:r>
          </w:p>
        </w:tc>
      </w:tr>
      <w:tr>
        <w:tc>
          <w:tcPr>
            <w:tcW w:type="dxa" w:w="1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QSFP-40G-SR4</w:t>
            </w:r>
          </w:p>
        </w:tc>
        <w:tc>
          <w:tcPr>
            <w:tcW w:type="dxa" w:w="22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40GBASE-SR4  MMF  MPO-LC</w:t>
            </w:r>
          </w:p>
        </w:tc>
        <w:tc>
          <w:tcPr>
            <w:tcW w:type="dxa" w:w="28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DC Core Nexus (meglévő) — → IC#1(1×) + IC#2(1×); Nexus port ÚJ kapcsolat</w:t>
            </w:r>
          </w:p>
        </w:tc>
        <w:tc>
          <w:tcPr>
            <w:tcW w:type="dxa" w:w="14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2× / Nexus</w:t>
            </w:r>
          </w:p>
        </w:tc>
        <w:tc>
          <w:tcPr>
            <w:tcW w:type="dxa" w:w="15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8 db (4 Nexus × 2)</w:t>
            </w:r>
          </w:p>
        </w:tc>
      </w:tr>
      <w:tr>
        <w:tc>
          <w:tcPr>
            <w:tcW w:type="dxa" w:w="1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SFP-10G-SR</w:t>
            </w:r>
          </w:p>
        </w:tc>
        <w:tc>
          <w:tcPr>
            <w:tcW w:type="dxa" w:w="22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10GBASE-SR  MMF OM3/OM4</w:t>
            </w:r>
          </w:p>
        </w:tc>
        <w:tc>
          <w:tcPr>
            <w:tcW w:type="dxa" w:w="28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SP Router (meglévő) — → IE switch(1×); Router port ÚJ kapcsolat</w:t>
            </w:r>
          </w:p>
        </w:tc>
        <w:tc>
          <w:tcPr>
            <w:tcW w:type="dxa" w:w="14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1A"/>
                <w:sz w:val="19"/>
                <w:szCs w:val="19"/>
              </w:rPr>
              <w:t xml:space="preserve">1× / SP Router</w:t>
            </w:r>
          </w:p>
        </w:tc>
        <w:tc>
          <w:tcPr>
            <w:tcW w:type="dxa" w:w="15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1A1A"/>
                <w:sz w:val="19"/>
                <w:szCs w:val="19"/>
              </w:rPr>
              <w:t xml:space="preserve">2 db (BKT+KKT)</w:t>
            </w:r>
          </w:p>
        </w:tc>
      </w:tr>
    </w:tbl>
    <w:p>
      <w:pPr>
        <w:spacing w:after="120"/>
      </w:pPr>
      <w:r>
        <w:rPr>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5138"/>
      </w:tblGrid>
      <w:tr>
        <w:tc>
          <w:tcPr>
            <w:tcW w:type="dxa" w:w="9638"/>
            <w:gridSpan w:val="3"/>
            <w:tcBorders>
              <w:top w:val="single" w:color="1B3A6B" w:sz="6"/>
              <w:left w:val="single" w:color="1B3A6B" w:sz="6"/>
              <w:bottom w:val="single" w:color="1B3A6B" w:sz="6"/>
              <w:right w:val="single" w:color="1B3A6B" w:sz="6"/>
            </w:tcBorders>
            <w:shd w:fill="1B3A6B" w:val="clear"/>
            <w:tcMar>
              <w:top w:type="dxa" w:w="110"/>
              <w:left w:type="dxa" w:w="150"/>
              <w:bottom w:type="dxa" w:w="110"/>
              <w:right w:type="dxa" w:w="150"/>
            </w:tcMar>
          </w:tcPr>
          <w:p>
            <w:pPr>
              <w:jc w:val="center"/>
            </w:pPr>
            <w:r>
              <w:rPr>
                <w:rFonts w:ascii="Calibri" w:cs="Calibri" w:eastAsia="Calibri" w:hAnsi="Calibri"/>
                <w:b/>
                <w:bCs/>
                <w:color w:val="FFFFFF"/>
                <w:sz w:val="24"/>
                <w:szCs w:val="24"/>
              </w:rPr>
              <w:t xml:space="preserve">Routed Access — Összesített eszközszám</w:t>
            </w:r>
          </w:p>
        </w:tc>
      </w:tr>
      <w:tr>
        <w:trPr>
          <w:tblHeader/>
        </w:trP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Eszköz kategória</w:t>
            </w:r>
          </w:p>
        </w:tc>
        <w:tc>
          <w:tcPr>
            <w:tcW w:type="dxa" w:w="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db</w:t>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Megjegyzés</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Enterprise Core C9500-48Y4C (BKT #1+#2, KKT #1+#2)</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 2 db + KKT: 2 db; direkt link BKATA/KKATA-val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0 ✓</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szükséges — ez a Routed Access fő CapEx-megtakarítása</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Nexus 93180YC-FX3</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az SDA variánsokkal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Disztribúciós switch OSPF L3 (Dell S4112F-ON, VLT)</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50</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 helyszín × 2 db — D1+D2 VLT pár</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 (Catalyst 9200L-24P-4X)</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az SDA variánsokkal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Terminal Server Gateway (C1100TG)</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az SDA variánsokkal</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dedikált tűzfal (FortiGate 80F)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2</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Azonos az SDA variánsokkal</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appliance</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0 ✓</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NEM kötelező Routed Access esetén</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ISE, WLC, Palo Alto HA pár</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meglévő</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ISE kötelező (SXP/SGT); WLC és PaloAlto bővítés</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switch (Catalyst 9200L + 9200)</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meglévő + TBD</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Standard L2/L3 — manuális SGT/SXP konfiguráció</w:t>
            </w:r>
          </w:p>
        </w:tc>
      </w:tr>
      <w:t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ÖSSZES ÚJ ESZKÖZ (fix tételek)</w:t>
            </w:r>
          </w:p>
        </w:tc>
        <w:tc>
          <w:tcPr>
            <w:tcW w:type="dxa" w:w="700"/>
            <w:gridSpan w:val="1"/>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~61</w:t>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19"/>
                <w:szCs w:val="19"/>
              </w:rPr>
              <w:t xml:space="preserve">Legkisebb eszközszám — nincs L2 Border, nincs CC</w:t>
            </w:r>
          </w:p>
        </w:tc>
      </w:tr>
      <w:tr>
        <w:tc>
          <w:tcPr>
            <w:tcW w:type="dxa" w:w="38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 OPTIKAI CSATOLÓK ÖSSZESÍTŐ —</w:t>
            </w:r>
          </w:p>
        </w:tc>
        <w:tc>
          <w:tcPr>
            <w:tcW w:type="dxa" w:w="700"/>
            <w:gridSpan w:val="1"/>
            <w:tcBorders>
              <w:top w:val="single" w:color="BFBFBF" w:sz="4"/>
              <w:left w:val="single" w:color="BFBFBF" w:sz="4"/>
              <w:bottom w:val="single" w:color="BFBFBF" w:sz="4"/>
              <w:right w:val="single" w:color="BFBFBF" w:sz="4"/>
            </w:tcBorders>
            <w:shd w:fill="ED7D31"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
            </w:r>
          </w:p>
        </w:tc>
        <w:tc>
          <w:tcPr>
            <w:tcW w:type="dxa" w:w="5138"/>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19"/>
                <w:szCs w:val="19"/>
              </w:rPr>
              <w:t xml:space="preserve">Új + meglévő eszközök összes bszerezendő portja</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40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EC(12)+IC(16)+Forti(4)+DC Core Nexus(8)</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QSFP-40G-LR4 (40G SMF, inter-site)</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8 db</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 full mesh: 4 IC × 2 LR4</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(10G SMF)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~100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uplink(50)+IC→Disztr portok(50)</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(10G MMF)</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~1044 db</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Nincs L2 Border(-10), nincs CC(-12); Access 9200L/9200 ~500 db benne</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SFP-1G-SX (1G MMF)</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4 db</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TSG: BKT+KKT küld, B52+KBE fogad</w:t>
            </w:r>
          </w:p>
        </w:tc>
      </w:tr>
      <w:tr>
        <w:tc>
          <w:tcPr>
            <w:tcW w:type="dxa" w:w="38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40G QSFP+ DAC kábel</w:t>
            </w:r>
          </w:p>
        </w:tc>
        <w:tc>
          <w:tcPr>
            <w:tcW w:type="dxa" w:w="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8 kábel</w:t>
            </w:r>
          </w:p>
        </w:tc>
        <w:tc>
          <w:tcPr>
            <w:tcW w:type="dxa" w:w="5138"/>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EC pár BKT(2)+KKT(2), IC pár B52(2)+KBE(2)</w:t>
            </w:r>
          </w:p>
        </w:tc>
      </w:tr>
      <w:tr>
        <w:tc>
          <w:tcPr>
            <w:tcW w:type="dxa" w:w="38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10G SFP+ DAC kábel</w:t>
            </w:r>
          </w:p>
        </w:tc>
        <w:tc>
          <w:tcPr>
            <w:tcW w:type="dxa" w:w="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5A11"/>
                <w:sz w:val="19"/>
                <w:szCs w:val="19"/>
              </w:rPr>
              <w:t xml:space="preserve">50 kábel</w:t>
            </w:r>
          </w:p>
        </w:tc>
        <w:tc>
          <w:tcPr>
            <w:tcW w:type="dxa" w:w="5138"/>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25 VLT pár × 2 DAC (D1↔D2 peer-link)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8"/>
              <w:left w:val="single" w:color="375623" w:sz="24"/>
              <w:bottom w:val="single" w:color="375623" w:sz="8"/>
              <w:right w:val="single" w:color="375623" w:sz="4"/>
            </w:tcBorders>
            <w:shd w:fill="E2EFDA" w:val="clear"/>
            <w:tcMar>
              <w:top w:type="dxa" w:w="120"/>
              <w:left w:type="dxa" w:w="220"/>
              <w:bottom w:type="dxa" w:w="120"/>
              <w:right w:type="dxa" w:w="180"/>
            </w:tcMar>
          </w:tcPr>
          <w:p>
            <w:r>
              <w:rPr>
                <w:rFonts w:ascii="Calibri" w:cs="Calibri" w:eastAsia="Calibri" w:hAnsi="Calibri"/>
                <w:color w:val="1A1A1A"/>
                <w:sz w:val="19"/>
                <w:szCs w:val="19"/>
              </w:rPr>
              <w:t xml:space="preserve">✅  Routed Access CapEx-megtakarítás SDA #1-hez képest: nincs L2 Border Device, nincs Catalyst Center cluster, olcsóbb disztribúciós eszköz. DNA Advantage licenc minden variánsban azonos.</w:t>
            </w:r>
          </w:p>
        </w:tc>
      </w:tr>
    </w:tbl>
    <w:p>
      <w:pPr>
        <w:spacing w:after="200"/>
      </w:pPr>
      <w:r>
        <w:rPr>
          <w:sz w:val="18"/>
          <w:szCs w:val="18"/>
        </w:rPr>
        <w:t xml:space="preserve"/>
      </w:r>
    </w:p>
    <w:p>
      <w:r>
        <w:br w:type="page"/>
      </w:r>
    </w:p>
    <w:p>
      <w:pPr>
        <w:pStyle w:val="Heading2"/>
        <w:pBdr>
          <w:bottom w:val="single" w:color="0070C0" w:sz="8"/>
        </w:pBdr>
        <w:spacing w:after="160" w:before="360"/>
      </w:pPr>
      <w:r>
        <w:rPr>
          <w:rFonts w:ascii="Calibri" w:cs="Calibri" w:eastAsia="Calibri" w:hAnsi="Calibri"/>
          <w:b/>
          <w:bCs/>
          <w:color w:val="1B3A6B"/>
          <w:sz w:val="30"/>
          <w:szCs w:val="30"/>
        </w:rPr>
        <w:t xml:space="preserve">5.6.  Variánsok összehasonlítása — eszközbeszerzési szempont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313"/>
        <w:gridCol w:w="2313"/>
        <w:gridCol w:w="2312"/>
      </w:tblGrid>
      <w:tr>
        <w:trPr>
          <w:tblHeader/>
        </w:trPr>
        <w:tc>
          <w:tcPr>
            <w:tcW w:type="dxa" w:w="2700"/>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Tétel / eszköz</w:t>
            </w:r>
          </w:p>
        </w:tc>
        <w:tc>
          <w:tcPr>
            <w:tcW w:type="dxa" w:w="231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SDA #1</w:t>
            </w:r>
          </w:p>
        </w:tc>
        <w:tc>
          <w:tcPr>
            <w:tcW w:type="dxa" w:w="2313"/>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SDA #2</w:t>
            </w:r>
          </w:p>
        </w:tc>
        <w:tc>
          <w:tcPr>
            <w:tcW w:type="dxa" w:w="2312"/>
            <w:gridSpan w:val="1"/>
            <w:tcBorders>
              <w:top w:val="single" w:color="BFBFBF" w:sz="4"/>
              <w:left w:val="single" w:color="BFBFBF" w:sz="4"/>
              <w:bottom w:val="single" w:color="BFBFBF" w:sz="4"/>
              <w:right w:val="single" w:color="BFBFBF" w:sz="4"/>
            </w:tcBorders>
            <w:shd w:fill="1B3A6B"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Routed Access</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Enterprise Core (C9500-48Y4C)</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(BKT #1+#2, KKT #1+#2)</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azonos</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azonos</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L2 Border Device (9300X-12Y)</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szükséges</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szükséges</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×0 — nem szükséges ✓</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InterConnect (Nexus 93180YC-FX3)</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(B52 IC#1+IC#2, KBE IC#1+IC#2)</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azonos</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azonos</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Disztribúció</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9300X-12Y Stack ×50</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S4112F-ON VLT ×50</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Dell S4112F-ON VLT ×50</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D1↔D2 link</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Cisco Stack kábel (nem SFP)</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(VLT MMF)</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2×SFP-10G-SR LC (VLT MMF)</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Internet Edge switch</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9200L-24P-4X ×2</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azonos</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azonos</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Cisco TSG (C1100TG)</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(BKT, KKT, B52, KBE)</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azonos</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×4 — azonos</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OOB tűzfal (FortiGate 80F)</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azonos</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×2 — azonos</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Catalyst Center (DN2-HW-APL)</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 — kötelező</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 — kötelező</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×0 — nem kötelező ✓</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Forti→EC + EC→IC SFP</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IC#1↔IC#2 belső SFP</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QSFP-40G-SR4 (40G MMF)</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B52↔KBE gerinc SFP</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QSFP28-100G-LR4-S LC (100G SMF)</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QSFP28-100G-LR4-S LC</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QSFP28-100G-LR4-S LC</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Disztr. uplink SFP</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LC (SMF)</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LC (SMF)</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SFP-10G-LR LC (SMF)</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Access uplink SFP</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LC (MMF)</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LC (MMF)</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SFP-10G-SR LC (MMF)</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DNA Advantage licenc</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Szükséges (SGACL)</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Szükséges (SGACL)</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Szükséges (SGACL)</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BKT→B52 passzív optika</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38 MMF + 30 SMF  (SDA)</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38 MMF + 30 SMF  (SDA)</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34 MMF + 30 SMF  (RA)</w:t>
            </w:r>
          </w:p>
        </w:tc>
      </w:tr>
      <w:tr>
        <w:tc>
          <w:tcPr>
            <w:tcW w:type="dxa" w:w="2700"/>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KKT→KBE passzív optika</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38 MMF + 36 SMF  (SDA)</w:t>
            </w:r>
          </w:p>
        </w:tc>
        <w:tc>
          <w:tcPr>
            <w:tcW w:type="dxa" w:w="2313"/>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38 MMF + 36 SMF  (SDA)</w:t>
            </w:r>
          </w:p>
        </w:tc>
        <w:tc>
          <w:tcPr>
            <w:tcW w:type="dxa" w:w="2312"/>
            <w:gridSpan w:val="1"/>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19"/>
                <w:szCs w:val="19"/>
              </w:rPr>
              <w:t xml:space="preserve">34 MMF + 36 SMF  (RA)</w:t>
            </w:r>
          </w:p>
        </w:tc>
      </w:tr>
      <w:tr>
        <w:tc>
          <w:tcPr>
            <w:tcW w:type="dxa" w:w="2700"/>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1A1A1A"/>
                <w:sz w:val="19"/>
                <w:szCs w:val="19"/>
              </w:rPr>
              <w:t xml:space="preserve">Relatív CapEx</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C00000"/>
                <w:sz w:val="19"/>
                <w:szCs w:val="19"/>
              </w:rPr>
              <w:t xml:space="preserve">Legmagasabb</w:t>
            </w:r>
          </w:p>
        </w:tc>
        <w:tc>
          <w:tcPr>
            <w:tcW w:type="dxa" w:w="2313"/>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C55A11"/>
                <w:sz w:val="19"/>
                <w:szCs w:val="19"/>
              </w:rPr>
              <w:t xml:space="preserve">Közepes</w:t>
            </w:r>
          </w:p>
        </w:tc>
        <w:tc>
          <w:tcPr>
            <w:tcW w:type="dxa" w:w="2312"/>
            <w:gridSpan w:val="1"/>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Calibri" w:cs="Calibri" w:eastAsia="Calibri" w:hAnsi="Calibri"/>
                <w:b/>
                <w:bCs/>
                <w:color w:val="375623"/>
                <w:sz w:val="19"/>
                <w:szCs w:val="19"/>
              </w:rPr>
              <w:t xml:space="preserve">Legalacsonyabb ✓</w:t>
            </w:r>
          </w:p>
        </w:tc>
      </w:tr>
    </w:tbl>
    <w:p>
      <w:pPr>
        <w:spacing w:after="200"/>
      </w:pPr>
      <w:r>
        <w:rPr>
          <w:sz w:val="18"/>
          <w:szCs w:val="18"/>
        </w:rPr>
        <w:t xml:space="preserve"/>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C0" w:sz="6"/>
      </w:pBdr>
      <w:spacing w:before="80"/>
      <w:jc w:val="center"/>
    </w:pPr>
    <w:r>
      <w:rPr>
        <w:rFonts w:ascii="Calibri" w:cs="Calibri" w:eastAsia="Calibri" w:hAnsi="Calibri"/>
        <w:color w:val="808080"/>
        <w:sz w:val="16"/>
        <w:szCs w:val="16"/>
      </w:rPr>
      <w:t xml:space="preserve">© Semmelweis Egyetem — SOTE Hálózatfejlesztés HLD v2.0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8"/>
      </w:pBdr>
      <w:tabs>
        <w:tab w:val="right" w:pos="9638"/>
      </w:tabs>
      <w:spacing w:after="80"/>
    </w:pPr>
    <w:r>
      <w:rPr>
        <w:rFonts w:ascii="Calibri" w:cs="Calibri" w:eastAsia="Calibri" w:hAnsi="Calibri"/>
        <w:b/>
        <w:bCs/>
        <w:color w:val="1B3A6B"/>
        <w:sz w:val="18"/>
        <w:szCs w:val="18"/>
      </w:rPr>
      <w:t xml:space="preserve">Semmelweis Egyetem — Hálózatfejlesztés HLD v2.0</w:t>
    </w:r>
    <w:r>
      <w:rPr>
        <w:sz w:val="18"/>
        <w:szCs w:val="18"/>
      </w:rPr>
      <w:t xml:space="preserve">	</w:t>
    </w:r>
    <w:r>
      <w:rPr>
        <w:rFonts w:ascii="Calibri" w:cs="Calibri" w:eastAsia="Calibri" w:hAnsi="Calibri"/>
        <w:color w:val="808080"/>
        <w:sz w:val="16"/>
        <w:szCs w:val="16"/>
      </w:rPr>
      <w:t xml:space="preserve">Bizalmas — csak belső használatra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12"/>
      </w:pBdr>
      <w:spacing w:after="280" w:before="480"/>
      <w:outlineLvl w:val="0"/>
    </w:pPr>
    <w:rPr>
      <w:rFonts w:ascii="Calibri" w:cs="Calibri" w:eastAsia="Calibri" w:hAnsi="Calibri"/>
      <w:b/>
      <w:bCs/>
      <w:color w:val="1B3A6B"/>
      <w:sz w:val="44"/>
      <w:szCs w:val="44"/>
    </w:rPr>
  </w:style>
  <w:style w:type="paragraph" w:styleId="Heading2">
    <w:name w:val="Heading 2"/>
    <w:basedOn w:val="Normal"/>
    <w:next w:val="Normal"/>
    <w:qFormat/>
    <w:pPr>
      <w:pBdr>
        <w:bottom w:val="single" w:color="0070C0" w:sz="8"/>
      </w:pBdr>
      <w:spacing w:after="160" w:before="360"/>
      <w:outlineLvl w:val="1"/>
    </w:pPr>
    <w:rPr>
      <w:rFonts w:ascii="Calibri" w:cs="Calibri" w:eastAsia="Calibri" w:hAnsi="Calibri"/>
      <w:b/>
      <w:bCs/>
      <w:color w:val="1B3A6B"/>
      <w:sz w:val="30"/>
      <w:szCs w:val="30"/>
    </w:rPr>
  </w:style>
  <w:style w:type="paragraph" w:styleId="Heading3">
    <w:name w:val="Heading 3"/>
    <w:basedOn w:val="Normal"/>
    <w:next w:val="Normal"/>
    <w:qFormat/>
    <w:pPr>
      <w:spacing w:after="120" w:before="260"/>
      <w:outlineLvl w:val="2"/>
    </w:pPr>
    <w:rPr>
      <w:rFonts w:ascii="Calibri" w:cs="Calibri" w:eastAsia="Calibri" w:hAnsi="Calibri"/>
      <w:b/>
      <w:bCs/>
      <w:color w:val="2E5090"/>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0070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2358000656543a9abe4e9e1ceb98178a062c82.jpg"/><Relationship Id="rId10" Type="http://schemas.openxmlformats.org/officeDocument/2006/relationships/image" Target="media/46ed61a5c2e3731e31aaf0e5e482f1bb96386dac.jpg"/><Relationship Id="rId11" Type="http://schemas.openxmlformats.org/officeDocument/2006/relationships/image" Target="media/586a862ba7c42624f4a0b36b76d707480f1e0fa9.jpg"/><Relationship Id="rId12" Type="http://schemas.openxmlformats.org/officeDocument/2006/relationships/image" Target="media/66e773e3bd4d30d87cf699bb03be715b2f2778cd.jpg"/><Relationship Id="rId13" Type="http://schemas.openxmlformats.org/officeDocument/2006/relationships/image" Target="media/a8a47a54dcca05992ef4fd53800deeac0ab69a35.jpg"/><Relationship Id="rId14" Type="http://schemas.openxmlformats.org/officeDocument/2006/relationships/image" Target="media/adfb1a8280097592f5a301b94847d84ef7c791bc.jpg"/><Relationship Id="rId15" Type="http://schemas.openxmlformats.org/officeDocument/2006/relationships/image" Target="media/6cbdee5017c8ca4ab518ace35d3866177139d697.jpg"/><Relationship Id="rId16" Type="http://schemas.openxmlformats.org/officeDocument/2006/relationships/image" Target="media/e19c5ba6c31276c89cb598c4bcd7e17659eb22d7.jpg"/><Relationship Id="rId17" Type="http://schemas.openxmlformats.org/officeDocument/2006/relationships/image" Target="media/7b8e18f86e9fde0ef9ccfb4d29218ca89d7e0496.jpg"/><Relationship Id="rId18" Type="http://schemas.openxmlformats.org/officeDocument/2006/relationships/image" Target="media/d53a565b3e876fa1a8091601ba4ceea26c6b9ff4.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2026-04-06T09:36:04.105Z</dcterms:created>
  <dcterms:modified xsi:type="dcterms:W3CDTF">2026-04-06T09:36:04.107Z</dcterms:modified>
</cp:coreProperties>
</file>

<file path=docProps/custom.xml><?xml version="1.0" encoding="utf-8"?>
<Properties xmlns="http://schemas.openxmlformats.org/officeDocument/2006/custom-properties" xmlns:vt="http://schemas.openxmlformats.org/officeDocument/2006/docPropsVTypes"/>
</file>