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jc w:val="center"/>
      </w:pPr>
      <w:r>
        <w:rPr>
          <w:b/>
          <w:bCs/>
          <w:color w:val="1E6E5C"/>
          <w:sz w:val="80"/>
          <w:szCs w:val="80"/>
        </w:rPr>
        <w:t xml:space="preserve">UZUTICKET</w:t>
      </w:r>
    </w:p>
    <w:p>
      <w:pPr>
        <w:spacing w:before="120"/>
        <w:jc w:val="center"/>
      </w:pPr>
      <w:r>
        <w:rPr>
          <w:color w:val="6B7280"/>
          <w:sz w:val="26"/>
          <w:szCs w:val="26"/>
        </w:rPr>
        <w:t xml:space="preserve">uzuticket.com</w:t>
      </w:r>
    </w:p>
    <w:p>
      <w:pPr>
        <w:spacing w:before="600"/>
        <w:jc w:val="center"/>
      </w:pPr>
      <w:r>
        <w:rPr>
          <w:b/>
          <w:bCs/>
          <w:color w:val="1F2937"/>
          <w:sz w:val="40"/>
          <w:szCs w:val="40"/>
        </w:rPr>
        <w:t xml:space="preserve">PRODUCT REQUIREMENTS DOCUMENT</w:t>
      </w:r>
    </w:p>
    <w:p>
      <w:pPr>
        <w:spacing w:before="200"/>
        <w:jc w:val="center"/>
      </w:pPr>
      <w:r>
        <w:rPr>
          <w:i/>
          <w:iCs/>
          <w:color w:val="6B7280"/>
          <w:sz w:val="24"/>
          <w:szCs w:val="24"/>
        </w:rPr>
        <w:t xml:space="preserve">Version 1.0 — July 2026</w:t>
      </w:r>
    </w:p>
    <w:p>
      <w:pPr>
        <w:spacing w:before="1800"/>
        <w:jc w:val="center"/>
      </w:pPr>
      <w:r>
        <w:rPr>
          <w:color w:val="6B7280"/>
          <w:sz w:val="20"/>
          <w:szCs w:val="20"/>
        </w:rPr>
        <w:t xml:space="preserve">Status: Draft for Review  |  Owner: Product  |  Confidential</w:t>
      </w:r>
    </w:p>
    <w:p>
      <w:r>
        <w:br w:type="page"/>
      </w:r>
    </w:p>
    <w:p>
      <w:pPr>
        <w:pStyle w:val="Heading1"/>
        <w:spacing w:after="160" w:before="360"/>
      </w:pPr>
      <w:r>
        <w:rPr>
          <w:b/>
          <w:bCs/>
          <w:color w:val="1E6E5C"/>
        </w:rPr>
        <w:t xml:space="preserve">Table of Contents</w:t>
      </w:r>
    </w:p>
    <w:p>
      <w:pPr>
        <w:tabs>
          <w:tab w:val="right" w:pos="9360" w:leader="dot"/>
        </w:tabs>
        <w:spacing w:after="60" w:before="60"/>
      </w:pPr>
      <w:r>
        <w:rPr>
          <w:b/>
          <w:bCs/>
          <w:color w:val="1F2937"/>
          <w:sz w:val="21"/>
          <w:szCs w:val="21"/>
        </w:rPr>
        <w:t xml:space="preserve">1. Overview</w:t>
      </w:r>
      <w:r>
        <w:rPr>
          <w:color w:val="1F2937"/>
          <w:sz w:val="21"/>
          <w:szCs w:val="21"/>
        </w:rPr>
        <w:t xml:space="preserve">	3</w:t>
      </w:r>
    </w:p>
    <w:p>
      <w:pPr>
        <w:tabs>
          <w:tab w:val="right" w:pos="9360" w:leader="dot"/>
        </w:tabs>
        <w:spacing w:after="30" w:before="0"/>
        <w:ind w:left="360"/>
      </w:pPr>
      <w:r>
        <w:rPr>
          <w:b w:val="false"/>
          <w:bCs w:val="false"/>
          <w:color w:val="6B7280"/>
          <w:sz w:val="19"/>
          <w:szCs w:val="19"/>
        </w:rPr>
        <w:t xml:space="preserve">1.1 Product Summary</w:t>
      </w:r>
      <w:r>
        <w:rPr>
          <w:color w:val="6B7280"/>
          <w:sz w:val="19"/>
          <w:szCs w:val="19"/>
        </w:rPr>
        <w:t xml:space="preserve">	3</w:t>
      </w:r>
    </w:p>
    <w:p>
      <w:pPr>
        <w:tabs>
          <w:tab w:val="right" w:pos="9360" w:leader="dot"/>
        </w:tabs>
        <w:spacing w:after="30" w:before="0"/>
        <w:ind w:left="360"/>
      </w:pPr>
      <w:r>
        <w:rPr>
          <w:b w:val="false"/>
          <w:bCs w:val="false"/>
          <w:color w:val="6B7280"/>
          <w:sz w:val="19"/>
          <w:szCs w:val="19"/>
        </w:rPr>
        <w:t xml:space="preserve">1.2 Goals</w:t>
      </w:r>
      <w:r>
        <w:rPr>
          <w:color w:val="6B7280"/>
          <w:sz w:val="19"/>
          <w:szCs w:val="19"/>
        </w:rPr>
        <w:t xml:space="preserve">	3</w:t>
      </w:r>
    </w:p>
    <w:p>
      <w:pPr>
        <w:tabs>
          <w:tab w:val="right" w:pos="9360" w:leader="dot"/>
        </w:tabs>
        <w:spacing w:after="30" w:before="0"/>
        <w:ind w:left="360"/>
      </w:pPr>
      <w:r>
        <w:rPr>
          <w:b w:val="false"/>
          <w:bCs w:val="false"/>
          <w:color w:val="6B7280"/>
          <w:sz w:val="19"/>
          <w:szCs w:val="19"/>
        </w:rPr>
        <w:t xml:space="preserve">1.3 Non-Goals (v1)</w:t>
      </w:r>
      <w:r>
        <w:rPr>
          <w:color w:val="6B7280"/>
          <w:sz w:val="19"/>
          <w:szCs w:val="19"/>
        </w:rPr>
        <w:t xml:space="preserve">	3</w:t>
      </w:r>
    </w:p>
    <w:p>
      <w:pPr>
        <w:tabs>
          <w:tab w:val="right" w:pos="9360" w:leader="dot"/>
        </w:tabs>
        <w:spacing w:after="30" w:before="0"/>
        <w:ind w:left="360"/>
      </w:pPr>
      <w:r>
        <w:rPr>
          <w:b w:val="false"/>
          <w:bCs w:val="false"/>
          <w:color w:val="6B7280"/>
          <w:sz w:val="19"/>
          <w:szCs w:val="19"/>
        </w:rPr>
        <w:t xml:space="preserve">1.4 Success Metrics</w:t>
      </w:r>
      <w:r>
        <w:rPr>
          <w:color w:val="6B7280"/>
          <w:sz w:val="19"/>
          <w:szCs w:val="19"/>
        </w:rPr>
        <w:t xml:space="preserve">	3</w:t>
      </w:r>
    </w:p>
    <w:p>
      <w:pPr>
        <w:tabs>
          <w:tab w:val="right" w:pos="9360" w:leader="dot"/>
        </w:tabs>
        <w:spacing w:after="60" w:before="60"/>
      </w:pPr>
      <w:r>
        <w:rPr>
          <w:b/>
          <w:bCs/>
          <w:color w:val="1F2937"/>
          <w:sz w:val="21"/>
          <w:szCs w:val="21"/>
        </w:rPr>
        <w:t xml:space="preserve">2. Users &amp; Personas</w:t>
      </w:r>
      <w:r>
        <w:rPr>
          <w:color w:val="1F2937"/>
          <w:sz w:val="21"/>
          <w:szCs w:val="21"/>
        </w:rPr>
        <w:t xml:space="preserve">	4</w:t>
      </w:r>
    </w:p>
    <w:p>
      <w:pPr>
        <w:tabs>
          <w:tab w:val="right" w:pos="9360" w:leader="dot"/>
        </w:tabs>
        <w:spacing w:after="60" w:before="60"/>
      </w:pPr>
      <w:r>
        <w:rPr>
          <w:b/>
          <w:bCs/>
          <w:color w:val="1F2937"/>
          <w:sz w:val="21"/>
          <w:szCs w:val="21"/>
        </w:rPr>
        <w:t xml:space="preserve">3. Functional Requirements</w:t>
      </w:r>
      <w:r>
        <w:rPr>
          <w:color w:val="1F2937"/>
          <w:sz w:val="21"/>
          <w:szCs w:val="21"/>
        </w:rPr>
        <w:t xml:space="preserve">	5</w:t>
      </w:r>
    </w:p>
    <w:p>
      <w:pPr>
        <w:tabs>
          <w:tab w:val="right" w:pos="9360" w:leader="dot"/>
        </w:tabs>
        <w:spacing w:after="30" w:before="0"/>
        <w:ind w:left="360"/>
      </w:pPr>
      <w:r>
        <w:rPr>
          <w:b w:val="false"/>
          <w:bCs w:val="false"/>
          <w:color w:val="6B7280"/>
          <w:sz w:val="19"/>
          <w:szCs w:val="19"/>
        </w:rPr>
        <w:t xml:space="preserve">3.1 Organisations, Teams &amp; Roles (P0)</w:t>
      </w:r>
      <w:r>
        <w:rPr>
          <w:color w:val="6B7280"/>
          <w:sz w:val="19"/>
          <w:szCs w:val="19"/>
        </w:rPr>
        <w:t xml:space="preserve">	5</w:t>
      </w:r>
    </w:p>
    <w:p>
      <w:pPr>
        <w:tabs>
          <w:tab w:val="right" w:pos="9360" w:leader="dot"/>
        </w:tabs>
        <w:spacing w:after="30" w:before="0"/>
        <w:ind w:left="360"/>
      </w:pPr>
      <w:r>
        <w:rPr>
          <w:b w:val="false"/>
          <w:bCs w:val="false"/>
          <w:color w:val="6B7280"/>
          <w:sz w:val="19"/>
          <w:szCs w:val="19"/>
        </w:rPr>
        <w:t xml:space="preserve">3.2 Event Creation, Free/Paid Publishing &amp; Ticket Sales Close (P0)</w:t>
      </w:r>
      <w:r>
        <w:rPr>
          <w:color w:val="6B7280"/>
          <w:sz w:val="19"/>
          <w:szCs w:val="19"/>
        </w:rPr>
        <w:t xml:space="preserve">	5</w:t>
      </w:r>
    </w:p>
    <w:p>
      <w:pPr>
        <w:tabs>
          <w:tab w:val="right" w:pos="9360" w:leader="dot"/>
        </w:tabs>
        <w:spacing w:after="30" w:before="0"/>
        <w:ind w:left="360"/>
      </w:pPr>
      <w:r>
        <w:rPr>
          <w:b w:val="false"/>
          <w:bCs w:val="false"/>
          <w:color w:val="6B7280"/>
          <w:sz w:val="19"/>
          <w:szCs w:val="19"/>
        </w:rPr>
        <w:t xml:space="preserve">3.3 Checkout, Ticket Delivery &amp; Split Delivery (P0)</w:t>
      </w:r>
      <w:r>
        <w:rPr>
          <w:color w:val="6B7280"/>
          <w:sz w:val="19"/>
          <w:szCs w:val="19"/>
        </w:rPr>
        <w:t xml:space="preserve">	6</w:t>
      </w:r>
    </w:p>
    <w:p>
      <w:pPr>
        <w:tabs>
          <w:tab w:val="right" w:pos="9360" w:leader="dot"/>
        </w:tabs>
        <w:spacing w:after="30" w:before="0"/>
        <w:ind w:left="360"/>
      </w:pPr>
      <w:r>
        <w:rPr>
          <w:b w:val="false"/>
          <w:bCs w:val="false"/>
          <w:color w:val="6B7280"/>
          <w:sz w:val="19"/>
          <w:szCs w:val="19"/>
        </w:rPr>
        <w:t xml:space="preserve">3.4 Buyer Accounts, Interests &amp; Recommendations (P1)</w:t>
      </w:r>
      <w:r>
        <w:rPr>
          <w:color w:val="6B7280"/>
          <w:sz w:val="19"/>
          <w:szCs w:val="19"/>
        </w:rPr>
        <w:t xml:space="preserve">	7</w:t>
      </w:r>
    </w:p>
    <w:p>
      <w:pPr>
        <w:tabs>
          <w:tab w:val="right" w:pos="9360" w:leader="dot"/>
        </w:tabs>
        <w:spacing w:after="30" w:before="0"/>
        <w:ind w:left="360"/>
      </w:pPr>
      <w:r>
        <w:rPr>
          <w:b w:val="false"/>
          <w:bCs w:val="false"/>
          <w:color w:val="6B7280"/>
          <w:sz w:val="19"/>
          <w:szCs w:val="19"/>
        </w:rPr>
        <w:t xml:space="preserve">3.5 Live Sales Dashboard (P0)</w:t>
      </w:r>
      <w:r>
        <w:rPr>
          <w:color w:val="6B7280"/>
          <w:sz w:val="19"/>
          <w:szCs w:val="19"/>
        </w:rPr>
        <w:t xml:space="preserve">	7</w:t>
      </w:r>
    </w:p>
    <w:p>
      <w:pPr>
        <w:tabs>
          <w:tab w:val="right" w:pos="9360" w:leader="dot"/>
        </w:tabs>
        <w:spacing w:after="30" w:before="0"/>
        <w:ind w:left="360"/>
      </w:pPr>
      <w:r>
        <w:rPr>
          <w:b w:val="false"/>
          <w:bCs w:val="false"/>
          <w:color w:val="6B7280"/>
          <w:sz w:val="19"/>
          <w:szCs w:val="19"/>
        </w:rPr>
        <w:t xml:space="preserve">3.6 Ticket Resend (Self-Support) (P0)</w:t>
      </w:r>
      <w:r>
        <w:rPr>
          <w:color w:val="6B7280"/>
          <w:sz w:val="19"/>
          <w:szCs w:val="19"/>
        </w:rPr>
        <w:t xml:space="preserve">	7</w:t>
      </w:r>
    </w:p>
    <w:p>
      <w:pPr>
        <w:tabs>
          <w:tab w:val="right" w:pos="9360" w:leader="dot"/>
        </w:tabs>
        <w:spacing w:after="30" w:before="0"/>
        <w:ind w:left="360"/>
      </w:pPr>
      <w:r>
        <w:rPr>
          <w:b w:val="false"/>
          <w:bCs w:val="false"/>
          <w:color w:val="6B7280"/>
          <w:sz w:val="19"/>
          <w:szCs w:val="19"/>
        </w:rPr>
        <w:t xml:space="preserve">3.7 Marketing Emails — Premium (P1)</w:t>
      </w:r>
      <w:r>
        <w:rPr>
          <w:color w:val="6B7280"/>
          <w:sz w:val="19"/>
          <w:szCs w:val="19"/>
        </w:rPr>
        <w:t xml:space="preserve">	8</w:t>
      </w:r>
    </w:p>
    <w:p>
      <w:pPr>
        <w:tabs>
          <w:tab w:val="right" w:pos="9360" w:leader="dot"/>
        </w:tabs>
        <w:spacing w:after="30" w:before="0"/>
        <w:ind w:left="360"/>
      </w:pPr>
      <w:r>
        <w:rPr>
          <w:b w:val="false"/>
          <w:bCs w:val="false"/>
          <w:color w:val="6B7280"/>
          <w:sz w:val="19"/>
          <w:szCs w:val="19"/>
        </w:rPr>
        <w:t xml:space="preserve">3.8 Funds &amp; Withdrawals (P0)</w:t>
      </w:r>
      <w:r>
        <w:rPr>
          <w:color w:val="6B7280"/>
          <w:sz w:val="19"/>
          <w:szCs w:val="19"/>
        </w:rPr>
        <w:t xml:space="preserve">	8</w:t>
      </w:r>
    </w:p>
    <w:p>
      <w:pPr>
        <w:tabs>
          <w:tab w:val="right" w:pos="9360" w:leader="dot"/>
        </w:tabs>
        <w:spacing w:after="30" w:before="0"/>
        <w:ind w:left="360"/>
      </w:pPr>
      <w:r>
        <w:rPr>
          <w:b w:val="false"/>
          <w:bCs w:val="false"/>
          <w:color w:val="6B7280"/>
          <w:sz w:val="19"/>
          <w:szCs w:val="19"/>
        </w:rPr>
        <w:t xml:space="preserve">3.9 Scanner Application &amp; Offline Mode (P0)</w:t>
      </w:r>
      <w:r>
        <w:rPr>
          <w:color w:val="6B7280"/>
          <w:sz w:val="19"/>
          <w:szCs w:val="19"/>
        </w:rPr>
        <w:t xml:space="preserve">	8</w:t>
      </w:r>
    </w:p>
    <w:p>
      <w:pPr>
        <w:tabs>
          <w:tab w:val="right" w:pos="9360" w:leader="dot"/>
        </w:tabs>
        <w:spacing w:after="30" w:before="0"/>
        <w:ind w:left="360"/>
      </w:pPr>
      <w:r>
        <w:rPr>
          <w:b w:val="false"/>
          <w:bCs w:val="false"/>
          <w:color w:val="6B7280"/>
          <w:sz w:val="19"/>
          <w:szCs w:val="19"/>
        </w:rPr>
        <w:t xml:space="preserve">3.10 Promoter Links &amp; Commissions (P1)</w:t>
      </w:r>
      <w:r>
        <w:rPr>
          <w:color w:val="6B7280"/>
          <w:sz w:val="19"/>
          <w:szCs w:val="19"/>
        </w:rPr>
        <w:t xml:space="preserve">	9</w:t>
      </w:r>
    </w:p>
    <w:p>
      <w:pPr>
        <w:tabs>
          <w:tab w:val="right" w:pos="9360" w:leader="dot"/>
        </w:tabs>
        <w:spacing w:after="30" w:before="0"/>
        <w:ind w:left="360"/>
      </w:pPr>
      <w:r>
        <w:rPr>
          <w:b w:val="false"/>
          <w:bCs w:val="false"/>
          <w:color w:val="6B7280"/>
          <w:sz w:val="19"/>
          <w:szCs w:val="19"/>
        </w:rPr>
        <w:t xml:space="preserve">3.11 Web Integration — API &amp; Iframe Pop-up (P1)</w:t>
      </w:r>
      <w:r>
        <w:rPr>
          <w:color w:val="6B7280"/>
          <w:sz w:val="19"/>
          <w:szCs w:val="19"/>
        </w:rPr>
        <w:t xml:space="preserve">	9</w:t>
      </w:r>
    </w:p>
    <w:p>
      <w:pPr>
        <w:tabs>
          <w:tab w:val="right" w:pos="9360" w:leader="dot"/>
        </w:tabs>
        <w:spacing w:after="60" w:before="60"/>
      </w:pPr>
      <w:r>
        <w:rPr>
          <w:b/>
          <w:bCs/>
          <w:color w:val="1F2937"/>
          <w:sz w:val="21"/>
          <w:szCs w:val="21"/>
        </w:rPr>
        <w:t xml:space="preserve">4. Technical Architecture (Summary)</w:t>
      </w:r>
      <w:r>
        <w:rPr>
          <w:color w:val="1F2937"/>
          <w:sz w:val="21"/>
          <w:szCs w:val="21"/>
        </w:rPr>
        <w:t xml:space="preserve">	11</w:t>
      </w:r>
    </w:p>
    <w:p>
      <w:pPr>
        <w:tabs>
          <w:tab w:val="right" w:pos="9360" w:leader="dot"/>
        </w:tabs>
        <w:spacing w:after="30" w:before="0"/>
        <w:ind w:left="360"/>
      </w:pPr>
      <w:r>
        <w:rPr>
          <w:b w:val="false"/>
          <w:bCs w:val="false"/>
          <w:color w:val="6B7280"/>
          <w:sz w:val="19"/>
          <w:szCs w:val="19"/>
        </w:rPr>
        <w:t xml:space="preserve">4.1 Stack</w:t>
      </w:r>
      <w:r>
        <w:rPr>
          <w:color w:val="6B7280"/>
          <w:sz w:val="19"/>
          <w:szCs w:val="19"/>
        </w:rPr>
        <w:t xml:space="preserve">	11</w:t>
      </w:r>
    </w:p>
    <w:p>
      <w:pPr>
        <w:tabs>
          <w:tab w:val="right" w:pos="9360" w:leader="dot"/>
        </w:tabs>
        <w:spacing w:after="30" w:before="0"/>
        <w:ind w:left="360"/>
      </w:pPr>
      <w:r>
        <w:rPr>
          <w:b w:val="false"/>
          <w:bCs w:val="false"/>
          <w:color w:val="6B7280"/>
          <w:sz w:val="19"/>
          <w:szCs w:val="19"/>
        </w:rPr>
        <w:t xml:space="preserve">4.2 Ticket Lifecycle</w:t>
      </w:r>
      <w:r>
        <w:rPr>
          <w:color w:val="6B7280"/>
          <w:sz w:val="19"/>
          <w:szCs w:val="19"/>
        </w:rPr>
        <w:t xml:space="preserve">	11</w:t>
      </w:r>
    </w:p>
    <w:p>
      <w:pPr>
        <w:tabs>
          <w:tab w:val="right" w:pos="9360" w:leader="dot"/>
        </w:tabs>
        <w:spacing w:after="30" w:before="0"/>
        <w:ind w:left="360"/>
      </w:pPr>
      <w:r>
        <w:rPr>
          <w:b w:val="false"/>
          <w:bCs w:val="false"/>
          <w:color w:val="6B7280"/>
          <w:sz w:val="19"/>
          <w:szCs w:val="19"/>
        </w:rPr>
        <w:t xml:space="preserve">4.3 Non-Functional Requirements</w:t>
      </w:r>
      <w:r>
        <w:rPr>
          <w:color w:val="6B7280"/>
          <w:sz w:val="19"/>
          <w:szCs w:val="19"/>
        </w:rPr>
        <w:t xml:space="preserve">	11</w:t>
      </w:r>
    </w:p>
    <w:p>
      <w:pPr>
        <w:tabs>
          <w:tab w:val="right" w:pos="9360" w:leader="dot"/>
        </w:tabs>
        <w:spacing w:after="60" w:before="60"/>
      </w:pPr>
      <w:r>
        <w:rPr>
          <w:b/>
          <w:bCs/>
          <w:color w:val="1F2937"/>
          <w:sz w:val="21"/>
          <w:szCs w:val="21"/>
        </w:rPr>
        <w:t xml:space="preserve">5. Release Plan</w:t>
      </w:r>
      <w:r>
        <w:rPr>
          <w:color w:val="1F2937"/>
          <w:sz w:val="21"/>
          <w:szCs w:val="21"/>
        </w:rPr>
        <w:t xml:space="preserve">	13</w:t>
      </w:r>
    </w:p>
    <w:p>
      <w:pPr>
        <w:tabs>
          <w:tab w:val="right" w:pos="9360" w:leader="dot"/>
        </w:tabs>
        <w:spacing w:after="60" w:before="60"/>
      </w:pPr>
      <w:r>
        <w:rPr>
          <w:b/>
          <w:bCs/>
          <w:color w:val="1F2937"/>
          <w:sz w:val="21"/>
          <w:szCs w:val="21"/>
        </w:rPr>
        <w:t xml:space="preserve">6. Analytics &amp; Instrumentation</w:t>
      </w:r>
      <w:r>
        <w:rPr>
          <w:color w:val="1F2937"/>
          <w:sz w:val="21"/>
          <w:szCs w:val="21"/>
        </w:rPr>
        <w:t xml:space="preserve">	13</w:t>
      </w:r>
    </w:p>
    <w:p>
      <w:pPr>
        <w:tabs>
          <w:tab w:val="right" w:pos="9360" w:leader="dot"/>
        </w:tabs>
        <w:spacing w:after="60" w:before="60"/>
      </w:pPr>
      <w:r>
        <w:rPr>
          <w:b/>
          <w:bCs/>
          <w:color w:val="1F2937"/>
          <w:sz w:val="21"/>
          <w:szCs w:val="21"/>
        </w:rPr>
        <w:t xml:space="preserve">7. Risks, Dependencies &amp; Open Questions</w:t>
      </w:r>
      <w:r>
        <w:rPr>
          <w:color w:val="1F2937"/>
          <w:sz w:val="21"/>
          <w:szCs w:val="21"/>
        </w:rPr>
        <w:t xml:space="preserve">	13</w:t>
      </w:r>
    </w:p>
    <w:p>
      <w:pPr>
        <w:tabs>
          <w:tab w:val="right" w:pos="9360" w:leader="dot"/>
        </w:tabs>
        <w:spacing w:after="30" w:before="0"/>
        <w:ind w:left="360"/>
      </w:pPr>
      <w:r>
        <w:rPr>
          <w:b w:val="false"/>
          <w:bCs w:val="false"/>
          <w:color w:val="6B7280"/>
          <w:sz w:val="19"/>
          <w:szCs w:val="19"/>
        </w:rPr>
        <w:t xml:space="preserve">7.1 Key Risks</w:t>
      </w:r>
      <w:r>
        <w:rPr>
          <w:color w:val="6B7280"/>
          <w:sz w:val="19"/>
          <w:szCs w:val="19"/>
        </w:rPr>
        <w:t xml:space="preserve">	13</w:t>
      </w:r>
    </w:p>
    <w:p>
      <w:pPr>
        <w:tabs>
          <w:tab w:val="right" w:pos="9360" w:leader="dot"/>
        </w:tabs>
        <w:spacing w:after="30" w:before="0"/>
        <w:ind w:left="360"/>
      </w:pPr>
      <w:r>
        <w:rPr>
          <w:b w:val="false"/>
          <w:bCs w:val="false"/>
          <w:color w:val="6B7280"/>
          <w:sz w:val="19"/>
          <w:szCs w:val="19"/>
        </w:rPr>
        <w:t xml:space="preserve">7.2 Open Questions</w:t>
      </w:r>
      <w:r>
        <w:rPr>
          <w:color w:val="6B7280"/>
          <w:sz w:val="19"/>
          <w:szCs w:val="19"/>
        </w:rPr>
        <w:t xml:space="preserve">	13</w:t>
      </w:r>
    </w:p>
    <w:p>
      <w:r>
        <w:br w:type="page"/>
      </w:r>
    </w:p>
    <w:p>
      <w:pPr>
        <w:pStyle w:val="Heading1"/>
        <w:spacing w:after="160" w:before="360"/>
      </w:pPr>
      <w:r>
        <w:rPr>
          <w:b/>
          <w:bCs/>
          <w:color w:val="1E6E5C"/>
        </w:rPr>
        <w:t xml:space="preserve">1. Overview</w:t>
      </w:r>
    </w:p>
    <w:p>
      <w:pPr>
        <w:pStyle w:val="Heading2"/>
        <w:spacing w:after="120" w:before="280"/>
      </w:pPr>
      <w:r>
        <w:rPr>
          <w:b/>
          <w:bCs/>
          <w:color w:val="1F2937"/>
        </w:rPr>
        <w:t xml:space="preserve">1.1 Product Summary</w:t>
      </w:r>
    </w:p>
    <w:p>
      <w:pPr>
        <w:spacing w:after="140" w:line="300"/>
      </w:pPr>
      <w:r>
        <w:rPr>
          <w:sz w:val="22"/>
          <w:szCs w:val="22"/>
        </w:rPr>
        <w:t xml:space="preserve">UzuTicket is an event ticketing platform enabling event organisers to sell tickets online — via hosted event pages or embedded on their own websites — with live sales analytics, offline-capable ticket scanning, promoter commission tracking, customer self-support tooling, and organisation-based team management. Buyers can purchase as guests or register for accounts with purchase history, ticket tracking, and personalised event recommendations.</w:t>
      </w:r>
    </w:p>
    <w:p>
      <w:pPr>
        <w:pStyle w:val="Heading2"/>
        <w:spacing w:after="120" w:before="280"/>
      </w:pPr>
      <w:r>
        <w:rPr>
          <w:b/>
          <w:bCs/>
          <w:color w:val="1F2937"/>
        </w:rPr>
        <w:t xml:space="preserve">1.2 Goals</w:t>
      </w:r>
    </w:p>
    <w:p>
      <w:pPr>
        <w:pStyle w:val="ListParagraph"/>
        <w:numPr>
          <w:ilvl w:val="0"/>
          <w:numId w:val="2"/>
        </w:numPr>
        <w:spacing w:after="80" w:line="280"/>
      </w:pPr>
      <w:r>
        <w:rPr>
          <w:sz w:val="22"/>
          <w:szCs w:val="22"/>
        </w:rPr>
        <w:t xml:space="preserve">Enable an organiser to go from sign-up to selling tickets in under 15 minutes.</w:t>
      </w:r>
    </w:p>
    <w:p>
      <w:pPr>
        <w:pStyle w:val="ListParagraph"/>
        <w:numPr>
          <w:ilvl w:val="0"/>
          <w:numId w:val="2"/>
        </w:numPr>
        <w:spacing w:after="80" w:line="280"/>
      </w:pPr>
      <w:r>
        <w:rPr>
          <w:sz w:val="22"/>
          <w:szCs w:val="22"/>
        </w:rPr>
        <w:t xml:space="preserve">Guarantee gate scanning works with zero network connectivity.</w:t>
      </w:r>
    </w:p>
    <w:p>
      <w:pPr>
        <w:pStyle w:val="ListParagraph"/>
        <w:numPr>
          <w:ilvl w:val="0"/>
          <w:numId w:val="2"/>
        </w:numPr>
        <w:spacing w:after="80" w:line="280"/>
      </w:pPr>
      <w:r>
        <w:rPr>
          <w:sz w:val="22"/>
          <w:szCs w:val="22"/>
        </w:rPr>
        <w:t xml:space="preserve">Make every ticket cryptographically verifiable and single-use.</w:t>
      </w:r>
    </w:p>
    <w:p>
      <w:pPr>
        <w:pStyle w:val="ListParagraph"/>
        <w:numPr>
          <w:ilvl w:val="0"/>
          <w:numId w:val="2"/>
        </w:numPr>
        <w:spacing w:after="80" w:line="280"/>
      </w:pPr>
      <w:r>
        <w:rPr>
          <w:sz w:val="22"/>
          <w:szCs w:val="22"/>
        </w:rPr>
        <w:t xml:space="preserve">Give organisers full ownership of their web traffic via embeddable checkout.</w:t>
      </w:r>
    </w:p>
    <w:p>
      <w:pPr>
        <w:pStyle w:val="ListParagraph"/>
        <w:numPr>
          <w:ilvl w:val="0"/>
          <w:numId w:val="2"/>
        </w:numPr>
        <w:spacing w:after="80" w:line="280"/>
      </w:pPr>
      <w:r>
        <w:rPr>
          <w:sz w:val="22"/>
          <w:szCs w:val="22"/>
        </w:rPr>
        <w:t xml:space="preserve">Create a promoter distribution network with trustworthy, automated commission attribution.</w:t>
      </w:r>
    </w:p>
    <w:p>
      <w:pPr>
        <w:pStyle w:val="Heading2"/>
        <w:spacing w:after="120" w:before="280"/>
      </w:pPr>
      <w:r>
        <w:rPr>
          <w:b/>
          <w:bCs/>
          <w:color w:val="1F2937"/>
        </w:rPr>
        <w:t xml:space="preserve">1.3 Non-Goals (v1)</w:t>
      </w:r>
    </w:p>
    <w:p>
      <w:pPr>
        <w:pStyle w:val="ListParagraph"/>
        <w:numPr>
          <w:ilvl w:val="0"/>
          <w:numId w:val="3"/>
        </w:numPr>
        <w:spacing w:after="80" w:line="280"/>
      </w:pPr>
      <w:r>
        <w:rPr>
          <w:sz w:val="22"/>
          <w:szCs w:val="22"/>
        </w:rPr>
        <w:t xml:space="preserve">Reserved/seated ticketing (seat maps) — Phase 3.</w:t>
      </w:r>
    </w:p>
    <w:p>
      <w:pPr>
        <w:pStyle w:val="ListParagraph"/>
        <w:numPr>
          <w:ilvl w:val="0"/>
          <w:numId w:val="3"/>
        </w:numPr>
        <w:spacing w:after="80" w:line="280"/>
      </w:pPr>
      <w:r>
        <w:rPr>
          <w:sz w:val="22"/>
          <w:szCs w:val="22"/>
        </w:rPr>
        <w:t xml:space="preserve">Secondary market / ticket resale between buyers.</w:t>
      </w:r>
    </w:p>
    <w:p>
      <w:pPr>
        <w:pStyle w:val="ListParagraph"/>
        <w:numPr>
          <w:ilvl w:val="0"/>
          <w:numId w:val="3"/>
        </w:numPr>
        <w:spacing w:after="80" w:line="280"/>
      </w:pPr>
      <w:r>
        <w:rPr>
          <w:sz w:val="22"/>
          <w:szCs w:val="22"/>
        </w:rPr>
        <w:t xml:space="preserve">Native buyer mobile app (mobile web only at launch; scanner app is organiser-facing).</w:t>
      </w:r>
    </w:p>
    <w:p>
      <w:pPr>
        <w:pStyle w:val="ListParagraph"/>
        <w:numPr>
          <w:ilvl w:val="0"/>
          <w:numId w:val="3"/>
        </w:numPr>
        <w:spacing w:after="80" w:line="280"/>
      </w:pPr>
      <w:r>
        <w:rPr>
          <w:sz w:val="22"/>
          <w:szCs w:val="22"/>
        </w:rPr>
        <w:t xml:space="preserve">Multi-currency pricing (naira only at launch; architecture must not preclude it).</w:t>
      </w:r>
    </w:p>
    <w:p>
      <w:pPr>
        <w:pStyle w:val="ListParagraph"/>
        <w:numPr>
          <w:ilvl w:val="0"/>
          <w:numId w:val="3"/>
        </w:numPr>
        <w:spacing w:after="80" w:line="280"/>
      </w:pPr>
      <w:r>
        <w:rPr>
          <w:sz w:val="22"/>
          <w:szCs w:val="22"/>
        </w:rPr>
        <w:t xml:space="preserve">In-person POS card sales at the gate.</w:t>
      </w:r>
    </w:p>
    <w:p>
      <w:pPr>
        <w:pStyle w:val="Heading2"/>
        <w:spacing w:after="120" w:before="280"/>
      </w:pPr>
      <w:r>
        <w:rPr>
          <w:b/>
          <w:bCs/>
          <w:color w:val="1F2937"/>
        </w:rPr>
        <w:t xml:space="preserve">1.4 Success Metrics</w:t>
      </w:r>
    </w:p>
    <w:tbl>
      <w:tblPr>
        <w:tblW w:type="dxa" w:w="9360"/>
        <w:tblBorders>
          <w:top w:val="single" w:color="D1D5DB" w:sz="4"/>
          <w:left w:val="single" w:color="D1D5DB" w:sz="4"/>
          <w:bottom w:val="single" w:color="D1D5DB" w:sz="4"/>
          <w:right w:val="single" w:color="D1D5DB" w:sz="4"/>
          <w:insideH w:val="single" w:color="D1D5DB" w:sz="4"/>
          <w:insideV w:val="single" w:color="D1D5DB" w:sz="4"/>
        </w:tblBorders>
      </w:tblPr>
      <w:tblGrid>
        <w:gridCol w:w="5148"/>
        <w:gridCol w:w="4212"/>
      </w:tblGrid>
      <w:tr>
        <w:trPr>
          <w:tblHeader/>
        </w:trPr>
        <w:tc>
          <w:tcPr>
            <w:tcW w:type="dxa" w:w="5148"/>
            <w:shd w:fill="1E6E5C" w:val="clear"/>
            <w:tcMar>
              <w:top w:type="dxa" w:w="80"/>
              <w:left w:type="dxa" w:w="120"/>
              <w:bottom w:type="dxa" w:w="80"/>
              <w:right w:type="dxa" w:w="120"/>
            </w:tcMar>
          </w:tcPr>
          <w:p>
            <w:r>
              <w:rPr>
                <w:b/>
                <w:bCs/>
                <w:color w:val="FFFFFF"/>
                <w:sz w:val="20"/>
                <w:szCs w:val="20"/>
              </w:rPr>
              <w:t xml:space="preserve">Metric</w:t>
            </w:r>
          </w:p>
        </w:tc>
        <w:tc>
          <w:tcPr>
            <w:tcW w:type="dxa" w:w="4212"/>
            <w:shd w:fill="1E6E5C" w:val="clear"/>
            <w:tcMar>
              <w:top w:type="dxa" w:w="80"/>
              <w:left w:type="dxa" w:w="120"/>
              <w:bottom w:type="dxa" w:w="80"/>
              <w:right w:type="dxa" w:w="120"/>
            </w:tcMar>
          </w:tcPr>
          <w:p>
            <w:r>
              <w:rPr>
                <w:b/>
                <w:bCs/>
                <w:color w:val="FFFFFF"/>
                <w:sz w:val="20"/>
                <w:szCs w:val="20"/>
              </w:rPr>
              <w:t xml:space="preserve">Target (12 months post-launch)</w:t>
            </w:r>
          </w:p>
        </w:tc>
      </w:tr>
      <w:tr>
        <w:tc>
          <w:tcPr>
            <w:tcW w:type="dxa" w:w="5148"/>
            <w:tcMar>
              <w:top w:type="dxa" w:w="60"/>
              <w:left w:type="dxa" w:w="120"/>
              <w:bottom w:type="dxa" w:w="60"/>
              <w:right w:type="dxa" w:w="120"/>
            </w:tcMar>
          </w:tcPr>
          <w:p>
            <w:r>
              <w:rPr>
                <w:sz w:val="20"/>
                <w:szCs w:val="20"/>
              </w:rPr>
              <w:t xml:space="preserve">Time-to-first-published-event (median)</w:t>
            </w:r>
          </w:p>
        </w:tc>
        <w:tc>
          <w:tcPr>
            <w:tcW w:type="dxa" w:w="4212"/>
            <w:tcMar>
              <w:top w:type="dxa" w:w="60"/>
              <w:left w:type="dxa" w:w="120"/>
              <w:bottom w:type="dxa" w:w="60"/>
              <w:right w:type="dxa" w:w="120"/>
            </w:tcMar>
          </w:tcPr>
          <w:p>
            <w:r>
              <w:rPr>
                <w:sz w:val="20"/>
                <w:szCs w:val="20"/>
              </w:rPr>
              <w:t xml:space="preserve">&lt; 15 minutes</w:t>
            </w:r>
          </w:p>
        </w:tc>
      </w:tr>
      <w:tr>
        <w:tc>
          <w:tcPr>
            <w:tcW w:type="dxa" w:w="5148"/>
            <w:shd w:fill="F3F7F6" w:val="clear"/>
            <w:tcMar>
              <w:top w:type="dxa" w:w="60"/>
              <w:left w:type="dxa" w:w="120"/>
              <w:bottom w:type="dxa" w:w="60"/>
              <w:right w:type="dxa" w:w="120"/>
            </w:tcMar>
          </w:tcPr>
          <w:p>
            <w:r>
              <w:rPr>
                <w:sz w:val="20"/>
                <w:szCs w:val="20"/>
              </w:rPr>
              <w:t xml:space="preserve">Checkout conversion (started → paid)</w:t>
            </w:r>
          </w:p>
        </w:tc>
        <w:tc>
          <w:tcPr>
            <w:tcW w:type="dxa" w:w="4212"/>
            <w:shd w:fill="F3F7F6" w:val="clear"/>
            <w:tcMar>
              <w:top w:type="dxa" w:w="60"/>
              <w:left w:type="dxa" w:w="120"/>
              <w:bottom w:type="dxa" w:w="60"/>
              <w:right w:type="dxa" w:w="120"/>
            </w:tcMar>
          </w:tcPr>
          <w:p>
            <w:r>
              <w:rPr>
                <w:sz w:val="20"/>
                <w:szCs w:val="20"/>
              </w:rPr>
              <w:t xml:space="preserve">&gt; 65%</w:t>
            </w:r>
          </w:p>
        </w:tc>
      </w:tr>
      <w:tr>
        <w:tc>
          <w:tcPr>
            <w:tcW w:type="dxa" w:w="5148"/>
            <w:tcMar>
              <w:top w:type="dxa" w:w="60"/>
              <w:left w:type="dxa" w:w="120"/>
              <w:bottom w:type="dxa" w:w="60"/>
              <w:right w:type="dxa" w:w="120"/>
            </w:tcMar>
          </w:tcPr>
          <w:p>
            <w:r>
              <w:rPr>
                <w:sz w:val="20"/>
                <w:szCs w:val="20"/>
              </w:rPr>
              <w:t xml:space="preserve">Offline scan success rate at gate</w:t>
            </w:r>
          </w:p>
        </w:tc>
        <w:tc>
          <w:tcPr>
            <w:tcW w:type="dxa" w:w="4212"/>
            <w:tcMar>
              <w:top w:type="dxa" w:w="60"/>
              <w:left w:type="dxa" w:w="120"/>
              <w:bottom w:type="dxa" w:w="60"/>
              <w:right w:type="dxa" w:w="120"/>
            </w:tcMar>
          </w:tcPr>
          <w:p>
            <w:r>
              <w:rPr>
                <w:sz w:val="20"/>
                <w:szCs w:val="20"/>
              </w:rPr>
              <w:t xml:space="preserve">&gt; 99.5% of valid tickets</w:t>
            </w:r>
          </w:p>
        </w:tc>
      </w:tr>
      <w:tr>
        <w:tc>
          <w:tcPr>
            <w:tcW w:type="dxa" w:w="5148"/>
            <w:shd w:fill="F3F7F6" w:val="clear"/>
            <w:tcMar>
              <w:top w:type="dxa" w:w="60"/>
              <w:left w:type="dxa" w:w="120"/>
              <w:bottom w:type="dxa" w:w="60"/>
              <w:right w:type="dxa" w:w="120"/>
            </w:tcMar>
          </w:tcPr>
          <w:p>
            <w:r>
              <w:rPr>
                <w:sz w:val="20"/>
                <w:szCs w:val="20"/>
              </w:rPr>
              <w:t xml:space="preserve">Duplicate/fraudulent entry rate</w:t>
            </w:r>
          </w:p>
        </w:tc>
        <w:tc>
          <w:tcPr>
            <w:tcW w:type="dxa" w:w="4212"/>
            <w:shd w:fill="F3F7F6" w:val="clear"/>
            <w:tcMar>
              <w:top w:type="dxa" w:w="60"/>
              <w:left w:type="dxa" w:w="120"/>
              <w:bottom w:type="dxa" w:w="60"/>
              <w:right w:type="dxa" w:w="120"/>
            </w:tcMar>
          </w:tcPr>
          <w:p>
            <w:r>
              <w:rPr>
                <w:sz w:val="20"/>
                <w:szCs w:val="20"/>
              </w:rPr>
              <w:t xml:space="preserve">&lt; 0.1% of scanned admissions</w:t>
            </w:r>
          </w:p>
        </w:tc>
      </w:tr>
      <w:tr>
        <w:tc>
          <w:tcPr>
            <w:tcW w:type="dxa" w:w="5148"/>
            <w:tcMar>
              <w:top w:type="dxa" w:w="60"/>
              <w:left w:type="dxa" w:w="120"/>
              <w:bottom w:type="dxa" w:w="60"/>
              <w:right w:type="dxa" w:w="120"/>
            </w:tcMar>
          </w:tcPr>
          <w:p>
            <w:r>
              <w:rPr>
                <w:sz w:val="20"/>
                <w:szCs w:val="20"/>
              </w:rPr>
              <w:t xml:space="preserve">Ticket resend self-service resolution</w:t>
            </w:r>
          </w:p>
        </w:tc>
        <w:tc>
          <w:tcPr>
            <w:tcW w:type="dxa" w:w="4212"/>
            <w:tcMar>
              <w:top w:type="dxa" w:w="60"/>
              <w:left w:type="dxa" w:w="120"/>
              <w:bottom w:type="dxa" w:w="60"/>
              <w:right w:type="dxa" w:w="120"/>
            </w:tcMar>
          </w:tcPr>
          <w:p>
            <w:r>
              <w:rPr>
                <w:sz w:val="20"/>
                <w:szCs w:val="20"/>
              </w:rPr>
              <w:t xml:space="preserve">&gt; 80% of lost-ticket cases resolved without human support</w:t>
            </w:r>
          </w:p>
        </w:tc>
      </w:tr>
      <w:tr>
        <w:tc>
          <w:tcPr>
            <w:tcW w:type="dxa" w:w="5148"/>
            <w:shd w:fill="F3F7F6" w:val="clear"/>
            <w:tcMar>
              <w:top w:type="dxa" w:w="60"/>
              <w:left w:type="dxa" w:w="120"/>
              <w:bottom w:type="dxa" w:w="60"/>
              <w:right w:type="dxa" w:w="120"/>
            </w:tcMar>
          </w:tcPr>
          <w:p>
            <w:r>
              <w:rPr>
                <w:sz w:val="20"/>
                <w:szCs w:val="20"/>
              </w:rPr>
              <w:t xml:space="preserve">Promoter-attributed share of GTV</w:t>
            </w:r>
          </w:p>
        </w:tc>
        <w:tc>
          <w:tcPr>
            <w:tcW w:type="dxa" w:w="4212"/>
            <w:shd w:fill="F3F7F6" w:val="clear"/>
            <w:tcMar>
              <w:top w:type="dxa" w:w="60"/>
              <w:left w:type="dxa" w:w="120"/>
              <w:bottom w:type="dxa" w:w="60"/>
              <w:right w:type="dxa" w:w="120"/>
            </w:tcMar>
          </w:tcPr>
          <w:p>
            <w:r>
              <w:rPr>
                <w:sz w:val="20"/>
                <w:szCs w:val="20"/>
              </w:rPr>
              <w:t xml:space="preserve">&gt; 20%</w:t>
            </w:r>
          </w:p>
        </w:tc>
      </w:tr>
      <w:tr>
        <w:tc>
          <w:tcPr>
            <w:tcW w:type="dxa" w:w="5148"/>
            <w:tcMar>
              <w:top w:type="dxa" w:w="60"/>
              <w:left w:type="dxa" w:w="120"/>
              <w:bottom w:type="dxa" w:w="60"/>
              <w:right w:type="dxa" w:w="120"/>
            </w:tcMar>
          </w:tcPr>
          <w:p>
            <w:r>
              <w:rPr>
                <w:sz w:val="20"/>
                <w:szCs w:val="20"/>
              </w:rPr>
              <w:t xml:space="preserve">Registered-buyer repeat purchase rate (90-day)</w:t>
            </w:r>
          </w:p>
        </w:tc>
        <w:tc>
          <w:tcPr>
            <w:tcW w:type="dxa" w:w="4212"/>
            <w:tcMar>
              <w:top w:type="dxa" w:w="60"/>
              <w:left w:type="dxa" w:w="120"/>
              <w:bottom w:type="dxa" w:w="60"/>
              <w:right w:type="dxa" w:w="120"/>
            </w:tcMar>
          </w:tcPr>
          <w:p>
            <w:r>
              <w:rPr>
                <w:sz w:val="20"/>
                <w:szCs w:val="20"/>
              </w:rPr>
              <w:t xml:space="preserve">&gt; 25%</w:t>
            </w:r>
          </w:p>
        </w:tc>
      </w:tr>
    </w:tbl>
    <w:p>
      <w:r>
        <w:br w:type="page"/>
      </w:r>
    </w:p>
    <w:p>
      <w:pPr>
        <w:pStyle w:val="Heading1"/>
        <w:spacing w:after="160" w:before="360"/>
      </w:pPr>
      <w:r>
        <w:rPr>
          <w:b/>
          <w:bCs/>
          <w:color w:val="1E6E5C"/>
        </w:rPr>
        <w:t xml:space="preserve">2. Users &amp; Personas</w:t>
      </w:r>
    </w:p>
    <w:tbl>
      <w:tblPr>
        <w:tblW w:type="dxa" w:w="9360"/>
        <w:tblBorders>
          <w:top w:val="single" w:color="D1D5DB" w:sz="4"/>
          <w:left w:val="single" w:color="D1D5DB" w:sz="4"/>
          <w:bottom w:val="single" w:color="D1D5DB" w:sz="4"/>
          <w:right w:val="single" w:color="D1D5DB" w:sz="4"/>
          <w:insideH w:val="single" w:color="D1D5DB" w:sz="4"/>
          <w:insideV w:val="single" w:color="D1D5DB" w:sz="4"/>
        </w:tblBorders>
      </w:tblPr>
      <w:tblGrid>
        <w:gridCol w:w="2059"/>
        <w:gridCol w:w="3744"/>
        <w:gridCol w:w="3557"/>
      </w:tblGrid>
      <w:tr>
        <w:trPr>
          <w:tblHeader/>
        </w:trPr>
        <w:tc>
          <w:tcPr>
            <w:tcW w:type="dxa" w:w="2059"/>
            <w:shd w:fill="1E6E5C" w:val="clear"/>
            <w:tcMar>
              <w:top w:type="dxa" w:w="80"/>
              <w:left w:type="dxa" w:w="120"/>
              <w:bottom w:type="dxa" w:w="80"/>
              <w:right w:type="dxa" w:w="120"/>
            </w:tcMar>
          </w:tcPr>
          <w:p>
            <w:r>
              <w:rPr>
                <w:b/>
                <w:bCs/>
                <w:color w:val="FFFFFF"/>
                <w:sz w:val="20"/>
                <w:szCs w:val="20"/>
              </w:rPr>
              <w:t xml:space="preserve">Persona</w:t>
            </w:r>
          </w:p>
        </w:tc>
        <w:tc>
          <w:tcPr>
            <w:tcW w:type="dxa" w:w="3744"/>
            <w:shd w:fill="1E6E5C" w:val="clear"/>
            <w:tcMar>
              <w:top w:type="dxa" w:w="80"/>
              <w:left w:type="dxa" w:w="120"/>
              <w:bottom w:type="dxa" w:w="80"/>
              <w:right w:type="dxa" w:w="120"/>
            </w:tcMar>
          </w:tcPr>
          <w:p>
            <w:r>
              <w:rPr>
                <w:b/>
                <w:bCs/>
                <w:color w:val="FFFFFF"/>
                <w:sz w:val="20"/>
                <w:szCs w:val="20"/>
              </w:rPr>
              <w:t xml:space="preserve">Description</w:t>
            </w:r>
          </w:p>
        </w:tc>
        <w:tc>
          <w:tcPr>
            <w:tcW w:type="dxa" w:w="3557"/>
            <w:shd w:fill="1E6E5C" w:val="clear"/>
            <w:tcMar>
              <w:top w:type="dxa" w:w="80"/>
              <w:left w:type="dxa" w:w="120"/>
              <w:bottom w:type="dxa" w:w="80"/>
              <w:right w:type="dxa" w:w="120"/>
            </w:tcMar>
          </w:tcPr>
          <w:p>
            <w:r>
              <w:rPr>
                <w:b/>
                <w:bCs/>
                <w:color w:val="FFFFFF"/>
                <w:sz w:val="20"/>
                <w:szCs w:val="20"/>
              </w:rPr>
              <w:t xml:space="preserve">Primary Jobs</w:t>
            </w:r>
          </w:p>
        </w:tc>
      </w:tr>
      <w:tr>
        <w:tc>
          <w:tcPr>
            <w:tcW w:type="dxa" w:w="2059"/>
            <w:tcMar>
              <w:top w:type="dxa" w:w="60"/>
              <w:left w:type="dxa" w:w="120"/>
              <w:bottom w:type="dxa" w:w="60"/>
              <w:right w:type="dxa" w:w="120"/>
            </w:tcMar>
          </w:tcPr>
          <w:p>
            <w:r>
              <w:rPr>
                <w:sz w:val="20"/>
                <w:szCs w:val="20"/>
              </w:rPr>
              <w:t xml:space="preserve">Organiser (Super Admin)</w:t>
            </w:r>
          </w:p>
        </w:tc>
        <w:tc>
          <w:tcPr>
            <w:tcW w:type="dxa" w:w="3744"/>
            <w:tcMar>
              <w:top w:type="dxa" w:w="60"/>
              <w:left w:type="dxa" w:w="120"/>
              <w:bottom w:type="dxa" w:w="60"/>
              <w:right w:type="dxa" w:w="120"/>
            </w:tcMar>
          </w:tcPr>
          <w:p>
            <w:r>
              <w:rPr>
                <w:sz w:val="20"/>
                <w:szCs w:val="20"/>
              </w:rPr>
              <w:t xml:space="preserve">Owner of an organisation; runs events end-to-end</w:t>
            </w:r>
          </w:p>
        </w:tc>
        <w:tc>
          <w:tcPr>
            <w:tcW w:type="dxa" w:w="3557"/>
            <w:tcMar>
              <w:top w:type="dxa" w:w="60"/>
              <w:left w:type="dxa" w:w="120"/>
              <w:bottom w:type="dxa" w:w="60"/>
              <w:right w:type="dxa" w:w="120"/>
            </w:tcMar>
          </w:tcPr>
          <w:p>
            <w:r>
              <w:rPr>
                <w:sz w:val="20"/>
                <w:szCs w:val="20"/>
              </w:rPr>
              <w:t xml:space="preserve">Create org &amp; events, manage team, view sales, withdraw funds</w:t>
            </w:r>
          </w:p>
        </w:tc>
      </w:tr>
      <w:tr>
        <w:tc>
          <w:tcPr>
            <w:tcW w:type="dxa" w:w="2059"/>
            <w:shd w:fill="F3F7F6" w:val="clear"/>
            <w:tcMar>
              <w:top w:type="dxa" w:w="60"/>
              <w:left w:type="dxa" w:w="120"/>
              <w:bottom w:type="dxa" w:w="60"/>
              <w:right w:type="dxa" w:w="120"/>
            </w:tcMar>
          </w:tcPr>
          <w:p>
            <w:r>
              <w:rPr>
                <w:sz w:val="20"/>
                <w:szCs w:val="20"/>
              </w:rPr>
              <w:t xml:space="preserve">Org Admin</w:t>
            </w:r>
          </w:p>
        </w:tc>
        <w:tc>
          <w:tcPr>
            <w:tcW w:type="dxa" w:w="3744"/>
            <w:shd w:fill="F3F7F6" w:val="clear"/>
            <w:tcMar>
              <w:top w:type="dxa" w:w="60"/>
              <w:left w:type="dxa" w:w="120"/>
              <w:bottom w:type="dxa" w:w="60"/>
              <w:right w:type="dxa" w:w="120"/>
            </w:tcMar>
          </w:tcPr>
          <w:p>
            <w:r>
              <w:rPr>
                <w:sz w:val="20"/>
                <w:szCs w:val="20"/>
              </w:rPr>
              <w:t xml:space="preserve">Trusted team member</w:t>
            </w:r>
          </w:p>
        </w:tc>
        <w:tc>
          <w:tcPr>
            <w:tcW w:type="dxa" w:w="3557"/>
            <w:shd w:fill="F3F7F6" w:val="clear"/>
            <w:tcMar>
              <w:top w:type="dxa" w:w="60"/>
              <w:left w:type="dxa" w:w="120"/>
              <w:bottom w:type="dxa" w:w="60"/>
              <w:right w:type="dxa" w:w="120"/>
            </w:tcMar>
          </w:tcPr>
          <w:p>
            <w:r>
              <w:rPr>
                <w:sz w:val="20"/>
                <w:szCs w:val="20"/>
              </w:rPr>
              <w:t xml:space="preserve">Manage events, tickets, customer comms</w:t>
            </w:r>
          </w:p>
        </w:tc>
      </w:tr>
      <w:tr>
        <w:tc>
          <w:tcPr>
            <w:tcW w:type="dxa" w:w="2059"/>
            <w:tcMar>
              <w:top w:type="dxa" w:w="60"/>
              <w:left w:type="dxa" w:w="120"/>
              <w:bottom w:type="dxa" w:w="60"/>
              <w:right w:type="dxa" w:w="120"/>
            </w:tcMar>
          </w:tcPr>
          <w:p>
            <w:r>
              <w:rPr>
                <w:sz w:val="20"/>
                <w:szCs w:val="20"/>
              </w:rPr>
              <w:t xml:space="preserve">Sales role</w:t>
            </w:r>
          </w:p>
        </w:tc>
        <w:tc>
          <w:tcPr>
            <w:tcW w:type="dxa" w:w="3744"/>
            <w:tcMar>
              <w:top w:type="dxa" w:w="60"/>
              <w:left w:type="dxa" w:w="120"/>
              <w:bottom w:type="dxa" w:w="60"/>
              <w:right w:type="dxa" w:w="120"/>
            </w:tcMar>
          </w:tcPr>
          <w:p>
            <w:r>
              <w:rPr>
                <w:sz w:val="20"/>
                <w:szCs w:val="20"/>
              </w:rPr>
              <w:t xml:space="preserve">Handles ticket ops</w:t>
            </w:r>
          </w:p>
        </w:tc>
        <w:tc>
          <w:tcPr>
            <w:tcW w:type="dxa" w:w="3557"/>
            <w:tcMar>
              <w:top w:type="dxa" w:w="60"/>
              <w:left w:type="dxa" w:w="120"/>
              <w:bottom w:type="dxa" w:w="60"/>
              <w:right w:type="dxa" w:w="120"/>
            </w:tcMar>
          </w:tcPr>
          <w:p>
            <w:r>
              <w:rPr>
                <w:sz w:val="20"/>
                <w:szCs w:val="20"/>
              </w:rPr>
              <w:t xml:space="preserve">Monitor sales, resend tickets, manage orders</w:t>
            </w:r>
          </w:p>
        </w:tc>
      </w:tr>
      <w:tr>
        <w:tc>
          <w:tcPr>
            <w:tcW w:type="dxa" w:w="2059"/>
            <w:shd w:fill="F3F7F6" w:val="clear"/>
            <w:tcMar>
              <w:top w:type="dxa" w:w="60"/>
              <w:left w:type="dxa" w:w="120"/>
              <w:bottom w:type="dxa" w:w="60"/>
              <w:right w:type="dxa" w:w="120"/>
            </w:tcMar>
          </w:tcPr>
          <w:p>
            <w:r>
              <w:rPr>
                <w:sz w:val="20"/>
                <w:szCs w:val="20"/>
              </w:rPr>
              <w:t xml:space="preserve">Promoter</w:t>
            </w:r>
          </w:p>
        </w:tc>
        <w:tc>
          <w:tcPr>
            <w:tcW w:type="dxa" w:w="3744"/>
            <w:shd w:fill="F3F7F6" w:val="clear"/>
            <w:tcMar>
              <w:top w:type="dxa" w:w="60"/>
              <w:left w:type="dxa" w:w="120"/>
              <w:bottom w:type="dxa" w:w="60"/>
              <w:right w:type="dxa" w:w="120"/>
            </w:tcMar>
          </w:tcPr>
          <w:p>
            <w:r>
              <w:rPr>
                <w:sz w:val="20"/>
                <w:szCs w:val="20"/>
              </w:rPr>
              <w:t xml:space="preserve">External user invited to promote</w:t>
            </w:r>
          </w:p>
        </w:tc>
        <w:tc>
          <w:tcPr>
            <w:tcW w:type="dxa" w:w="3557"/>
            <w:shd w:fill="F3F7F6" w:val="clear"/>
            <w:tcMar>
              <w:top w:type="dxa" w:w="60"/>
              <w:left w:type="dxa" w:w="120"/>
              <w:bottom w:type="dxa" w:w="60"/>
              <w:right w:type="dxa" w:w="120"/>
            </w:tcMar>
          </w:tcPr>
          <w:p>
            <w:r>
              <w:rPr>
                <w:sz w:val="20"/>
                <w:szCs w:val="20"/>
              </w:rPr>
              <w:t xml:space="preserve">Share links, track clicks/sales, view commission earnings</w:t>
            </w:r>
          </w:p>
        </w:tc>
      </w:tr>
      <w:tr>
        <w:tc>
          <w:tcPr>
            <w:tcW w:type="dxa" w:w="2059"/>
            <w:tcMar>
              <w:top w:type="dxa" w:w="60"/>
              <w:left w:type="dxa" w:w="120"/>
              <w:bottom w:type="dxa" w:w="60"/>
              <w:right w:type="dxa" w:w="120"/>
            </w:tcMar>
          </w:tcPr>
          <w:p>
            <w:r>
              <w:rPr>
                <w:sz w:val="20"/>
                <w:szCs w:val="20"/>
              </w:rPr>
              <w:t xml:space="preserve">Ticket Scanner</w:t>
            </w:r>
          </w:p>
        </w:tc>
        <w:tc>
          <w:tcPr>
            <w:tcW w:type="dxa" w:w="3744"/>
            <w:tcMar>
              <w:top w:type="dxa" w:w="60"/>
              <w:left w:type="dxa" w:w="120"/>
              <w:bottom w:type="dxa" w:w="60"/>
              <w:right w:type="dxa" w:w="120"/>
            </w:tcMar>
          </w:tcPr>
          <w:p>
            <w:r>
              <w:rPr>
                <w:sz w:val="20"/>
                <w:szCs w:val="20"/>
              </w:rPr>
              <w:t xml:space="preserve">Gate staff on event day</w:t>
            </w:r>
          </w:p>
        </w:tc>
        <w:tc>
          <w:tcPr>
            <w:tcW w:type="dxa" w:w="3557"/>
            <w:tcMar>
              <w:top w:type="dxa" w:w="60"/>
              <w:left w:type="dxa" w:w="120"/>
              <w:bottom w:type="dxa" w:w="60"/>
              <w:right w:type="dxa" w:w="120"/>
            </w:tcMar>
          </w:tcPr>
          <w:p>
            <w:r>
              <w:rPr>
                <w:sz w:val="20"/>
                <w:szCs w:val="20"/>
              </w:rPr>
              <w:t xml:space="preserve">Scan tickets, handle edge cases (already-used, invalid)</w:t>
            </w:r>
          </w:p>
        </w:tc>
      </w:tr>
      <w:tr>
        <w:tc>
          <w:tcPr>
            <w:tcW w:type="dxa" w:w="2059"/>
            <w:shd w:fill="F3F7F6" w:val="clear"/>
            <w:tcMar>
              <w:top w:type="dxa" w:w="60"/>
              <w:left w:type="dxa" w:w="120"/>
              <w:bottom w:type="dxa" w:w="60"/>
              <w:right w:type="dxa" w:w="120"/>
            </w:tcMar>
          </w:tcPr>
          <w:p>
            <w:r>
              <w:rPr>
                <w:sz w:val="20"/>
                <w:szCs w:val="20"/>
              </w:rPr>
              <w:t xml:space="preserve">Customer Support role</w:t>
            </w:r>
          </w:p>
        </w:tc>
        <w:tc>
          <w:tcPr>
            <w:tcW w:type="dxa" w:w="3744"/>
            <w:shd w:fill="F3F7F6" w:val="clear"/>
            <w:tcMar>
              <w:top w:type="dxa" w:w="60"/>
              <w:left w:type="dxa" w:w="120"/>
              <w:bottom w:type="dxa" w:w="60"/>
              <w:right w:type="dxa" w:w="120"/>
            </w:tcMar>
          </w:tcPr>
          <w:p>
            <w:r>
              <w:rPr>
                <w:sz w:val="20"/>
                <w:szCs w:val="20"/>
              </w:rPr>
              <w:t xml:space="preserve">Handles buyer issues</w:t>
            </w:r>
          </w:p>
        </w:tc>
        <w:tc>
          <w:tcPr>
            <w:tcW w:type="dxa" w:w="3557"/>
            <w:shd w:fill="F3F7F6" w:val="clear"/>
            <w:tcMar>
              <w:top w:type="dxa" w:w="60"/>
              <w:left w:type="dxa" w:w="120"/>
              <w:bottom w:type="dxa" w:w="60"/>
              <w:right w:type="dxa" w:w="120"/>
            </w:tcMar>
          </w:tcPr>
          <w:p>
            <w:r>
              <w:rPr>
                <w:sz w:val="20"/>
                <w:szCs w:val="20"/>
              </w:rPr>
              <w:t xml:space="preserve">Resend tickets, look up orders, process refund requests</w:t>
            </w:r>
          </w:p>
        </w:tc>
      </w:tr>
      <w:tr>
        <w:tc>
          <w:tcPr>
            <w:tcW w:type="dxa" w:w="2059"/>
            <w:tcMar>
              <w:top w:type="dxa" w:w="60"/>
              <w:left w:type="dxa" w:w="120"/>
              <w:bottom w:type="dxa" w:w="60"/>
              <w:right w:type="dxa" w:w="120"/>
            </w:tcMar>
          </w:tcPr>
          <w:p>
            <w:r>
              <w:rPr>
                <w:sz w:val="20"/>
                <w:szCs w:val="20"/>
              </w:rPr>
              <w:t xml:space="preserve">Registered Buyer</w:t>
            </w:r>
          </w:p>
        </w:tc>
        <w:tc>
          <w:tcPr>
            <w:tcW w:type="dxa" w:w="3744"/>
            <w:tcMar>
              <w:top w:type="dxa" w:w="60"/>
              <w:left w:type="dxa" w:w="120"/>
              <w:bottom w:type="dxa" w:w="60"/>
              <w:right w:type="dxa" w:w="120"/>
            </w:tcMar>
          </w:tcPr>
          <w:p>
            <w:r>
              <w:rPr>
                <w:sz w:val="20"/>
                <w:szCs w:val="20"/>
              </w:rPr>
              <w:t xml:space="preserve">Logged-in ticket purchaser</w:t>
            </w:r>
          </w:p>
        </w:tc>
        <w:tc>
          <w:tcPr>
            <w:tcW w:type="dxa" w:w="3557"/>
            <w:tcMar>
              <w:top w:type="dxa" w:w="60"/>
              <w:left w:type="dxa" w:w="120"/>
              <w:bottom w:type="dxa" w:w="60"/>
              <w:right w:type="dxa" w:w="120"/>
            </w:tcMar>
          </w:tcPr>
          <w:p>
            <w:r>
              <w:rPr>
                <w:sz w:val="20"/>
                <w:szCs w:val="20"/>
              </w:rPr>
              <w:t xml:space="preserve">Buy, view ticket history, track events, set interests</w:t>
            </w:r>
          </w:p>
        </w:tc>
      </w:tr>
      <w:tr>
        <w:tc>
          <w:tcPr>
            <w:tcW w:type="dxa" w:w="2059"/>
            <w:shd w:fill="F3F7F6" w:val="clear"/>
            <w:tcMar>
              <w:top w:type="dxa" w:w="60"/>
              <w:left w:type="dxa" w:w="120"/>
              <w:bottom w:type="dxa" w:w="60"/>
              <w:right w:type="dxa" w:w="120"/>
            </w:tcMar>
          </w:tcPr>
          <w:p>
            <w:r>
              <w:rPr>
                <w:sz w:val="20"/>
                <w:szCs w:val="20"/>
              </w:rPr>
              <w:t xml:space="preserve">Guest Buyer</w:t>
            </w:r>
          </w:p>
        </w:tc>
        <w:tc>
          <w:tcPr>
            <w:tcW w:type="dxa" w:w="3744"/>
            <w:shd w:fill="F3F7F6" w:val="clear"/>
            <w:tcMar>
              <w:top w:type="dxa" w:w="60"/>
              <w:left w:type="dxa" w:w="120"/>
              <w:bottom w:type="dxa" w:w="60"/>
              <w:right w:type="dxa" w:w="120"/>
            </w:tcMar>
          </w:tcPr>
          <w:p>
            <w:r>
              <w:rPr>
                <w:sz w:val="20"/>
                <w:szCs w:val="20"/>
              </w:rPr>
              <w:t xml:space="preserve">Unauthenticated purchaser</w:t>
            </w:r>
          </w:p>
        </w:tc>
        <w:tc>
          <w:tcPr>
            <w:tcW w:type="dxa" w:w="3557"/>
            <w:shd w:fill="F3F7F6" w:val="clear"/>
            <w:tcMar>
              <w:top w:type="dxa" w:w="60"/>
              <w:left w:type="dxa" w:w="120"/>
              <w:bottom w:type="dxa" w:w="60"/>
              <w:right w:type="dxa" w:w="120"/>
            </w:tcMar>
          </w:tcPr>
          <w:p>
            <w:r>
              <w:rPr>
                <w:sz w:val="20"/>
                <w:szCs w:val="20"/>
              </w:rPr>
              <w:t xml:space="preserve">Buy quickly with email/phone only</w:t>
            </w:r>
          </w:p>
        </w:tc>
      </w:tr>
      <w:tr>
        <w:tc>
          <w:tcPr>
            <w:tcW w:type="dxa" w:w="2059"/>
            <w:tcMar>
              <w:top w:type="dxa" w:w="60"/>
              <w:left w:type="dxa" w:w="120"/>
              <w:bottom w:type="dxa" w:w="60"/>
              <w:right w:type="dxa" w:w="120"/>
            </w:tcMar>
          </w:tcPr>
          <w:p>
            <w:r>
              <w:rPr>
                <w:sz w:val="20"/>
                <w:szCs w:val="20"/>
              </w:rPr>
              <w:t xml:space="preserve">Platform Admin (internal)</w:t>
            </w:r>
          </w:p>
        </w:tc>
        <w:tc>
          <w:tcPr>
            <w:tcW w:type="dxa" w:w="3744"/>
            <w:tcMar>
              <w:top w:type="dxa" w:w="60"/>
              <w:left w:type="dxa" w:w="120"/>
              <w:bottom w:type="dxa" w:w="60"/>
              <w:right w:type="dxa" w:w="120"/>
            </w:tcMar>
          </w:tcPr>
          <w:p>
            <w:r>
              <w:rPr>
                <w:sz w:val="20"/>
                <w:szCs w:val="20"/>
              </w:rPr>
              <w:t xml:space="preserve">UzuTicket staff</w:t>
            </w:r>
          </w:p>
        </w:tc>
        <w:tc>
          <w:tcPr>
            <w:tcW w:type="dxa" w:w="3557"/>
            <w:tcMar>
              <w:top w:type="dxa" w:w="60"/>
              <w:left w:type="dxa" w:w="120"/>
              <w:bottom w:type="dxa" w:w="60"/>
              <w:right w:type="dxa" w:w="120"/>
            </w:tcMar>
          </w:tcPr>
          <w:p>
            <w:r>
              <w:rPr>
                <w:sz w:val="20"/>
                <w:szCs w:val="20"/>
              </w:rPr>
              <w:t xml:space="preserve">KYB review, fraud ops, payouts oversight, support escalation</w:t>
            </w:r>
          </w:p>
        </w:tc>
      </w:tr>
    </w:tbl>
    <w:p>
      <w:r>
        <w:br w:type="page"/>
      </w:r>
    </w:p>
    <w:p>
      <w:pPr>
        <w:pStyle w:val="Heading1"/>
        <w:spacing w:after="160" w:before="360"/>
      </w:pPr>
      <w:r>
        <w:rPr>
          <w:b/>
          <w:bCs/>
          <w:color w:val="1E6E5C"/>
        </w:rPr>
        <w:t xml:space="preserve">3. Functional Requirements</w:t>
      </w:r>
    </w:p>
    <w:p>
      <w:pPr>
        <w:spacing w:after="140" w:line="300"/>
      </w:pPr>
      <w:r>
        <w:rPr>
          <w:b/>
          <w:bCs/>
          <w:sz w:val="22"/>
          <w:szCs w:val="22"/>
        </w:rPr>
        <w:t xml:space="preserve">Requirement priority key: </w:t>
      </w:r>
      <w:r>
        <w:rPr>
          <w:sz w:val="22"/>
          <w:szCs w:val="22"/>
        </w:rPr>
        <w:t xml:space="preserve">P0 = launch blocker; P1 = fast-follow (≤3 months post-launch); P2 = later phase.</w:t>
      </w:r>
    </w:p>
    <w:p>
      <w:pPr>
        <w:pStyle w:val="Heading2"/>
        <w:spacing w:after="120" w:before="280"/>
      </w:pPr>
      <w:r>
        <w:rPr>
          <w:b/>
          <w:bCs/>
          <w:color w:val="1F2937"/>
        </w:rPr>
        <w:t xml:space="preserve">3.1 Organisations, Teams &amp; Roles (P0)</w:t>
      </w:r>
    </w:p>
    <w:p>
      <w:pPr>
        <w:spacing w:after="140" w:line="300"/>
      </w:pPr>
      <w:r>
        <w:rPr>
          <w:sz w:val="22"/>
          <w:szCs w:val="22"/>
        </w:rPr>
        <w:t xml:space="preserve">Events cannot exist outside an organisation. Users must create or join an organisation before creating events.</w:t>
      </w:r>
    </w:p>
    <w:p>
      <w:pPr>
        <w:pStyle w:val="ListParagraph"/>
        <w:numPr>
          <w:ilvl w:val="0"/>
          <w:numId w:val="3"/>
        </w:numPr>
        <w:spacing w:after="80" w:line="280"/>
      </w:pPr>
      <w:r>
        <w:rPr>
          <w:sz w:val="22"/>
          <w:szCs w:val="22"/>
        </w:rPr>
        <w:t xml:space="preserve">A user may create an organisation (name, logo, description, contact) and becomes its Super Admin. No business/KYB details are required to create an organisation.</w:t>
      </w:r>
    </w:p>
    <w:p>
      <w:pPr>
        <w:pStyle w:val="ListParagraph"/>
        <w:numPr>
          <w:ilvl w:val="0"/>
          <w:numId w:val="3"/>
        </w:numPr>
        <w:spacing w:after="80" w:line="280"/>
      </w:pPr>
      <w:r>
        <w:rPr>
          <w:sz w:val="22"/>
          <w:szCs w:val="22"/>
        </w:rPr>
        <w:t xml:space="preserve">Organisations can invite users by email/phone; invitees accept and are assigned one or more roles.</w:t>
      </w:r>
    </w:p>
    <w:p>
      <w:pPr>
        <w:pStyle w:val="ListParagraph"/>
        <w:numPr>
          <w:ilvl w:val="0"/>
          <w:numId w:val="3"/>
        </w:numPr>
        <w:spacing w:after="80" w:line="280"/>
      </w:pPr>
      <w:r>
        <w:rPr>
          <w:b/>
          <w:bCs/>
          <w:sz w:val="22"/>
          <w:szCs w:val="22"/>
        </w:rPr>
        <w:t xml:space="preserve">Roles at launch: </w:t>
      </w:r>
      <w:r>
        <w:rPr>
          <w:sz w:val="22"/>
          <w:szCs w:val="22"/>
        </w:rPr>
        <w:t xml:space="preserve">Super Admin, Admin, Sales, Promoter, Ticket Scanner, Customer Support. Role model must be extensible (permission-based under the hood, roles as permission bundles).</w:t>
      </w:r>
    </w:p>
    <w:p>
      <w:pPr>
        <w:pStyle w:val="ListParagraph"/>
        <w:numPr>
          <w:ilvl w:val="0"/>
          <w:numId w:val="3"/>
        </w:numPr>
        <w:spacing w:after="80" w:line="280"/>
      </w:pPr>
      <w:r>
        <w:rPr>
          <w:sz w:val="22"/>
          <w:szCs w:val="22"/>
        </w:rPr>
        <w:t xml:space="preserve">Only Super Admin can: manage roles, change bank details, initiate withdrawals, delete the organisation.</w:t>
      </w:r>
    </w:p>
    <w:p>
      <w:pPr>
        <w:pStyle w:val="ListParagraph"/>
        <w:numPr>
          <w:ilvl w:val="0"/>
          <w:numId w:val="3"/>
        </w:numPr>
        <w:spacing w:after="80" w:line="280"/>
      </w:pPr>
      <w:r>
        <w:rPr>
          <w:b/>
          <w:bCs/>
          <w:sz w:val="22"/>
          <w:szCs w:val="22"/>
        </w:rPr>
        <w:t xml:space="preserve">KYB is gated by money, not by org or event creation. </w:t>
      </w:r>
      <w:r>
        <w:rPr>
          <w:sz w:val="22"/>
          <w:szCs w:val="22"/>
        </w:rPr>
        <w:t xml:space="preserve">KYB (business/identity documents + verified settlement account) is required only (a) before a PAID event can be published, and (b) before any withdrawal. Organisations may be created, and FREE events created and published, with no KYB at all — since UzuTicket processes and collects no payment for free events. See §3.2 for the paid-event publish flow.</w:t>
      </w:r>
    </w:p>
    <w:p>
      <w:pPr>
        <w:spacing w:after="140" w:line="300"/>
      </w:pPr>
      <w:r>
        <w:rPr>
          <w:b/>
          <w:bCs/>
          <w:color w:val="1E6E5C"/>
          <w:sz w:val="22"/>
          <w:szCs w:val="22"/>
        </w:rPr>
        <w:t xml:space="preserve">US-ORG-1: </w:t>
      </w:r>
      <w:r>
        <w:rPr>
          <w:i/>
          <w:iCs/>
          <w:sz w:val="22"/>
          <w:szCs w:val="22"/>
        </w:rPr>
        <w:t xml:space="preserve">As an organiser, I create an organisation so that my team can run events together under one account.</w:t>
      </w:r>
    </w:p>
    <w:p>
      <w:pPr>
        <w:pStyle w:val="ListParagraph"/>
        <w:numPr>
          <w:ilvl w:val="1"/>
          <w:numId w:val="3"/>
        </w:numPr>
        <w:spacing w:after="80" w:line="280"/>
      </w:pPr>
      <w:r>
        <w:rPr>
          <w:b/>
          <w:bCs/>
          <w:sz w:val="22"/>
          <w:szCs w:val="22"/>
        </w:rPr>
        <w:t xml:space="preserve">AC: </w:t>
      </w:r>
      <w:r>
        <w:rPr>
          <w:sz w:val="22"/>
          <w:szCs w:val="22"/>
        </w:rPr>
        <w:t xml:space="preserve">Organisation creation requires only a unique name and contact email; no business/KYB or bank details.</w:t>
      </w:r>
    </w:p>
    <w:p>
      <w:pPr>
        <w:pStyle w:val="ListParagraph"/>
        <w:numPr>
          <w:ilvl w:val="1"/>
          <w:numId w:val="3"/>
        </w:numPr>
        <w:spacing w:after="80" w:line="280"/>
      </w:pPr>
      <w:r>
        <w:rPr>
          <w:b/>
          <w:bCs/>
          <w:sz w:val="22"/>
          <w:szCs w:val="22"/>
        </w:rPr>
        <w:t xml:space="preserve">AC: </w:t>
      </w:r>
      <w:r>
        <w:rPr>
          <w:sz w:val="22"/>
          <w:szCs w:val="22"/>
        </w:rPr>
        <w:t xml:space="preserve">Creator is assigned Super Admin automatically.</w:t>
      </w:r>
    </w:p>
    <w:p>
      <w:pPr>
        <w:pStyle w:val="ListParagraph"/>
        <w:numPr>
          <w:ilvl w:val="1"/>
          <w:numId w:val="3"/>
        </w:numPr>
        <w:spacing w:after="80" w:line="280"/>
      </w:pPr>
      <w:r>
        <w:rPr>
          <w:b/>
          <w:bCs/>
          <w:sz w:val="22"/>
          <w:szCs w:val="22"/>
        </w:rPr>
        <w:t xml:space="preserve">AC: </w:t>
      </w:r>
      <w:r>
        <w:rPr>
          <w:sz w:val="22"/>
          <w:szCs w:val="22"/>
        </w:rPr>
        <w:t xml:space="preserve">A brand-new, unverified organisation can immediately create and publish free events.</w:t>
      </w:r>
    </w:p>
    <w:p>
      <w:pPr>
        <w:spacing w:after="140" w:line="300"/>
      </w:pPr>
      <w:r>
        <w:rPr>
          <w:b/>
          <w:bCs/>
          <w:color w:val="1E6E5C"/>
          <w:sz w:val="22"/>
          <w:szCs w:val="22"/>
        </w:rPr>
        <w:t xml:space="preserve">US-ORG-2: </w:t>
      </w:r>
      <w:r>
        <w:rPr>
          <w:i/>
          <w:iCs/>
          <w:sz w:val="22"/>
          <w:szCs w:val="22"/>
        </w:rPr>
        <w:t xml:space="preserve">As a Super Admin, I assign the Ticket Scanner role to gate staff so they can use the scanner app for my event only.</w:t>
      </w:r>
    </w:p>
    <w:p>
      <w:pPr>
        <w:pStyle w:val="ListParagraph"/>
        <w:numPr>
          <w:ilvl w:val="1"/>
          <w:numId w:val="3"/>
        </w:numPr>
        <w:spacing w:after="80" w:line="280"/>
      </w:pPr>
      <w:r>
        <w:rPr>
          <w:b/>
          <w:bCs/>
          <w:sz w:val="22"/>
          <w:szCs w:val="22"/>
        </w:rPr>
        <w:t xml:space="preserve">AC: </w:t>
      </w:r>
      <w:r>
        <w:rPr>
          <w:sz w:val="22"/>
          <w:szCs w:val="22"/>
        </w:rPr>
        <w:t xml:space="preserve">Scanner role grants access only to scanning functions and only for events they are assigned to.</w:t>
      </w:r>
    </w:p>
    <w:p>
      <w:pPr>
        <w:pStyle w:val="ListParagraph"/>
        <w:numPr>
          <w:ilvl w:val="1"/>
          <w:numId w:val="3"/>
        </w:numPr>
        <w:spacing w:after="80" w:line="280"/>
      </w:pPr>
      <w:r>
        <w:rPr>
          <w:b/>
          <w:bCs/>
          <w:sz w:val="22"/>
          <w:szCs w:val="22"/>
        </w:rPr>
        <w:t xml:space="preserve">AC: </w:t>
      </w:r>
      <w:r>
        <w:rPr>
          <w:sz w:val="22"/>
          <w:szCs w:val="22"/>
        </w:rPr>
        <w:t xml:space="preserve">Access can be revoked instantly; revocation propagates to scanner devices on next sync.</w:t>
      </w:r>
    </w:p>
    <w:p>
      <w:pPr>
        <w:pStyle w:val="Heading2"/>
        <w:spacing w:after="120" w:before="280"/>
      </w:pPr>
      <w:r>
        <w:rPr>
          <w:b/>
          <w:bCs/>
          <w:color w:val="1F2937"/>
        </w:rPr>
        <w:t xml:space="preserve">3.2 Event Creation, Free/Paid Publishing &amp; Ticket Sales Close (P0)</w:t>
      </w:r>
    </w:p>
    <w:p>
      <w:pPr>
        <w:pStyle w:val="ListParagraph"/>
        <w:numPr>
          <w:ilvl w:val="0"/>
          <w:numId w:val="3"/>
        </w:numPr>
        <w:spacing w:after="80" w:line="280"/>
      </w:pPr>
      <w:r>
        <w:rPr>
          <w:sz w:val="22"/>
          <w:szCs w:val="22"/>
        </w:rPr>
        <w:t xml:space="preserve">Event fields: title, description, category, images, venue (address + geolocation), start/end datetime, visibility (public/unlisted), scanner mesh mode, ticket types.</w:t>
      </w:r>
    </w:p>
    <w:p>
      <w:pPr>
        <w:pStyle w:val="ListParagraph"/>
        <w:numPr>
          <w:ilvl w:val="0"/>
          <w:numId w:val="3"/>
        </w:numPr>
        <w:spacing w:after="80" w:line="280"/>
      </w:pPr>
      <w:r>
        <w:rPr>
          <w:sz w:val="22"/>
          <w:szCs w:val="22"/>
        </w:rPr>
        <w:t xml:space="preserve">Ticket types: name, price (₦, zero allowed for free/RSVP), quantity, per-order limits, sale start/end per type.</w:t>
      </w:r>
    </w:p>
    <w:p>
      <w:pPr>
        <w:pStyle w:val="ListParagraph"/>
        <w:numPr>
          <w:ilvl w:val="0"/>
          <w:numId w:val="3"/>
        </w:numPr>
        <w:spacing w:after="80" w:line="280"/>
      </w:pPr>
      <w:r>
        <w:rPr>
          <w:b/>
          <w:bCs/>
          <w:sz w:val="22"/>
          <w:szCs w:val="22"/>
        </w:rPr>
        <w:t xml:space="preserve">Free vs paid is derived from ticket types. </w:t>
      </w:r>
      <w:r>
        <w:rPr>
          <w:sz w:val="22"/>
          <w:szCs w:val="22"/>
        </w:rPr>
        <w:t xml:space="preserve">An event is PAID if any ticket type is priced above zero; otherwise it is FREE (all zero-price / RSVP). This determines the publish gate below.</w:t>
      </w:r>
    </w:p>
    <w:p>
      <w:pPr>
        <w:pStyle w:val="ListParagraph"/>
        <w:numPr>
          <w:ilvl w:val="0"/>
          <w:numId w:val="3"/>
        </w:numPr>
        <w:spacing w:after="80" w:line="280"/>
      </w:pPr>
      <w:r>
        <w:rPr>
          <w:b/>
          <w:bCs/>
          <w:sz w:val="22"/>
          <w:szCs w:val="22"/>
        </w:rPr>
        <w:t xml:space="preserve">KYB publish gating: </w:t>
      </w:r>
      <w:r>
        <w:rPr>
          <w:sz w:val="22"/>
          <w:szCs w:val="22"/>
        </w:rPr>
        <w:t xml:space="preserve">FREE events can be published immediately by any organisation, verified or not (no payment is collected). PAID events can be created and configured freely, but on attempting to publish, if the organisation's KYB is not verified the event moves to a pending_kyb state and cannot go live until KYB (business details + verified settlement account) is approved.</w:t>
      </w:r>
    </w:p>
    <w:p>
      <w:pPr>
        <w:pStyle w:val="ListParagraph"/>
        <w:numPr>
          <w:ilvl w:val="0"/>
          <w:numId w:val="3"/>
        </w:numPr>
        <w:spacing w:after="80" w:line="280"/>
      </w:pPr>
      <w:r>
        <w:rPr>
          <w:b/>
          <w:bCs/>
          <w:sz w:val="22"/>
          <w:szCs w:val="22"/>
        </w:rPr>
        <w:t xml:space="preserve">Guardrail: </w:t>
      </w:r>
      <w:r>
        <w:rPr>
          <w:sz w:val="22"/>
          <w:szCs w:val="22"/>
        </w:rPr>
        <w:t xml:space="preserve">an organiser cannot convert a published FREE event into a PAID one (add a priced ticket type) without first clearing KYB — the same paid-publish gate applies to the change.</w:t>
      </w:r>
    </w:p>
    <w:p>
      <w:pPr>
        <w:pStyle w:val="ListParagraph"/>
        <w:numPr>
          <w:ilvl w:val="0"/>
          <w:numId w:val="3"/>
        </w:numPr>
        <w:spacing w:after="80" w:line="280"/>
      </w:pPr>
      <w:r>
        <w:rPr>
          <w:b/>
          <w:bCs/>
          <w:sz w:val="22"/>
          <w:szCs w:val="22"/>
        </w:rPr>
        <w:t xml:space="preserve">Scanner mesh mode (per event): </w:t>
      </w:r>
      <w:r>
        <w:rPr>
          <w:sz w:val="22"/>
          <w:szCs w:val="22"/>
        </w:rPr>
        <w:t xml:space="preserve">the organiser selects the offline-scanning transport at setup — Android mesh (default), iPhone mesh, or shared Wi-Fi/LAN. Direct device-to-device modes require all scanners at the event to be the same platform; shared Wi-Fi allows mixed iOS/Android teams. See the Ticket Integrity &amp; Offline Scanning note §5.1 for detail.</w:t>
      </w:r>
    </w:p>
    <w:p>
      <w:pPr>
        <w:pStyle w:val="ListParagraph"/>
        <w:numPr>
          <w:ilvl w:val="0"/>
          <w:numId w:val="3"/>
        </w:numPr>
        <w:spacing w:after="80" w:line="280"/>
      </w:pPr>
      <w:r>
        <w:rPr>
          <w:b/>
          <w:bCs/>
          <w:sz w:val="22"/>
          <w:szCs w:val="22"/>
        </w:rPr>
        <w:t xml:space="preserve">Mandatory ticket sales close time: </w:t>
      </w:r>
      <w:r>
        <w:rPr>
          <w:sz w:val="22"/>
          <w:szCs w:val="22"/>
        </w:rPr>
        <w:t xml:space="preserve">every event must define a sales close datetime ≤ event start (default: 1 hour before doors). After this time no tickets can be purchased, and the finalised ticket manifest becomes available for offline download by scanner devices.</w:t>
      </w:r>
    </w:p>
    <w:p>
      <w:pPr>
        <w:pStyle w:val="ListParagraph"/>
        <w:numPr>
          <w:ilvl w:val="0"/>
          <w:numId w:val="3"/>
        </w:numPr>
        <w:spacing w:after="80" w:line="280"/>
      </w:pPr>
      <w:r>
        <w:rPr>
          <w:sz w:val="22"/>
          <w:szCs w:val="22"/>
        </w:rPr>
        <w:t xml:space="preserve">Organisers may edit the sales close time up until it passes; edits after manifest download trigger forced re-sync of scanner devices.</w:t>
      </w:r>
    </w:p>
    <w:p>
      <w:pPr>
        <w:spacing w:after="140" w:line="300"/>
      </w:pPr>
      <w:r>
        <w:rPr>
          <w:b/>
          <w:bCs/>
          <w:color w:val="1E6E5C"/>
          <w:sz w:val="22"/>
          <w:szCs w:val="22"/>
        </w:rPr>
        <w:t xml:space="preserve">US-EVT-1: </w:t>
      </w:r>
      <w:r>
        <w:rPr>
          <w:i/>
          <w:iCs/>
          <w:sz w:val="22"/>
          <w:szCs w:val="22"/>
        </w:rPr>
        <w:t xml:space="preserve">As an organiser, I set a sales close time so that the scanner app can download the complete ticket list for offline scanning.</w:t>
      </w:r>
    </w:p>
    <w:p>
      <w:pPr>
        <w:pStyle w:val="ListParagraph"/>
        <w:numPr>
          <w:ilvl w:val="1"/>
          <w:numId w:val="3"/>
        </w:numPr>
        <w:spacing w:after="80" w:line="280"/>
      </w:pPr>
      <w:r>
        <w:rPr>
          <w:b/>
          <w:bCs/>
          <w:sz w:val="22"/>
          <w:szCs w:val="22"/>
        </w:rPr>
        <w:t xml:space="preserve">AC: </w:t>
      </w:r>
      <w:r>
        <w:rPr>
          <w:sz w:val="22"/>
          <w:szCs w:val="22"/>
        </w:rPr>
        <w:t xml:space="preserve">Event cannot be published without a sales close time.</w:t>
      </w:r>
    </w:p>
    <w:p>
      <w:pPr>
        <w:pStyle w:val="ListParagraph"/>
        <w:numPr>
          <w:ilvl w:val="1"/>
          <w:numId w:val="3"/>
        </w:numPr>
        <w:spacing w:after="80" w:line="280"/>
      </w:pPr>
      <w:r>
        <w:rPr>
          <w:b/>
          <w:bCs/>
          <w:sz w:val="22"/>
          <w:szCs w:val="22"/>
        </w:rPr>
        <w:t xml:space="preserve">AC: </w:t>
      </w:r>
      <w:r>
        <w:rPr>
          <w:sz w:val="22"/>
          <w:szCs w:val="22"/>
        </w:rPr>
        <w:t xml:space="preserve">System sends organiser a reminder 24h and 1h before sales close.</w:t>
      </w:r>
    </w:p>
    <w:p>
      <w:pPr>
        <w:pStyle w:val="ListParagraph"/>
        <w:numPr>
          <w:ilvl w:val="1"/>
          <w:numId w:val="3"/>
        </w:numPr>
        <w:spacing w:after="80" w:line="280"/>
      </w:pPr>
      <w:r>
        <w:rPr>
          <w:b/>
          <w:bCs/>
          <w:sz w:val="22"/>
          <w:szCs w:val="22"/>
        </w:rPr>
        <w:t xml:space="preserve">AC: </w:t>
      </w:r>
      <w:r>
        <w:rPr>
          <w:sz w:val="22"/>
          <w:szCs w:val="22"/>
        </w:rPr>
        <w:t xml:space="preserve">At close: purchases blocked, manifest sealed and versioned, scanner devices notified to sync.</w:t>
      </w:r>
    </w:p>
    <w:p>
      <w:pPr>
        <w:spacing w:after="140" w:line="300"/>
      </w:pPr>
      <w:r>
        <w:rPr>
          <w:b/>
          <w:bCs/>
          <w:color w:val="1E6E5C"/>
          <w:sz w:val="22"/>
          <w:szCs w:val="22"/>
        </w:rPr>
        <w:t xml:space="preserve">US-EVT-2: </w:t>
      </w:r>
      <w:r>
        <w:rPr>
          <w:i/>
          <w:iCs/>
          <w:sz w:val="22"/>
          <w:szCs w:val="22"/>
        </w:rPr>
        <w:t xml:space="preserve">As an organiser running a free community event, I publish it immediately without submitting any business documents.</w:t>
      </w:r>
    </w:p>
    <w:p>
      <w:pPr>
        <w:pStyle w:val="ListParagraph"/>
        <w:numPr>
          <w:ilvl w:val="1"/>
          <w:numId w:val="3"/>
        </w:numPr>
        <w:spacing w:after="80" w:line="280"/>
      </w:pPr>
      <w:r>
        <w:rPr>
          <w:b/>
          <w:bCs/>
          <w:sz w:val="22"/>
          <w:szCs w:val="22"/>
        </w:rPr>
        <w:t xml:space="preserve">AC: </w:t>
      </w:r>
      <w:r>
        <w:rPr>
          <w:sz w:val="22"/>
          <w:szCs w:val="22"/>
        </w:rPr>
        <w:t xml:space="preserve">A free event (all ticket types priced 0) publishes with no KYB check.</w:t>
      </w:r>
    </w:p>
    <w:p>
      <w:pPr>
        <w:pStyle w:val="ListParagraph"/>
        <w:numPr>
          <w:ilvl w:val="1"/>
          <w:numId w:val="3"/>
        </w:numPr>
        <w:spacing w:after="80" w:line="280"/>
      </w:pPr>
      <w:r>
        <w:rPr>
          <w:b/>
          <w:bCs/>
          <w:sz w:val="22"/>
          <w:szCs w:val="22"/>
        </w:rPr>
        <w:t xml:space="preserve">AC: </w:t>
      </w:r>
      <w:r>
        <w:rPr>
          <w:sz w:val="22"/>
          <w:szCs w:val="22"/>
        </w:rPr>
        <w:t xml:space="preserve">The organisation may remain 'unverified' indefinitely while running free events.</w:t>
      </w:r>
    </w:p>
    <w:p>
      <w:pPr>
        <w:spacing w:after="140" w:line="300"/>
      </w:pPr>
      <w:r>
        <w:rPr>
          <w:b/>
          <w:bCs/>
          <w:color w:val="1E6E5C"/>
          <w:sz w:val="22"/>
          <w:szCs w:val="22"/>
        </w:rPr>
        <w:t xml:space="preserve">US-EVT-3: </w:t>
      </w:r>
      <w:r>
        <w:rPr>
          <w:i/>
          <w:iCs/>
          <w:sz w:val="22"/>
          <w:szCs w:val="22"/>
        </w:rPr>
        <w:t xml:space="preserve">As an organiser creating my first paid event, I build the event fully, then complete KYB before it can go live.</w:t>
      </w:r>
    </w:p>
    <w:p>
      <w:pPr>
        <w:pStyle w:val="ListParagraph"/>
        <w:numPr>
          <w:ilvl w:val="1"/>
          <w:numId w:val="3"/>
        </w:numPr>
        <w:spacing w:after="80" w:line="280"/>
      </w:pPr>
      <w:r>
        <w:rPr>
          <w:b/>
          <w:bCs/>
          <w:sz w:val="22"/>
          <w:szCs w:val="22"/>
        </w:rPr>
        <w:t xml:space="preserve">AC: </w:t>
      </w:r>
      <w:r>
        <w:rPr>
          <w:sz w:val="22"/>
          <w:szCs w:val="22"/>
        </w:rPr>
        <w:t xml:space="preserve">Creating and editing a paid event requires no KYB; only publishing does.</w:t>
      </w:r>
    </w:p>
    <w:p>
      <w:pPr>
        <w:pStyle w:val="ListParagraph"/>
        <w:numPr>
          <w:ilvl w:val="1"/>
          <w:numId w:val="3"/>
        </w:numPr>
        <w:spacing w:after="80" w:line="280"/>
      </w:pPr>
      <w:r>
        <w:rPr>
          <w:b/>
          <w:bCs/>
          <w:sz w:val="22"/>
          <w:szCs w:val="22"/>
        </w:rPr>
        <w:t xml:space="preserve">AC: </w:t>
      </w:r>
      <w:r>
        <w:rPr>
          <w:sz w:val="22"/>
          <w:szCs w:val="22"/>
        </w:rPr>
        <w:t xml:space="preserve">On publish without verified KYB, the event enters pending_kyb and prompts the Super Admin to submit business + settlement details.</w:t>
      </w:r>
    </w:p>
    <w:p>
      <w:pPr>
        <w:pStyle w:val="ListParagraph"/>
        <w:numPr>
          <w:ilvl w:val="1"/>
          <w:numId w:val="3"/>
        </w:numPr>
        <w:spacing w:after="80" w:line="280"/>
      </w:pPr>
      <w:r>
        <w:rPr>
          <w:b/>
          <w:bCs/>
          <w:sz w:val="22"/>
          <w:szCs w:val="22"/>
        </w:rPr>
        <w:t xml:space="preserve">AC: </w:t>
      </w:r>
      <w:r>
        <w:rPr>
          <w:sz w:val="22"/>
          <w:szCs w:val="22"/>
        </w:rPr>
        <w:t xml:space="preserve">Once KYB is approved, the organiser can publish and the event goes live; tickets cannot be sold before this.</w:t>
      </w:r>
    </w:p>
    <w:p>
      <w:pPr>
        <w:pStyle w:val="Heading2"/>
        <w:spacing w:after="120" w:before="280"/>
      </w:pPr>
      <w:r>
        <w:rPr>
          <w:b/>
          <w:bCs/>
          <w:color w:val="1F2937"/>
        </w:rPr>
        <w:t xml:space="preserve">3.3 Checkout, Ticket Delivery &amp; Split Delivery (P0)</w:t>
      </w:r>
    </w:p>
    <w:p>
      <w:pPr>
        <w:pStyle w:val="ListParagraph"/>
        <w:numPr>
          <w:ilvl w:val="0"/>
          <w:numId w:val="3"/>
        </w:numPr>
        <w:spacing w:after="80" w:line="280"/>
      </w:pPr>
      <w:r>
        <w:rPr>
          <w:sz w:val="22"/>
          <w:szCs w:val="22"/>
        </w:rPr>
        <w:t xml:space="preserve">Guest checkout requires only name, email, and phone; registered users check out with saved details.</w:t>
      </w:r>
    </w:p>
    <w:p>
      <w:pPr>
        <w:pStyle w:val="ListParagraph"/>
        <w:numPr>
          <w:ilvl w:val="0"/>
          <w:numId w:val="3"/>
        </w:numPr>
        <w:spacing w:after="80" w:line="280"/>
      </w:pPr>
      <w:r>
        <w:rPr>
          <w:sz w:val="22"/>
          <w:szCs w:val="22"/>
        </w:rPr>
        <w:t xml:space="preserve">Payments via local PSP integration (cards, bank transfer, USSD); payment webhook confirms order; tickets issued only on confirmed payment.</w:t>
      </w:r>
    </w:p>
    <w:p>
      <w:pPr>
        <w:pStyle w:val="ListParagraph"/>
        <w:numPr>
          <w:ilvl w:val="0"/>
          <w:numId w:val="3"/>
        </w:numPr>
        <w:spacing w:after="80" w:line="280"/>
      </w:pPr>
      <w:r>
        <w:rPr>
          <w:sz w:val="22"/>
          <w:szCs w:val="22"/>
        </w:rPr>
        <w:t xml:space="preserve">Each ticket is a unique, cryptographically signed QR code delivered by email (and optionally SMS/WhatsApp link).</w:t>
      </w:r>
    </w:p>
    <w:p>
      <w:pPr>
        <w:pStyle w:val="ListParagraph"/>
        <w:numPr>
          <w:ilvl w:val="0"/>
          <w:numId w:val="3"/>
        </w:numPr>
        <w:spacing w:after="80" w:line="280"/>
      </w:pPr>
      <w:r>
        <w:rPr>
          <w:b/>
          <w:bCs/>
          <w:sz w:val="22"/>
          <w:szCs w:val="22"/>
        </w:rPr>
        <w:t xml:space="preserve">Split delivery: </w:t>
      </w:r>
      <w:r>
        <w:rPr>
          <w:sz w:val="22"/>
          <w:szCs w:val="22"/>
        </w:rPr>
        <w:t xml:space="preserve">when a buyer purchases multiple tickets, checkout offers: (a) send all tickets to me, or (b) split — enter a name + email/phone per ticket; each recipient receives their own ticket directly so attendees can arrive independently.</w:t>
      </w:r>
    </w:p>
    <w:p>
      <w:pPr>
        <w:pStyle w:val="ListParagraph"/>
        <w:numPr>
          <w:ilvl w:val="0"/>
          <w:numId w:val="3"/>
        </w:numPr>
        <w:spacing w:after="80" w:line="280"/>
      </w:pPr>
      <w:r>
        <w:rPr>
          <w:sz w:val="22"/>
          <w:szCs w:val="22"/>
        </w:rPr>
        <w:t xml:space="preserve">The purchasing buyer always retains an order record listing all tickets and recipients, and may re-trigger delivery to any recipient.</w:t>
      </w:r>
    </w:p>
    <w:p>
      <w:pPr>
        <w:spacing w:after="140" w:line="300"/>
      </w:pPr>
      <w:r>
        <w:rPr>
          <w:b/>
          <w:bCs/>
          <w:color w:val="1E6E5C"/>
          <w:sz w:val="22"/>
          <w:szCs w:val="22"/>
        </w:rPr>
        <w:t xml:space="preserve">US-BUY-1: </w:t>
      </w:r>
      <w:r>
        <w:rPr>
          <w:i/>
          <w:iCs/>
          <w:sz w:val="22"/>
          <w:szCs w:val="22"/>
        </w:rPr>
        <w:t xml:space="preserve">As a buyer purchasing 4 tickets for friends, I assign each ticket to a friend's email so we can arrive at different times.</w:t>
      </w:r>
    </w:p>
    <w:p>
      <w:pPr>
        <w:pStyle w:val="ListParagraph"/>
        <w:numPr>
          <w:ilvl w:val="1"/>
          <w:numId w:val="3"/>
        </w:numPr>
        <w:spacing w:after="80" w:line="280"/>
      </w:pPr>
      <w:r>
        <w:rPr>
          <w:b/>
          <w:bCs/>
          <w:sz w:val="22"/>
          <w:szCs w:val="22"/>
        </w:rPr>
        <w:t xml:space="preserve">AC: </w:t>
      </w:r>
      <w:r>
        <w:rPr>
          <w:sz w:val="22"/>
          <w:szCs w:val="22"/>
        </w:rPr>
        <w:t xml:space="preserve">Recipient fields validate email/phone format; duplicates allowed with warning.</w:t>
      </w:r>
    </w:p>
    <w:p>
      <w:pPr>
        <w:pStyle w:val="ListParagraph"/>
        <w:numPr>
          <w:ilvl w:val="1"/>
          <w:numId w:val="3"/>
        </w:numPr>
        <w:spacing w:after="80" w:line="280"/>
      </w:pPr>
      <w:r>
        <w:rPr>
          <w:b/>
          <w:bCs/>
          <w:sz w:val="22"/>
          <w:szCs w:val="22"/>
        </w:rPr>
        <w:t xml:space="preserve">AC: </w:t>
      </w:r>
      <w:r>
        <w:rPr>
          <w:sz w:val="22"/>
          <w:szCs w:val="22"/>
        </w:rPr>
        <w:t xml:space="preserve">Each recipient gets an individual ticket email with only their ticket.</w:t>
      </w:r>
    </w:p>
    <w:p>
      <w:pPr>
        <w:pStyle w:val="ListParagraph"/>
        <w:numPr>
          <w:ilvl w:val="1"/>
          <w:numId w:val="3"/>
        </w:numPr>
        <w:spacing w:after="80" w:line="280"/>
      </w:pPr>
      <w:r>
        <w:rPr>
          <w:b/>
          <w:bCs/>
          <w:sz w:val="22"/>
          <w:szCs w:val="22"/>
        </w:rPr>
        <w:t xml:space="preserve">AC: </w:t>
      </w:r>
      <w:r>
        <w:rPr>
          <w:sz w:val="22"/>
          <w:szCs w:val="22"/>
        </w:rPr>
        <w:t xml:space="preserve">Buyer's confirmation shows delivery status per recipient (sent/failed/resent).</w:t>
      </w:r>
    </w:p>
    <w:p>
      <w:pPr>
        <w:pStyle w:val="Heading2"/>
        <w:spacing w:after="120" w:before="280"/>
      </w:pPr>
      <w:r>
        <w:rPr>
          <w:b/>
          <w:bCs/>
          <w:color w:val="1F2937"/>
        </w:rPr>
        <w:t xml:space="preserve">3.4 Buyer Accounts, Interests &amp; Recommendations (P1)</w:t>
      </w:r>
    </w:p>
    <w:p>
      <w:pPr>
        <w:pStyle w:val="ListParagraph"/>
        <w:numPr>
          <w:ilvl w:val="0"/>
          <w:numId w:val="3"/>
        </w:numPr>
        <w:spacing w:after="80" w:line="280"/>
      </w:pPr>
      <w:r>
        <w:rPr>
          <w:sz w:val="22"/>
          <w:szCs w:val="22"/>
        </w:rPr>
        <w:t xml:space="preserve">Buyers may register (email/phone + password or OTP, social login optional) to access purchase history, upcoming tickets, and tracked events.</w:t>
      </w:r>
    </w:p>
    <w:p>
      <w:pPr>
        <w:pStyle w:val="ListParagraph"/>
        <w:numPr>
          <w:ilvl w:val="0"/>
          <w:numId w:val="3"/>
        </w:numPr>
        <w:spacing w:after="80" w:line="280"/>
      </w:pPr>
      <w:r>
        <w:rPr>
          <w:sz w:val="22"/>
          <w:szCs w:val="22"/>
        </w:rPr>
        <w:t xml:space="preserve">Registered users select interest categories (e.g., concerts, comedy, tech, faith, sports, nightlife) during onboarding and can edit anytime.</w:t>
      </w:r>
    </w:p>
    <w:p>
      <w:pPr>
        <w:pStyle w:val="ListParagraph"/>
        <w:numPr>
          <w:ilvl w:val="0"/>
          <w:numId w:val="3"/>
        </w:numPr>
        <w:spacing w:after="80" w:line="280"/>
      </w:pPr>
      <w:r>
        <w:rPr>
          <w:b/>
          <w:bCs/>
          <w:sz w:val="22"/>
          <w:szCs w:val="22"/>
        </w:rPr>
        <w:t xml:space="preserve">Recommendation logic: </w:t>
      </w:r>
      <w:r>
        <w:rPr>
          <w:sz w:val="22"/>
          <w:szCs w:val="22"/>
        </w:rPr>
        <w:t xml:space="preserve">for logged-out visitors, recommendations are location-driven (geo-IP with manual city override) — location is the priority signal. For logged-in users, recommendations blend location + selected interests + purchase/tracking history.</w:t>
      </w:r>
    </w:p>
    <w:p>
      <w:pPr>
        <w:pStyle w:val="ListParagraph"/>
        <w:numPr>
          <w:ilvl w:val="0"/>
          <w:numId w:val="3"/>
        </w:numPr>
        <w:spacing w:after="80" w:line="280"/>
      </w:pPr>
      <w:r>
        <w:rPr>
          <w:sz w:val="22"/>
          <w:szCs w:val="22"/>
        </w:rPr>
        <w:t xml:space="preserve">Guest purchases made with an email later used for registration are automatically linked to the new account.</w:t>
      </w:r>
    </w:p>
    <w:p>
      <w:pPr>
        <w:spacing w:after="140" w:line="300"/>
      </w:pPr>
      <w:r>
        <w:rPr>
          <w:b/>
          <w:bCs/>
          <w:color w:val="1E6E5C"/>
          <w:sz w:val="22"/>
          <w:szCs w:val="22"/>
        </w:rPr>
        <w:t xml:space="preserve">US-BUY-2: </w:t>
      </w:r>
      <w:r>
        <w:rPr>
          <w:i/>
          <w:iCs/>
          <w:sz w:val="22"/>
          <w:szCs w:val="22"/>
        </w:rPr>
        <w:t xml:space="preserve">As a logged-in user in Lagos who likes comedy, I see upcoming Lagos comedy shows first on my home feed.</w:t>
      </w:r>
    </w:p>
    <w:p>
      <w:pPr>
        <w:pStyle w:val="ListParagraph"/>
        <w:numPr>
          <w:ilvl w:val="1"/>
          <w:numId w:val="3"/>
        </w:numPr>
        <w:spacing w:after="80" w:line="280"/>
      </w:pPr>
      <w:r>
        <w:rPr>
          <w:b/>
          <w:bCs/>
          <w:sz w:val="22"/>
          <w:szCs w:val="22"/>
        </w:rPr>
        <w:t xml:space="preserve">AC: </w:t>
      </w:r>
      <w:r>
        <w:rPr>
          <w:sz w:val="22"/>
          <w:szCs w:val="22"/>
        </w:rPr>
        <w:t xml:space="preserve">Feed ranks by (location match, interest match, recency, popularity) with location dominant when signals conflict.</w:t>
      </w:r>
    </w:p>
    <w:p>
      <w:pPr>
        <w:pStyle w:val="ListParagraph"/>
        <w:numPr>
          <w:ilvl w:val="1"/>
          <w:numId w:val="3"/>
        </w:numPr>
        <w:spacing w:after="80" w:line="280"/>
      </w:pPr>
      <w:r>
        <w:rPr>
          <w:b/>
          <w:bCs/>
          <w:sz w:val="22"/>
          <w:szCs w:val="22"/>
        </w:rPr>
        <w:t xml:space="preserve">AC: </w:t>
      </w:r>
      <w:r>
        <w:rPr>
          <w:sz w:val="22"/>
          <w:szCs w:val="22"/>
        </w:rPr>
        <w:t xml:space="preserve">User can switch city manually; choice persists.</w:t>
      </w:r>
    </w:p>
    <w:p>
      <w:pPr>
        <w:pStyle w:val="Heading2"/>
        <w:spacing w:after="120" w:before="280"/>
      </w:pPr>
      <w:r>
        <w:rPr>
          <w:b/>
          <w:bCs/>
          <w:color w:val="1F2937"/>
        </w:rPr>
        <w:t xml:space="preserve">3.5 Live Sales Dashboard (P0)</w:t>
      </w:r>
    </w:p>
    <w:p>
      <w:pPr>
        <w:pStyle w:val="ListParagraph"/>
        <w:numPr>
          <w:ilvl w:val="0"/>
          <w:numId w:val="3"/>
        </w:numPr>
        <w:spacing w:after="80" w:line="280"/>
      </w:pPr>
      <w:r>
        <w:rPr>
          <w:sz w:val="22"/>
          <w:szCs w:val="22"/>
        </w:rPr>
        <w:t xml:space="preserve">Real-time (≤5s latency) dashboard per event: tickets sold by type, gross revenue, orders over time, channel attribution (direct, embed, promoter links), refunds.</w:t>
      </w:r>
    </w:p>
    <w:p>
      <w:pPr>
        <w:pStyle w:val="ListParagraph"/>
        <w:numPr>
          <w:ilvl w:val="0"/>
          <w:numId w:val="3"/>
        </w:numPr>
        <w:spacing w:after="80" w:line="280"/>
      </w:pPr>
      <w:r>
        <w:rPr>
          <w:sz w:val="22"/>
          <w:szCs w:val="22"/>
        </w:rPr>
        <w:t xml:space="preserve">Organisation-level rollup across events; export to CSV.</w:t>
      </w:r>
    </w:p>
    <w:p>
      <w:pPr>
        <w:pStyle w:val="ListParagraph"/>
        <w:numPr>
          <w:ilvl w:val="0"/>
          <w:numId w:val="3"/>
        </w:numPr>
        <w:spacing w:after="80" w:line="280"/>
      </w:pPr>
      <w:r>
        <w:rPr>
          <w:sz w:val="22"/>
          <w:szCs w:val="22"/>
        </w:rPr>
        <w:t xml:space="preserve">Event-day mode: live scan count vs. sold, gate throughput, duplicate-attempt alerts.</w:t>
      </w:r>
    </w:p>
    <w:p>
      <w:pPr>
        <w:pStyle w:val="Heading2"/>
        <w:spacing w:after="120" w:before="280"/>
      </w:pPr>
      <w:r>
        <w:rPr>
          <w:b/>
          <w:bCs/>
          <w:color w:val="1F2937"/>
        </w:rPr>
        <w:t xml:space="preserve">3.6 Ticket Resend (Self-Support) (P0)</w:t>
      </w:r>
    </w:p>
    <w:p>
      <w:pPr>
        <w:pStyle w:val="ListParagraph"/>
        <w:numPr>
          <w:ilvl w:val="0"/>
          <w:numId w:val="3"/>
        </w:numPr>
        <w:spacing w:after="80" w:line="280"/>
      </w:pPr>
      <w:r>
        <w:rPr>
          <w:sz w:val="22"/>
          <w:szCs w:val="22"/>
        </w:rPr>
        <w:t xml:space="preserve">From the event's customer list, organisers (Super Admin, Admin, Sales, Customer Support roles) can resend tickets to: all customers, a filtered segment, or individually selected customers.</w:t>
      </w:r>
    </w:p>
    <w:p>
      <w:pPr>
        <w:pStyle w:val="ListParagraph"/>
        <w:numPr>
          <w:ilvl w:val="0"/>
          <w:numId w:val="3"/>
        </w:numPr>
        <w:spacing w:after="80" w:line="280"/>
      </w:pPr>
      <w:r>
        <w:rPr>
          <w:sz w:val="22"/>
          <w:szCs w:val="22"/>
        </w:rPr>
        <w:t xml:space="preserve">Resend uses the original delivery channels plus optional alternate email/phone correction (with audit log).</w:t>
      </w:r>
    </w:p>
    <w:p>
      <w:pPr>
        <w:pStyle w:val="ListParagraph"/>
        <w:numPr>
          <w:ilvl w:val="0"/>
          <w:numId w:val="3"/>
        </w:numPr>
        <w:spacing w:after="80" w:line="280"/>
      </w:pPr>
      <w:r>
        <w:rPr>
          <w:sz w:val="22"/>
          <w:szCs w:val="22"/>
        </w:rPr>
        <w:t xml:space="preserve">Rate limits and full audit trail (who resent what, when, to whom) to prevent abuse.</w:t>
      </w:r>
    </w:p>
    <w:p>
      <w:pPr>
        <w:spacing w:after="140" w:line="300"/>
      </w:pPr>
      <w:r>
        <w:rPr>
          <w:b/>
          <w:bCs/>
          <w:color w:val="1E6E5C"/>
          <w:sz w:val="22"/>
          <w:szCs w:val="22"/>
        </w:rPr>
        <w:t xml:space="preserve">US-SUP-1: </w:t>
      </w:r>
      <w:r>
        <w:rPr>
          <w:i/>
          <w:iCs/>
          <w:sz w:val="22"/>
          <w:szCs w:val="22"/>
        </w:rPr>
        <w:t xml:space="preserve">As an organiser on event morning, I resend tickets to all customers so nobody misses entry due to a lost email.</w:t>
      </w:r>
    </w:p>
    <w:p>
      <w:pPr>
        <w:pStyle w:val="ListParagraph"/>
        <w:numPr>
          <w:ilvl w:val="1"/>
          <w:numId w:val="3"/>
        </w:numPr>
        <w:spacing w:after="80" w:line="280"/>
      </w:pPr>
      <w:r>
        <w:rPr>
          <w:b/>
          <w:bCs/>
          <w:sz w:val="22"/>
          <w:szCs w:val="22"/>
        </w:rPr>
        <w:t xml:space="preserve">AC: </w:t>
      </w:r>
      <w:r>
        <w:rPr>
          <w:sz w:val="22"/>
          <w:szCs w:val="22"/>
        </w:rPr>
        <w:t xml:space="preserve">Bulk resend to an event's full customer list completes within 10 minutes for 10,000 tickets.</w:t>
      </w:r>
    </w:p>
    <w:p>
      <w:pPr>
        <w:pStyle w:val="ListParagraph"/>
        <w:numPr>
          <w:ilvl w:val="1"/>
          <w:numId w:val="3"/>
        </w:numPr>
        <w:spacing w:after="80" w:line="280"/>
      </w:pPr>
      <w:r>
        <w:rPr>
          <w:b/>
          <w:bCs/>
          <w:sz w:val="22"/>
          <w:szCs w:val="22"/>
        </w:rPr>
        <w:t xml:space="preserve">AC: </w:t>
      </w:r>
      <w:r>
        <w:rPr>
          <w:sz w:val="22"/>
          <w:szCs w:val="22"/>
        </w:rPr>
        <w:t xml:space="preserve">Buyers receive the identical (still-valid) ticket; QR codes are not regenerated on resend by default.</w:t>
      </w:r>
    </w:p>
    <w:p>
      <w:pPr>
        <w:pStyle w:val="ListParagraph"/>
        <w:numPr>
          <w:ilvl w:val="1"/>
          <w:numId w:val="3"/>
        </w:numPr>
        <w:spacing w:after="80" w:line="280"/>
      </w:pPr>
      <w:r>
        <w:rPr>
          <w:b/>
          <w:bCs/>
          <w:sz w:val="22"/>
          <w:szCs w:val="22"/>
        </w:rPr>
        <w:t xml:space="preserve">AC: </w:t>
      </w:r>
      <w:r>
        <w:rPr>
          <w:sz w:val="22"/>
          <w:szCs w:val="22"/>
        </w:rPr>
        <w:t xml:space="preserve">Optional 'regenerate &amp; void old' mode for compromised tickets.</w:t>
      </w:r>
    </w:p>
    <w:p>
      <w:pPr>
        <w:pStyle w:val="Heading2"/>
        <w:spacing w:after="120" w:before="280"/>
      </w:pPr>
      <w:r>
        <w:rPr>
          <w:b/>
          <w:bCs/>
          <w:color w:val="1F2937"/>
        </w:rPr>
        <w:t xml:space="preserve">3.7 Marketing Emails — Premium (P1)</w:t>
      </w:r>
    </w:p>
    <w:p>
      <w:pPr>
        <w:pStyle w:val="ListParagraph"/>
        <w:numPr>
          <w:ilvl w:val="0"/>
          <w:numId w:val="3"/>
        </w:numPr>
        <w:spacing w:after="80" w:line="280"/>
      </w:pPr>
      <w:r>
        <w:rPr>
          <w:sz w:val="22"/>
          <w:szCs w:val="22"/>
        </w:rPr>
        <w:t xml:space="preserve">Premium organisations can compose and send email campaigns to their accumulated customer list (across their past events) from the dashboard.</w:t>
      </w:r>
    </w:p>
    <w:p>
      <w:pPr>
        <w:pStyle w:val="ListParagraph"/>
        <w:numPr>
          <w:ilvl w:val="0"/>
          <w:numId w:val="3"/>
        </w:numPr>
        <w:spacing w:after="80" w:line="280"/>
      </w:pPr>
      <w:r>
        <w:rPr>
          <w:sz w:val="22"/>
          <w:szCs w:val="22"/>
        </w:rPr>
        <w:t xml:space="preserve">Includes: templates, event-promo blocks, audience segments (by past event, category, location), scheduling, and per-campaign analytics (delivery, open, click, resulting sales).</w:t>
      </w:r>
    </w:p>
    <w:p>
      <w:pPr>
        <w:pStyle w:val="ListParagraph"/>
        <w:numPr>
          <w:ilvl w:val="0"/>
          <w:numId w:val="3"/>
        </w:numPr>
        <w:spacing w:after="80" w:line="280"/>
      </w:pPr>
      <w:r>
        <w:rPr>
          <w:sz w:val="22"/>
          <w:szCs w:val="22"/>
        </w:rPr>
        <w:t xml:space="preserve">Compliance: mandatory unsubscribe link, suppression list honoured platform-wide, sending domain authentication (SPF/DKIM), per-org sending reputation isolation (subdomain or dedicated stream).</w:t>
      </w:r>
    </w:p>
    <w:p>
      <w:pPr>
        <w:pStyle w:val="ListParagraph"/>
        <w:numPr>
          <w:ilvl w:val="0"/>
          <w:numId w:val="3"/>
        </w:numPr>
        <w:spacing w:after="80" w:line="280"/>
      </w:pPr>
      <w:r>
        <w:rPr>
          <w:sz w:val="22"/>
          <w:szCs w:val="22"/>
        </w:rPr>
        <w:t xml:space="preserve">Non-premium organisations see the feature with an upgrade prompt (view-only audience counts).</w:t>
      </w:r>
    </w:p>
    <w:p>
      <w:pPr>
        <w:pStyle w:val="Heading2"/>
        <w:spacing w:after="120" w:before="280"/>
      </w:pPr>
      <w:r>
        <w:rPr>
          <w:b/>
          <w:bCs/>
          <w:color w:val="1F2937"/>
        </w:rPr>
        <w:t xml:space="preserve">3.8 Funds &amp; Withdrawals (P0)</w:t>
      </w:r>
    </w:p>
    <w:p>
      <w:pPr>
        <w:pStyle w:val="ListParagraph"/>
        <w:numPr>
          <w:ilvl w:val="0"/>
          <w:numId w:val="3"/>
        </w:numPr>
        <w:spacing w:after="80" w:line="280"/>
      </w:pPr>
      <w:r>
        <w:rPr>
          <w:sz w:val="22"/>
          <w:szCs w:val="22"/>
        </w:rPr>
        <w:t xml:space="preserve">Confirmed ticket revenue accrues to the organisation's wallet balance (gross minus platform fees) with a settlement ledger per order.</w:t>
      </w:r>
    </w:p>
    <w:p>
      <w:pPr>
        <w:pStyle w:val="ListParagraph"/>
        <w:numPr>
          <w:ilvl w:val="0"/>
          <w:numId w:val="3"/>
        </w:numPr>
        <w:spacing w:after="80" w:line="280"/>
      </w:pPr>
      <w:r>
        <w:rPr>
          <w:b/>
          <w:bCs/>
          <w:sz w:val="22"/>
          <w:szCs w:val="22"/>
        </w:rPr>
        <w:t xml:space="preserve">KYB precondition: </w:t>
      </w:r>
      <w:r>
        <w:rPr>
          <w:sz w:val="22"/>
          <w:szCs w:val="22"/>
        </w:rPr>
        <w:t xml:space="preserve">withdrawals require verified organisation KYB and a verified settlement account. Because paid events already require KYB to publish (§3.2), any organisation with paid-ticket revenue will already be verified by the time funds accrue.</w:t>
      </w:r>
    </w:p>
    <w:p>
      <w:pPr>
        <w:pStyle w:val="ListParagraph"/>
        <w:numPr>
          <w:ilvl w:val="0"/>
          <w:numId w:val="3"/>
        </w:numPr>
        <w:spacing w:after="80" w:line="280"/>
      </w:pPr>
      <w:r>
        <w:rPr>
          <w:sz w:val="22"/>
          <w:szCs w:val="22"/>
        </w:rPr>
        <w:t xml:space="preserve">Super Admin initiates withdrawal to the verified settlement bank account from the dashboard; 2FA required.</w:t>
      </w:r>
    </w:p>
    <w:p>
      <w:pPr>
        <w:pStyle w:val="ListParagraph"/>
        <w:numPr>
          <w:ilvl w:val="0"/>
          <w:numId w:val="3"/>
        </w:numPr>
        <w:spacing w:after="80" w:line="280"/>
      </w:pPr>
      <w:r>
        <w:rPr>
          <w:sz w:val="22"/>
          <w:szCs w:val="22"/>
        </w:rPr>
        <w:t xml:space="preserve">Withdrawal states: requested → processing → paid / failed; processor payout via PSP transfer API.</w:t>
      </w:r>
    </w:p>
    <w:p>
      <w:pPr>
        <w:pStyle w:val="ListParagraph"/>
        <w:numPr>
          <w:ilvl w:val="0"/>
          <w:numId w:val="3"/>
        </w:numPr>
        <w:spacing w:after="80" w:line="280"/>
      </w:pPr>
      <w:r>
        <w:rPr>
          <w:sz w:val="22"/>
          <w:szCs w:val="22"/>
        </w:rPr>
        <w:t xml:space="preserve">Risk holds: configurable percentage held until event completion for first-time or high-risk organisers (refund/chargeback buffer).</w:t>
      </w:r>
    </w:p>
    <w:p>
      <w:pPr>
        <w:pStyle w:val="ListParagraph"/>
        <w:numPr>
          <w:ilvl w:val="0"/>
          <w:numId w:val="3"/>
        </w:numPr>
        <w:spacing w:after="80" w:line="280"/>
      </w:pPr>
      <w:r>
        <w:rPr>
          <w:sz w:val="22"/>
          <w:szCs w:val="22"/>
        </w:rPr>
        <w:t xml:space="preserve">Full statement export (ledger of sales, fees, refunds, payouts).</w:t>
      </w:r>
    </w:p>
    <w:p>
      <w:pPr>
        <w:pStyle w:val="Heading2"/>
        <w:spacing w:after="120" w:before="280"/>
      </w:pPr>
      <w:r>
        <w:rPr>
          <w:b/>
          <w:bCs/>
          <w:color w:val="1F2937"/>
        </w:rPr>
        <w:t xml:space="preserve">3.9 Scanner Application &amp; Offline Mode (P0)</w:t>
      </w:r>
    </w:p>
    <w:p>
      <w:pPr>
        <w:spacing w:after="140" w:line="300"/>
      </w:pPr>
      <w:r>
        <w:rPr>
          <w:sz w:val="22"/>
          <w:szCs w:val="22"/>
        </w:rPr>
        <w:t xml:space="preserve">Mobile app for users holding the Ticket Scanner role, scoped to assigned events. Available on Android and iOS; the per-event scanner mesh mode (§3.2) determines the offline peer-sync transport.</w:t>
      </w:r>
    </w:p>
    <w:p>
      <w:pPr>
        <w:pStyle w:val="ListParagraph"/>
        <w:numPr>
          <w:ilvl w:val="0"/>
          <w:numId w:val="3"/>
        </w:numPr>
        <w:spacing w:after="80" w:line="280"/>
      </w:pPr>
      <w:r>
        <w:rPr>
          <w:sz w:val="22"/>
          <w:szCs w:val="22"/>
        </w:rPr>
        <w:t xml:space="preserve">Online mode: scan QR → validate against server → mark used → instant cross-device consistency.</w:t>
      </w:r>
    </w:p>
    <w:p>
      <w:pPr>
        <w:pStyle w:val="ListParagraph"/>
        <w:numPr>
          <w:ilvl w:val="0"/>
          <w:numId w:val="3"/>
        </w:numPr>
        <w:spacing w:after="80" w:line="280"/>
      </w:pPr>
      <w:r>
        <w:rPr>
          <w:b/>
          <w:bCs/>
          <w:sz w:val="22"/>
          <w:szCs w:val="22"/>
        </w:rPr>
        <w:t xml:space="preserve">Offline mode: </w:t>
      </w:r>
      <w:r>
        <w:rPr>
          <w:sz w:val="22"/>
          <w:szCs w:val="22"/>
        </w:rPr>
        <w:t xml:space="preserve">after ticket sales close, the device downloads the sealed manifest (ticket IDs, signature public key, status snapshot) into local storage. Scanning verifies the QR's cryptographic signature and checks/marks local status with no network. Used-ticket events queue locally and sync to the server (and peer devices) when connectivity returns.</w:t>
      </w:r>
    </w:p>
    <w:p>
      <w:pPr>
        <w:pStyle w:val="ListParagraph"/>
        <w:numPr>
          <w:ilvl w:val="0"/>
          <w:numId w:val="3"/>
        </w:numPr>
        <w:spacing w:after="80" w:line="280"/>
      </w:pPr>
      <w:r>
        <w:rPr>
          <w:b/>
          <w:bCs/>
          <w:sz w:val="22"/>
          <w:szCs w:val="22"/>
        </w:rPr>
        <w:t xml:space="preserve">Offline peer sync: </w:t>
      </w:r>
      <w:r>
        <w:rPr>
          <w:sz w:val="22"/>
          <w:szCs w:val="22"/>
        </w:rPr>
        <w:t xml:space="preserve">scanner devices gossip 'used' records to each other over the event's chosen mesh mode (Android mesh, iPhone mesh, or shared Wi-Fi) so admissions propagate across gates with no internet. Direct modes require a homogeneous device platform within the event; shared Wi-Fi permits mixed devices. Full design in the Ticket Integrity &amp; Offline Scanning note.</w:t>
      </w:r>
    </w:p>
    <w:p>
      <w:pPr>
        <w:pStyle w:val="ListParagraph"/>
        <w:numPr>
          <w:ilvl w:val="0"/>
          <w:numId w:val="3"/>
        </w:numPr>
        <w:spacing w:after="80" w:line="280"/>
      </w:pPr>
      <w:r>
        <w:rPr>
          <w:sz w:val="22"/>
          <w:szCs w:val="22"/>
        </w:rPr>
        <w:t xml:space="preserve">Duplicate handling: a ticket marked used shows the prior scan time and device; offline devices reconcile on sync with deterministic conflict resolution (first scan wins; later scans flagged for gate supervisor review).</w:t>
      </w:r>
    </w:p>
    <w:p>
      <w:pPr>
        <w:pStyle w:val="ListParagraph"/>
        <w:numPr>
          <w:ilvl w:val="0"/>
          <w:numId w:val="3"/>
        </w:numPr>
        <w:spacing w:after="80" w:line="280"/>
      </w:pPr>
      <w:r>
        <w:rPr>
          <w:sz w:val="22"/>
          <w:szCs w:val="22"/>
        </w:rPr>
        <w:t xml:space="preserve">Device security: scanner sessions bound to user + device; remote revocation; manifest encrypted at rest; manifests auto-purge after event end + retention window.</w:t>
      </w:r>
    </w:p>
    <w:p>
      <w:pPr>
        <w:spacing w:after="140" w:line="300"/>
      </w:pPr>
      <w:r>
        <w:rPr>
          <w:b/>
          <w:bCs/>
          <w:color w:val="1E6E5C"/>
          <w:sz w:val="22"/>
          <w:szCs w:val="22"/>
        </w:rPr>
        <w:t xml:space="preserve">US-SCAN-1: </w:t>
      </w:r>
      <w:r>
        <w:rPr>
          <w:i/>
          <w:iCs/>
          <w:sz w:val="22"/>
          <w:szCs w:val="22"/>
        </w:rPr>
        <w:t xml:space="preserve">As gate staff at a venue with no signal, I scan and admit ticket-holders continuously without any network.</w:t>
      </w:r>
    </w:p>
    <w:p>
      <w:pPr>
        <w:pStyle w:val="ListParagraph"/>
        <w:numPr>
          <w:ilvl w:val="1"/>
          <w:numId w:val="3"/>
        </w:numPr>
        <w:spacing w:after="80" w:line="280"/>
      </w:pPr>
      <w:r>
        <w:rPr>
          <w:b/>
          <w:bCs/>
          <w:sz w:val="22"/>
          <w:szCs w:val="22"/>
        </w:rPr>
        <w:t xml:space="preserve">AC: </w:t>
      </w:r>
      <w:r>
        <w:rPr>
          <w:sz w:val="22"/>
          <w:szCs w:val="22"/>
        </w:rPr>
        <w:t xml:space="preserve">Given a downloaded manifest, scans validate in &lt; 300ms offline.</w:t>
      </w:r>
    </w:p>
    <w:p>
      <w:pPr>
        <w:pStyle w:val="ListParagraph"/>
        <w:numPr>
          <w:ilvl w:val="1"/>
          <w:numId w:val="3"/>
        </w:numPr>
        <w:spacing w:after="80" w:line="280"/>
      </w:pPr>
      <w:r>
        <w:rPr>
          <w:b/>
          <w:bCs/>
          <w:sz w:val="22"/>
          <w:szCs w:val="22"/>
        </w:rPr>
        <w:t xml:space="preserve">AC: </w:t>
      </w:r>
      <w:r>
        <w:rPr>
          <w:sz w:val="22"/>
          <w:szCs w:val="22"/>
        </w:rPr>
        <w:t xml:space="preserve">Signature verification rejects forged/tampered QR codes offline.</w:t>
      </w:r>
    </w:p>
    <w:p>
      <w:pPr>
        <w:pStyle w:val="ListParagraph"/>
        <w:numPr>
          <w:ilvl w:val="1"/>
          <w:numId w:val="3"/>
        </w:numPr>
        <w:spacing w:after="80" w:line="280"/>
      </w:pPr>
      <w:r>
        <w:rPr>
          <w:b/>
          <w:bCs/>
          <w:sz w:val="22"/>
          <w:szCs w:val="22"/>
        </w:rPr>
        <w:t xml:space="preserve">AC: </w:t>
      </w:r>
      <w:r>
        <w:rPr>
          <w:sz w:val="22"/>
          <w:szCs w:val="22"/>
        </w:rPr>
        <w:t xml:space="preserve">On reconnect, all offline scans sync within 60 seconds and conflicts are surfaced.</w:t>
      </w:r>
    </w:p>
    <w:p>
      <w:pPr>
        <w:pStyle w:val="Heading2"/>
        <w:spacing w:after="120" w:before="280"/>
      </w:pPr>
      <w:r>
        <w:rPr>
          <w:b/>
          <w:bCs/>
          <w:color w:val="1F2937"/>
        </w:rPr>
        <w:t xml:space="preserve">3.10 Promoter Links &amp; Commissions (P1)</w:t>
      </w:r>
    </w:p>
    <w:p>
      <w:pPr>
        <w:pStyle w:val="ListParagraph"/>
        <w:numPr>
          <w:ilvl w:val="0"/>
          <w:numId w:val="3"/>
        </w:numPr>
        <w:spacing w:after="80" w:line="280"/>
      </w:pPr>
      <w:r>
        <w:rPr>
          <w:sz w:val="22"/>
          <w:szCs w:val="22"/>
        </w:rPr>
        <w:t xml:space="preserve">Organisers invite existing UzuTicket users as promoters per event; set commission (percentage or fixed amount per ticket, optionally per ticket type).</w:t>
      </w:r>
    </w:p>
    <w:p>
      <w:pPr>
        <w:pStyle w:val="ListParagraph"/>
        <w:numPr>
          <w:ilvl w:val="0"/>
          <w:numId w:val="3"/>
        </w:numPr>
        <w:spacing w:after="80" w:line="280"/>
      </w:pPr>
      <w:r>
        <w:rPr>
          <w:sz w:val="22"/>
          <w:szCs w:val="22"/>
        </w:rPr>
        <w:t xml:space="preserve">Each promoter receives a unique tracked link (and QR) for the event; attribution window covers click-to-purchase within a configurable period (default 7 days, last-click).</w:t>
      </w:r>
    </w:p>
    <w:p>
      <w:pPr>
        <w:pStyle w:val="ListParagraph"/>
        <w:numPr>
          <w:ilvl w:val="0"/>
          <w:numId w:val="3"/>
        </w:numPr>
        <w:spacing w:after="80" w:line="280"/>
      </w:pPr>
      <w:r>
        <w:rPr>
          <w:sz w:val="22"/>
          <w:szCs w:val="22"/>
        </w:rPr>
        <w:t xml:space="preserve">Promoter dashboard: clicks, conversions, tickets sold, commission accrued, payout status.</w:t>
      </w:r>
    </w:p>
    <w:p>
      <w:pPr>
        <w:pStyle w:val="ListParagraph"/>
        <w:numPr>
          <w:ilvl w:val="0"/>
          <w:numId w:val="3"/>
        </w:numPr>
        <w:spacing w:after="80" w:line="280"/>
      </w:pPr>
      <w:r>
        <w:rPr>
          <w:sz w:val="22"/>
          <w:szCs w:val="22"/>
        </w:rPr>
        <w:t xml:space="preserve">Commissions accrue on confirmed payment, reverse on refund, and become payable after event completion; payout via promoter's verified bank details.</w:t>
      </w:r>
    </w:p>
    <w:p>
      <w:pPr>
        <w:pStyle w:val="ListParagraph"/>
        <w:numPr>
          <w:ilvl w:val="0"/>
          <w:numId w:val="3"/>
        </w:numPr>
        <w:spacing w:after="80" w:line="280"/>
      </w:pPr>
      <w:r>
        <w:rPr>
          <w:sz w:val="22"/>
          <w:szCs w:val="22"/>
        </w:rPr>
        <w:t xml:space="preserve">Anti-fraud: self-purchase detection, click-flooding limits, organiser approval of promoter payouts optional.</w:t>
      </w:r>
    </w:p>
    <w:p>
      <w:pPr>
        <w:spacing w:after="140" w:line="300"/>
      </w:pPr>
      <w:r>
        <w:rPr>
          <w:b/>
          <w:bCs/>
          <w:color w:val="1E6E5C"/>
          <w:sz w:val="22"/>
          <w:szCs w:val="22"/>
        </w:rPr>
        <w:t xml:space="preserve">US-PRO-1: </w:t>
      </w:r>
      <w:r>
        <w:rPr>
          <w:i/>
          <w:iCs/>
          <w:sz w:val="22"/>
          <w:szCs w:val="22"/>
        </w:rPr>
        <w:t xml:space="preserve">As a promoter, I share my link on WhatsApp and watch my earnings update in real time.</w:t>
      </w:r>
    </w:p>
    <w:p>
      <w:pPr>
        <w:pStyle w:val="ListParagraph"/>
        <w:numPr>
          <w:ilvl w:val="1"/>
          <w:numId w:val="3"/>
        </w:numPr>
        <w:spacing w:after="80" w:line="280"/>
      </w:pPr>
      <w:r>
        <w:rPr>
          <w:b/>
          <w:bCs/>
          <w:sz w:val="22"/>
          <w:szCs w:val="22"/>
        </w:rPr>
        <w:t xml:space="preserve">AC: </w:t>
      </w:r>
      <w:r>
        <w:rPr>
          <w:sz w:val="22"/>
          <w:szCs w:val="22"/>
        </w:rPr>
        <w:t xml:space="preserve">Attribution survives redirect through the embed/iframe flow.</w:t>
      </w:r>
    </w:p>
    <w:p>
      <w:pPr>
        <w:pStyle w:val="ListParagraph"/>
        <w:numPr>
          <w:ilvl w:val="1"/>
          <w:numId w:val="3"/>
        </w:numPr>
        <w:spacing w:after="80" w:line="280"/>
      </w:pPr>
      <w:r>
        <w:rPr>
          <w:b/>
          <w:bCs/>
          <w:sz w:val="22"/>
          <w:szCs w:val="22"/>
        </w:rPr>
        <w:t xml:space="preserve">AC: </w:t>
      </w:r>
      <w:r>
        <w:rPr>
          <w:sz w:val="22"/>
          <w:szCs w:val="22"/>
        </w:rPr>
        <w:t xml:space="preserve">Earnings visible within 60 seconds of a confirmed sale.</w:t>
      </w:r>
    </w:p>
    <w:p>
      <w:pPr>
        <w:pStyle w:val="Heading2"/>
        <w:spacing w:after="120" w:before="280"/>
      </w:pPr>
      <w:r>
        <w:rPr>
          <w:b/>
          <w:bCs/>
          <w:color w:val="1F2937"/>
        </w:rPr>
        <w:t xml:space="preserve">3.11 Web Integration — API &amp; Iframe Pop-up (P1)</w:t>
      </w:r>
    </w:p>
    <w:p>
      <w:pPr>
        <w:pStyle w:val="ListParagraph"/>
        <w:numPr>
          <w:ilvl w:val="0"/>
          <w:numId w:val="3"/>
        </w:numPr>
        <w:spacing w:after="80" w:line="280"/>
      </w:pPr>
      <w:r>
        <w:rPr>
          <w:sz w:val="22"/>
          <w:szCs w:val="22"/>
        </w:rPr>
        <w:t xml:space="preserve">Organisers generate an embed snippet per event (or org-wide) that renders a 'Buy Tickets' button on their own website; clicking opens the full checkout in an iframe pop-up (modal) on their domain.</w:t>
      </w:r>
    </w:p>
    <w:p>
      <w:pPr>
        <w:pStyle w:val="ListParagraph"/>
        <w:numPr>
          <w:ilvl w:val="0"/>
          <w:numId w:val="3"/>
        </w:numPr>
        <w:spacing w:after="80" w:line="280"/>
      </w:pPr>
      <w:r>
        <w:rPr>
          <w:sz w:val="22"/>
          <w:szCs w:val="22"/>
        </w:rPr>
        <w:t xml:space="preserve">The host page never navigates away — the organiser retains their web traffic, analytics, and pixels; UzuTicket fires postMessage events (checkout_opened, purchase_completed) the host site can listen to for its own analytics.</w:t>
      </w:r>
    </w:p>
    <w:p>
      <w:pPr>
        <w:pStyle w:val="ListParagraph"/>
        <w:numPr>
          <w:ilvl w:val="0"/>
          <w:numId w:val="3"/>
        </w:numPr>
        <w:spacing w:after="80" w:line="280"/>
      </w:pPr>
      <w:r>
        <w:rPr>
          <w:sz w:val="22"/>
          <w:szCs w:val="22"/>
        </w:rPr>
        <w:t xml:space="preserve">Public API (REST, versioned, API-key auth per organisation): list events, ticket types, availability; create checkout sessions; webhook notifications for order events.</w:t>
      </w:r>
    </w:p>
    <w:p>
      <w:pPr>
        <w:pStyle w:val="ListParagraph"/>
        <w:numPr>
          <w:ilvl w:val="0"/>
          <w:numId w:val="3"/>
        </w:numPr>
        <w:spacing w:after="80" w:line="280"/>
      </w:pPr>
      <w:r>
        <w:rPr>
          <w:sz w:val="22"/>
          <w:szCs w:val="22"/>
        </w:rPr>
        <w:t xml:space="preserve">Security: embed restricted to allow-listed domains per organisation; iframe checkout is fully self-contained (payment happens inside PSP-secure context); CSP and clickjacking protections.</w:t>
      </w:r>
    </w:p>
    <w:p>
      <w:pPr>
        <w:spacing w:after="140" w:line="300"/>
      </w:pPr>
      <w:r>
        <w:rPr>
          <w:b/>
          <w:bCs/>
          <w:color w:val="1E6E5C"/>
          <w:sz w:val="22"/>
          <w:szCs w:val="22"/>
        </w:rPr>
        <w:t xml:space="preserve">US-INT-1: </w:t>
      </w:r>
      <w:r>
        <w:rPr>
          <w:i/>
          <w:iCs/>
          <w:sz w:val="22"/>
          <w:szCs w:val="22"/>
        </w:rPr>
        <w:t xml:space="preserve">As a conference organiser with my own website, I sell tickets directly on my site via the iframe pop-up so I keep my traffic.</w:t>
      </w:r>
    </w:p>
    <w:p>
      <w:pPr>
        <w:pStyle w:val="ListParagraph"/>
        <w:numPr>
          <w:ilvl w:val="1"/>
          <w:numId w:val="3"/>
        </w:numPr>
        <w:spacing w:after="80" w:line="280"/>
      </w:pPr>
      <w:r>
        <w:rPr>
          <w:b/>
          <w:bCs/>
          <w:sz w:val="22"/>
          <w:szCs w:val="22"/>
        </w:rPr>
        <w:t xml:space="preserve">AC: </w:t>
      </w:r>
      <w:r>
        <w:rPr>
          <w:sz w:val="22"/>
          <w:szCs w:val="22"/>
        </w:rPr>
        <w:t xml:space="preserve">Embed snippet is copy-paste (one script tag + one button attribute).</w:t>
      </w:r>
    </w:p>
    <w:p>
      <w:pPr>
        <w:pStyle w:val="ListParagraph"/>
        <w:numPr>
          <w:ilvl w:val="1"/>
          <w:numId w:val="3"/>
        </w:numPr>
        <w:spacing w:after="80" w:line="280"/>
      </w:pPr>
      <w:r>
        <w:rPr>
          <w:b/>
          <w:bCs/>
          <w:sz w:val="22"/>
          <w:szCs w:val="22"/>
        </w:rPr>
        <w:t xml:space="preserve">AC: </w:t>
      </w:r>
      <w:r>
        <w:rPr>
          <w:sz w:val="22"/>
          <w:szCs w:val="22"/>
        </w:rPr>
        <w:t xml:space="preserve">Checkout completes without leaving the host domain.</w:t>
      </w:r>
    </w:p>
    <w:p>
      <w:pPr>
        <w:pStyle w:val="ListParagraph"/>
        <w:numPr>
          <w:ilvl w:val="1"/>
          <w:numId w:val="3"/>
        </w:numPr>
        <w:spacing w:after="80" w:line="280"/>
      </w:pPr>
      <w:r>
        <w:rPr>
          <w:b/>
          <w:bCs/>
          <w:sz w:val="22"/>
          <w:szCs w:val="22"/>
        </w:rPr>
        <w:t xml:space="preserve">AC: </w:t>
      </w:r>
      <w:r>
        <w:rPr>
          <w:sz w:val="22"/>
          <w:szCs w:val="22"/>
        </w:rPr>
        <w:t xml:space="preserve">Orders from embeds are attributed to the 'embed' channel in the dashboard.</w:t>
      </w:r>
    </w:p>
    <w:p>
      <w:r>
        <w:br w:type="page"/>
      </w:r>
    </w:p>
    <w:p>
      <w:pPr>
        <w:pStyle w:val="Heading1"/>
        <w:spacing w:after="160" w:before="360"/>
      </w:pPr>
      <w:r>
        <w:rPr>
          <w:b/>
          <w:bCs/>
          <w:color w:val="1E6E5C"/>
        </w:rPr>
        <w:t xml:space="preserve">4. Technical Architecture (Summary)</w:t>
      </w:r>
    </w:p>
    <w:p>
      <w:pPr>
        <w:pStyle w:val="Heading2"/>
        <w:spacing w:after="120" w:before="280"/>
      </w:pPr>
      <w:r>
        <w:rPr>
          <w:b/>
          <w:bCs/>
          <w:color w:val="1F2937"/>
        </w:rPr>
        <w:t xml:space="preserve">4.1 Stack</w:t>
      </w:r>
    </w:p>
    <w:tbl>
      <w:tblPr>
        <w:tblW w:type="dxa" w:w="9360"/>
        <w:tblBorders>
          <w:top w:val="single" w:color="D1D5DB" w:sz="4"/>
          <w:left w:val="single" w:color="D1D5DB" w:sz="4"/>
          <w:bottom w:val="single" w:color="D1D5DB" w:sz="4"/>
          <w:right w:val="single" w:color="D1D5DB" w:sz="4"/>
          <w:insideH w:val="single" w:color="D1D5DB" w:sz="4"/>
          <w:insideV w:val="single" w:color="D1D5DB" w:sz="4"/>
        </w:tblBorders>
      </w:tblPr>
      <w:tblGrid>
        <w:gridCol w:w="2246"/>
        <w:gridCol w:w="3182"/>
        <w:gridCol w:w="3931"/>
      </w:tblGrid>
      <w:tr>
        <w:trPr>
          <w:tblHeader/>
        </w:trPr>
        <w:tc>
          <w:tcPr>
            <w:tcW w:type="dxa" w:w="2246"/>
            <w:shd w:fill="1E6E5C" w:val="clear"/>
            <w:tcMar>
              <w:top w:type="dxa" w:w="80"/>
              <w:left w:type="dxa" w:w="120"/>
              <w:bottom w:type="dxa" w:w="80"/>
              <w:right w:type="dxa" w:w="120"/>
            </w:tcMar>
          </w:tcPr>
          <w:p>
            <w:r>
              <w:rPr>
                <w:b/>
                <w:bCs/>
                <w:color w:val="FFFFFF"/>
                <w:sz w:val="20"/>
                <w:szCs w:val="20"/>
              </w:rPr>
              <w:t xml:space="preserve">Layer</w:t>
            </w:r>
          </w:p>
        </w:tc>
        <w:tc>
          <w:tcPr>
            <w:tcW w:type="dxa" w:w="3182"/>
            <w:shd w:fill="1E6E5C" w:val="clear"/>
            <w:tcMar>
              <w:top w:type="dxa" w:w="80"/>
              <w:left w:type="dxa" w:w="120"/>
              <w:bottom w:type="dxa" w:w="80"/>
              <w:right w:type="dxa" w:w="120"/>
            </w:tcMar>
          </w:tcPr>
          <w:p>
            <w:r>
              <w:rPr>
                <w:b/>
                <w:bCs/>
                <w:color w:val="FFFFFF"/>
                <w:sz w:val="20"/>
                <w:szCs w:val="20"/>
              </w:rPr>
              <w:t xml:space="preserve">Choice</w:t>
            </w:r>
          </w:p>
        </w:tc>
        <w:tc>
          <w:tcPr>
            <w:tcW w:type="dxa" w:w="3931"/>
            <w:shd w:fill="1E6E5C" w:val="clear"/>
            <w:tcMar>
              <w:top w:type="dxa" w:w="80"/>
              <w:left w:type="dxa" w:w="120"/>
              <w:bottom w:type="dxa" w:w="80"/>
              <w:right w:type="dxa" w:w="120"/>
            </w:tcMar>
          </w:tcPr>
          <w:p>
            <w:r>
              <w:rPr>
                <w:b/>
                <w:bCs/>
                <w:color w:val="FFFFFF"/>
                <w:sz w:val="20"/>
                <w:szCs w:val="20"/>
              </w:rPr>
              <w:t xml:space="preserve">Notes</w:t>
            </w:r>
          </w:p>
        </w:tc>
      </w:tr>
      <w:tr>
        <w:tc>
          <w:tcPr>
            <w:tcW w:type="dxa" w:w="2246"/>
            <w:tcMar>
              <w:top w:type="dxa" w:w="60"/>
              <w:left w:type="dxa" w:w="120"/>
              <w:bottom w:type="dxa" w:w="60"/>
              <w:right w:type="dxa" w:w="120"/>
            </w:tcMar>
          </w:tcPr>
          <w:p>
            <w:r>
              <w:rPr>
                <w:sz w:val="20"/>
                <w:szCs w:val="20"/>
              </w:rPr>
              <w:t xml:space="preserve">Backend</w:t>
            </w:r>
          </w:p>
        </w:tc>
        <w:tc>
          <w:tcPr>
            <w:tcW w:type="dxa" w:w="3182"/>
            <w:tcMar>
              <w:top w:type="dxa" w:w="60"/>
              <w:left w:type="dxa" w:w="120"/>
              <w:bottom w:type="dxa" w:w="60"/>
              <w:right w:type="dxa" w:w="120"/>
            </w:tcMar>
          </w:tcPr>
          <w:p>
            <w:r>
              <w:rPr>
                <w:sz w:val="20"/>
                <w:szCs w:val="20"/>
              </w:rPr>
              <w:t xml:space="preserve">NestJS (TypeScript)</w:t>
            </w:r>
          </w:p>
        </w:tc>
        <w:tc>
          <w:tcPr>
            <w:tcW w:type="dxa" w:w="3931"/>
            <w:tcMar>
              <w:top w:type="dxa" w:w="60"/>
              <w:left w:type="dxa" w:w="120"/>
              <w:bottom w:type="dxa" w:w="60"/>
              <w:right w:type="dxa" w:w="120"/>
            </w:tcMar>
          </w:tcPr>
          <w:p>
            <w:r>
              <w:rPr>
                <w:sz w:val="20"/>
                <w:szCs w:val="20"/>
              </w:rPr>
              <w:t xml:space="preserve">Modular monolith at launch; module boundaries chosen for later service extraction</w:t>
            </w:r>
          </w:p>
        </w:tc>
      </w:tr>
      <w:tr>
        <w:tc>
          <w:tcPr>
            <w:tcW w:type="dxa" w:w="2246"/>
            <w:shd w:fill="F3F7F6" w:val="clear"/>
            <w:tcMar>
              <w:top w:type="dxa" w:w="60"/>
              <w:left w:type="dxa" w:w="120"/>
              <w:bottom w:type="dxa" w:w="60"/>
              <w:right w:type="dxa" w:w="120"/>
            </w:tcMar>
          </w:tcPr>
          <w:p>
            <w:r>
              <w:rPr>
                <w:sz w:val="20"/>
                <w:szCs w:val="20"/>
              </w:rPr>
              <w:t xml:space="preserve">Database</w:t>
            </w:r>
          </w:p>
        </w:tc>
        <w:tc>
          <w:tcPr>
            <w:tcW w:type="dxa" w:w="3182"/>
            <w:shd w:fill="F3F7F6" w:val="clear"/>
            <w:tcMar>
              <w:top w:type="dxa" w:w="60"/>
              <w:left w:type="dxa" w:w="120"/>
              <w:bottom w:type="dxa" w:w="60"/>
              <w:right w:type="dxa" w:w="120"/>
            </w:tcMar>
          </w:tcPr>
          <w:p>
            <w:r>
              <w:rPr>
                <w:sz w:val="20"/>
                <w:szCs w:val="20"/>
              </w:rPr>
              <w:t xml:space="preserve">PostgreSQL</w:t>
            </w:r>
          </w:p>
        </w:tc>
        <w:tc>
          <w:tcPr>
            <w:tcW w:type="dxa" w:w="3931"/>
            <w:shd w:fill="F3F7F6" w:val="clear"/>
            <w:tcMar>
              <w:top w:type="dxa" w:w="60"/>
              <w:left w:type="dxa" w:w="120"/>
              <w:bottom w:type="dxa" w:w="60"/>
              <w:right w:type="dxa" w:w="120"/>
            </w:tcMar>
          </w:tcPr>
          <w:p>
            <w:r>
              <w:rPr>
                <w:sz w:val="20"/>
                <w:szCs w:val="20"/>
              </w:rPr>
              <w:t xml:space="preserve">UUIDv7 primary keys for time-ordered, non-enumerable IDs</w:t>
            </w:r>
          </w:p>
        </w:tc>
      </w:tr>
      <w:tr>
        <w:tc>
          <w:tcPr>
            <w:tcW w:type="dxa" w:w="2246"/>
            <w:tcMar>
              <w:top w:type="dxa" w:w="60"/>
              <w:left w:type="dxa" w:w="120"/>
              <w:bottom w:type="dxa" w:w="60"/>
              <w:right w:type="dxa" w:w="120"/>
            </w:tcMar>
          </w:tcPr>
          <w:p>
            <w:r>
              <w:rPr>
                <w:sz w:val="20"/>
                <w:szCs w:val="20"/>
              </w:rPr>
              <w:t xml:space="preserve">Real-time &amp; scan sync</w:t>
            </w:r>
          </w:p>
        </w:tc>
        <w:tc>
          <w:tcPr>
            <w:tcW w:type="dxa" w:w="3182"/>
            <w:tcMar>
              <w:top w:type="dxa" w:w="60"/>
              <w:left w:type="dxa" w:w="120"/>
              <w:bottom w:type="dxa" w:w="60"/>
              <w:right w:type="dxa" w:w="120"/>
            </w:tcMar>
          </w:tcPr>
          <w:p>
            <w:r>
              <w:rPr>
                <w:sz w:val="20"/>
                <w:szCs w:val="20"/>
              </w:rPr>
              <w:t xml:space="preserve">MQTT broker + WebSocket gateway</w:t>
            </w:r>
          </w:p>
        </w:tc>
        <w:tc>
          <w:tcPr>
            <w:tcW w:type="dxa" w:w="3931"/>
            <w:tcMar>
              <w:top w:type="dxa" w:w="60"/>
              <w:left w:type="dxa" w:w="120"/>
              <w:bottom w:type="dxa" w:w="60"/>
              <w:right w:type="dxa" w:w="120"/>
            </w:tcMar>
          </w:tcPr>
          <w:p>
            <w:r>
              <w:rPr>
                <w:sz w:val="20"/>
                <w:szCs w:val="20"/>
              </w:rPr>
              <w:t xml:space="preserve">Scan events, live dashboard updates, device notifications</w:t>
            </w:r>
          </w:p>
        </w:tc>
      </w:tr>
      <w:tr>
        <w:tc>
          <w:tcPr>
            <w:tcW w:type="dxa" w:w="2246"/>
            <w:shd w:fill="F3F7F6" w:val="clear"/>
            <w:tcMar>
              <w:top w:type="dxa" w:w="60"/>
              <w:left w:type="dxa" w:w="120"/>
              <w:bottom w:type="dxa" w:w="60"/>
              <w:right w:type="dxa" w:w="120"/>
            </w:tcMar>
          </w:tcPr>
          <w:p>
            <w:r>
              <w:rPr>
                <w:sz w:val="20"/>
                <w:szCs w:val="20"/>
              </w:rPr>
              <w:t xml:space="preserve">Cache/queues</w:t>
            </w:r>
          </w:p>
        </w:tc>
        <w:tc>
          <w:tcPr>
            <w:tcW w:type="dxa" w:w="3182"/>
            <w:shd w:fill="F3F7F6" w:val="clear"/>
            <w:tcMar>
              <w:top w:type="dxa" w:w="60"/>
              <w:left w:type="dxa" w:w="120"/>
              <w:bottom w:type="dxa" w:w="60"/>
              <w:right w:type="dxa" w:w="120"/>
            </w:tcMar>
          </w:tcPr>
          <w:p>
            <w:r>
              <w:rPr>
                <w:sz w:val="20"/>
                <w:szCs w:val="20"/>
              </w:rPr>
              <w:t xml:space="preserve">Redis + job queue</w:t>
            </w:r>
          </w:p>
        </w:tc>
        <w:tc>
          <w:tcPr>
            <w:tcW w:type="dxa" w:w="3931"/>
            <w:shd w:fill="F3F7F6" w:val="clear"/>
            <w:tcMar>
              <w:top w:type="dxa" w:w="60"/>
              <w:left w:type="dxa" w:w="120"/>
              <w:bottom w:type="dxa" w:w="60"/>
              <w:right w:type="dxa" w:w="120"/>
            </w:tcMar>
          </w:tcPr>
          <w:p>
            <w:r>
              <w:rPr>
                <w:sz w:val="20"/>
                <w:szCs w:val="20"/>
              </w:rPr>
              <w:t xml:space="preserve">Email/SMS delivery, webhooks, manifest builds</w:t>
            </w:r>
          </w:p>
        </w:tc>
      </w:tr>
      <w:tr>
        <w:tc>
          <w:tcPr>
            <w:tcW w:type="dxa" w:w="2246"/>
            <w:tcMar>
              <w:top w:type="dxa" w:w="60"/>
              <w:left w:type="dxa" w:w="120"/>
              <w:bottom w:type="dxa" w:w="60"/>
              <w:right w:type="dxa" w:w="120"/>
            </w:tcMar>
          </w:tcPr>
          <w:p>
            <w:r>
              <w:rPr>
                <w:sz w:val="20"/>
                <w:szCs w:val="20"/>
              </w:rPr>
              <w:t xml:space="preserve">Scanner app</w:t>
            </w:r>
          </w:p>
        </w:tc>
        <w:tc>
          <w:tcPr>
            <w:tcW w:type="dxa" w:w="3182"/>
            <w:tcMar>
              <w:top w:type="dxa" w:w="60"/>
              <w:left w:type="dxa" w:w="120"/>
              <w:bottom w:type="dxa" w:w="60"/>
              <w:right w:type="dxa" w:w="120"/>
            </w:tcMar>
          </w:tcPr>
          <w:p>
            <w:r>
              <w:rPr>
                <w:sz w:val="20"/>
                <w:szCs w:val="20"/>
              </w:rPr>
              <w:t xml:space="preserve">Cross-platform mobile with local SQLite</w:t>
            </w:r>
          </w:p>
        </w:tc>
        <w:tc>
          <w:tcPr>
            <w:tcW w:type="dxa" w:w="3931"/>
            <w:tcMar>
              <w:top w:type="dxa" w:w="60"/>
              <w:left w:type="dxa" w:w="120"/>
              <w:bottom w:type="dxa" w:w="60"/>
              <w:right w:type="dxa" w:w="120"/>
            </w:tcMar>
          </w:tcPr>
          <w:p>
            <w:r>
              <w:rPr>
                <w:sz w:val="20"/>
                <w:szCs w:val="20"/>
              </w:rPr>
              <w:t xml:space="preserve">Offline manifest storage; background sync</w:t>
            </w:r>
          </w:p>
        </w:tc>
      </w:tr>
      <w:tr>
        <w:tc>
          <w:tcPr>
            <w:tcW w:type="dxa" w:w="2246"/>
            <w:shd w:fill="F3F7F6" w:val="clear"/>
            <w:tcMar>
              <w:top w:type="dxa" w:w="60"/>
              <w:left w:type="dxa" w:w="120"/>
              <w:bottom w:type="dxa" w:w="60"/>
              <w:right w:type="dxa" w:w="120"/>
            </w:tcMar>
          </w:tcPr>
          <w:p>
            <w:r>
              <w:rPr>
                <w:sz w:val="20"/>
                <w:szCs w:val="20"/>
              </w:rPr>
              <w:t xml:space="preserve">Ticket integrity</w:t>
            </w:r>
          </w:p>
        </w:tc>
        <w:tc>
          <w:tcPr>
            <w:tcW w:type="dxa" w:w="3182"/>
            <w:shd w:fill="F3F7F6" w:val="clear"/>
            <w:tcMar>
              <w:top w:type="dxa" w:w="60"/>
              <w:left w:type="dxa" w:w="120"/>
              <w:bottom w:type="dxa" w:w="60"/>
              <w:right w:type="dxa" w:w="120"/>
            </w:tcMar>
          </w:tcPr>
          <w:p>
            <w:r>
              <w:rPr>
                <w:sz w:val="20"/>
                <w:szCs w:val="20"/>
              </w:rPr>
              <w:t xml:space="preserve">Ed25519-signed QR payloads</w:t>
            </w:r>
          </w:p>
        </w:tc>
        <w:tc>
          <w:tcPr>
            <w:tcW w:type="dxa" w:w="3931"/>
            <w:shd w:fill="F3F7F6" w:val="clear"/>
            <w:tcMar>
              <w:top w:type="dxa" w:w="60"/>
              <w:left w:type="dxa" w:w="120"/>
              <w:bottom w:type="dxa" w:w="60"/>
              <w:right w:type="dxa" w:w="120"/>
            </w:tcMar>
          </w:tcPr>
          <w:p>
            <w:r>
              <w:rPr>
                <w:sz w:val="20"/>
                <w:szCs w:val="20"/>
              </w:rPr>
              <w:t xml:space="preserve">Offline verifiability; keys rotated per event</w:t>
            </w:r>
          </w:p>
        </w:tc>
      </w:tr>
      <w:tr>
        <w:tc>
          <w:tcPr>
            <w:tcW w:type="dxa" w:w="2246"/>
            <w:tcMar>
              <w:top w:type="dxa" w:w="60"/>
              <w:left w:type="dxa" w:w="120"/>
              <w:bottom w:type="dxa" w:w="60"/>
              <w:right w:type="dxa" w:w="120"/>
            </w:tcMar>
          </w:tcPr>
          <w:p>
            <w:r>
              <w:rPr>
                <w:sz w:val="20"/>
                <w:szCs w:val="20"/>
              </w:rPr>
              <w:t xml:space="preserve">Payments</w:t>
            </w:r>
          </w:p>
        </w:tc>
        <w:tc>
          <w:tcPr>
            <w:tcW w:type="dxa" w:w="3182"/>
            <w:tcMar>
              <w:top w:type="dxa" w:w="60"/>
              <w:left w:type="dxa" w:w="120"/>
              <w:bottom w:type="dxa" w:w="60"/>
              <w:right w:type="dxa" w:w="120"/>
            </w:tcMar>
          </w:tcPr>
          <w:p>
            <w:r>
              <w:rPr>
                <w:sz w:val="20"/>
                <w:szCs w:val="20"/>
              </w:rPr>
              <w:t xml:space="preserve">Paystack / Flutterwave</w:t>
            </w:r>
          </w:p>
        </w:tc>
        <w:tc>
          <w:tcPr>
            <w:tcW w:type="dxa" w:w="3931"/>
            <w:tcMar>
              <w:top w:type="dxa" w:w="60"/>
              <w:left w:type="dxa" w:w="120"/>
              <w:bottom w:type="dxa" w:w="60"/>
              <w:right w:type="dxa" w:w="120"/>
            </w:tcMar>
          </w:tcPr>
          <w:p>
            <w:r>
              <w:rPr>
                <w:sz w:val="20"/>
                <w:szCs w:val="20"/>
              </w:rPr>
              <w:t xml:space="preserve">Dual-PSP abstraction with failover</w:t>
            </w:r>
          </w:p>
        </w:tc>
      </w:tr>
      <w:tr>
        <w:tc>
          <w:tcPr>
            <w:tcW w:type="dxa" w:w="2246"/>
            <w:shd w:fill="F3F7F6" w:val="clear"/>
            <w:tcMar>
              <w:top w:type="dxa" w:w="60"/>
              <w:left w:type="dxa" w:w="120"/>
              <w:bottom w:type="dxa" w:w="60"/>
              <w:right w:type="dxa" w:w="120"/>
            </w:tcMar>
          </w:tcPr>
          <w:p>
            <w:r>
              <w:rPr>
                <w:sz w:val="20"/>
                <w:szCs w:val="20"/>
              </w:rPr>
              <w:t xml:space="preserve">Email/SMS</w:t>
            </w:r>
          </w:p>
        </w:tc>
        <w:tc>
          <w:tcPr>
            <w:tcW w:type="dxa" w:w="3182"/>
            <w:shd w:fill="F3F7F6" w:val="clear"/>
            <w:tcMar>
              <w:top w:type="dxa" w:w="60"/>
              <w:left w:type="dxa" w:w="120"/>
              <w:bottom w:type="dxa" w:w="60"/>
              <w:right w:type="dxa" w:w="120"/>
            </w:tcMar>
          </w:tcPr>
          <w:p>
            <w:r>
              <w:rPr>
                <w:sz w:val="20"/>
                <w:szCs w:val="20"/>
              </w:rPr>
              <w:t xml:space="preserve">Transactional provider + suppression service</w:t>
            </w:r>
          </w:p>
        </w:tc>
        <w:tc>
          <w:tcPr>
            <w:tcW w:type="dxa" w:w="3931"/>
            <w:shd w:fill="F3F7F6" w:val="clear"/>
            <w:tcMar>
              <w:top w:type="dxa" w:w="60"/>
              <w:left w:type="dxa" w:w="120"/>
              <w:bottom w:type="dxa" w:w="60"/>
              <w:right w:type="dxa" w:w="120"/>
            </w:tcMar>
          </w:tcPr>
          <w:p>
            <w:r>
              <w:rPr>
                <w:sz w:val="20"/>
                <w:szCs w:val="20"/>
              </w:rPr>
              <w:t xml:space="preserve">Separate marketing stream for premium campaigns</w:t>
            </w:r>
          </w:p>
        </w:tc>
      </w:tr>
      <w:tr>
        <w:tc>
          <w:tcPr>
            <w:tcW w:type="dxa" w:w="2246"/>
            <w:tcMar>
              <w:top w:type="dxa" w:w="60"/>
              <w:left w:type="dxa" w:w="120"/>
              <w:bottom w:type="dxa" w:w="60"/>
              <w:right w:type="dxa" w:w="120"/>
            </w:tcMar>
          </w:tcPr>
          <w:p>
            <w:r>
              <w:rPr>
                <w:sz w:val="20"/>
                <w:szCs w:val="20"/>
              </w:rPr>
              <w:t xml:space="preserve">Infra</w:t>
            </w:r>
          </w:p>
        </w:tc>
        <w:tc>
          <w:tcPr>
            <w:tcW w:type="dxa" w:w="3182"/>
            <w:tcMar>
              <w:top w:type="dxa" w:w="60"/>
              <w:left w:type="dxa" w:w="120"/>
              <w:bottom w:type="dxa" w:w="60"/>
              <w:right w:type="dxa" w:w="120"/>
            </w:tcMar>
          </w:tcPr>
          <w:p>
            <w:r>
              <w:rPr>
                <w:sz w:val="20"/>
                <w:szCs w:val="20"/>
              </w:rPr>
              <w:t xml:space="preserve">Cloud (containerised), IaC, CI/CD</w:t>
            </w:r>
          </w:p>
        </w:tc>
        <w:tc>
          <w:tcPr>
            <w:tcW w:type="dxa" w:w="3931"/>
            <w:tcMar>
              <w:top w:type="dxa" w:w="60"/>
              <w:left w:type="dxa" w:w="120"/>
              <w:bottom w:type="dxa" w:w="60"/>
              <w:right w:type="dxa" w:w="120"/>
            </w:tcMar>
          </w:tcPr>
          <w:p>
            <w:r>
              <w:rPr>
                <w:sz w:val="20"/>
                <w:szCs w:val="20"/>
              </w:rPr>
              <w:t xml:space="preserve">Region close to West Africa where available; CDN for assets</w:t>
            </w:r>
          </w:p>
        </w:tc>
      </w:tr>
    </w:tbl>
    <w:p>
      <w:pPr>
        <w:pStyle w:val="Heading2"/>
        <w:spacing w:after="120" w:before="280"/>
      </w:pPr>
      <w:r>
        <w:rPr>
          <w:b/>
          <w:bCs/>
          <w:color w:val="1F2937"/>
        </w:rPr>
        <w:t xml:space="preserve">4.2 Ticket Lifecycle</w:t>
      </w:r>
    </w:p>
    <w:p>
      <w:pPr>
        <w:pStyle w:val="ListParagraph"/>
        <w:numPr>
          <w:ilvl w:val="0"/>
          <w:numId w:val="2"/>
        </w:numPr>
        <w:spacing w:after="80" w:line="280"/>
      </w:pPr>
      <w:r>
        <w:rPr>
          <w:sz w:val="22"/>
          <w:szCs w:val="22"/>
        </w:rPr>
        <w:t xml:space="preserve">Order confirmed → ticket rows created (UUIDv7) → QR payload (ticket ID, event ID, type, issue time) signed with event's Ed25519 private key → delivered.</w:t>
      </w:r>
    </w:p>
    <w:p>
      <w:pPr>
        <w:pStyle w:val="ListParagraph"/>
        <w:numPr>
          <w:ilvl w:val="0"/>
          <w:numId w:val="2"/>
        </w:numPr>
        <w:spacing w:after="80" w:line="280"/>
      </w:pPr>
      <w:r>
        <w:rPr>
          <w:sz w:val="22"/>
          <w:szCs w:val="22"/>
        </w:rPr>
        <w:t xml:space="preserve">Sales close → manifest sealed (versioned snapshot of all valid tickets + statuses) → published to authorised scanner devices.</w:t>
      </w:r>
    </w:p>
    <w:p>
      <w:pPr>
        <w:pStyle w:val="ListParagraph"/>
        <w:numPr>
          <w:ilvl w:val="0"/>
          <w:numId w:val="2"/>
        </w:numPr>
        <w:spacing w:after="80" w:line="280"/>
      </w:pPr>
      <w:r>
        <w:rPr>
          <w:sz w:val="22"/>
          <w:szCs w:val="22"/>
        </w:rPr>
        <w:t xml:space="preserve">Scan (online): server validates + marks used, broadcasts over MQTT to all gate devices.</w:t>
      </w:r>
    </w:p>
    <w:p>
      <w:pPr>
        <w:pStyle w:val="ListParagraph"/>
        <w:numPr>
          <w:ilvl w:val="0"/>
          <w:numId w:val="2"/>
        </w:numPr>
        <w:spacing w:after="80" w:line="280"/>
      </w:pPr>
      <w:r>
        <w:rPr>
          <w:sz w:val="22"/>
          <w:szCs w:val="22"/>
        </w:rPr>
        <w:t xml:space="preserve">Scan (offline): device verifies signature + local status → marks used locally → queues sync record.</w:t>
      </w:r>
    </w:p>
    <w:p>
      <w:pPr>
        <w:pStyle w:val="ListParagraph"/>
        <w:numPr>
          <w:ilvl w:val="0"/>
          <w:numId w:val="2"/>
        </w:numPr>
        <w:spacing w:after="80" w:line="280"/>
      </w:pPr>
      <w:r>
        <w:rPr>
          <w:sz w:val="22"/>
          <w:szCs w:val="22"/>
        </w:rPr>
        <w:t xml:space="preserve">Reconnect: queued scans sync; conflicts resolved first-scan-wins; audit trail retained.</w:t>
      </w:r>
    </w:p>
    <w:p>
      <w:pPr>
        <w:pStyle w:val="Heading2"/>
        <w:spacing w:after="120" w:before="280"/>
      </w:pPr>
      <w:r>
        <w:rPr>
          <w:b/>
          <w:bCs/>
          <w:color w:val="1F2937"/>
        </w:rPr>
        <w:t xml:space="preserve">4.3 Non-Functional Requirements</w:t>
      </w:r>
    </w:p>
    <w:tbl>
      <w:tblPr>
        <w:tblW w:type="dxa" w:w="9360"/>
        <w:tblBorders>
          <w:top w:val="single" w:color="D1D5DB" w:sz="4"/>
          <w:left w:val="single" w:color="D1D5DB" w:sz="4"/>
          <w:bottom w:val="single" w:color="D1D5DB" w:sz="4"/>
          <w:right w:val="single" w:color="D1D5DB" w:sz="4"/>
          <w:insideH w:val="single" w:color="D1D5DB" w:sz="4"/>
          <w:insideV w:val="single" w:color="D1D5DB" w:sz="4"/>
        </w:tblBorders>
      </w:tblPr>
      <w:tblGrid>
        <w:gridCol w:w="2246"/>
        <w:gridCol w:w="7114"/>
      </w:tblGrid>
      <w:tr>
        <w:trPr>
          <w:tblHeader/>
        </w:trPr>
        <w:tc>
          <w:tcPr>
            <w:tcW w:type="dxa" w:w="2246"/>
            <w:shd w:fill="1E6E5C" w:val="clear"/>
            <w:tcMar>
              <w:top w:type="dxa" w:w="80"/>
              <w:left w:type="dxa" w:w="120"/>
              <w:bottom w:type="dxa" w:w="80"/>
              <w:right w:type="dxa" w:w="120"/>
            </w:tcMar>
          </w:tcPr>
          <w:p>
            <w:r>
              <w:rPr>
                <w:b/>
                <w:bCs/>
                <w:color w:val="FFFFFF"/>
                <w:sz w:val="20"/>
                <w:szCs w:val="20"/>
              </w:rPr>
              <w:t xml:space="preserve">Category</w:t>
            </w:r>
          </w:p>
        </w:tc>
        <w:tc>
          <w:tcPr>
            <w:tcW w:type="dxa" w:w="7114"/>
            <w:shd w:fill="1E6E5C" w:val="clear"/>
            <w:tcMar>
              <w:top w:type="dxa" w:w="80"/>
              <w:left w:type="dxa" w:w="120"/>
              <w:bottom w:type="dxa" w:w="80"/>
              <w:right w:type="dxa" w:w="120"/>
            </w:tcMar>
          </w:tcPr>
          <w:p>
            <w:r>
              <w:rPr>
                <w:b/>
                <w:bCs/>
                <w:color w:val="FFFFFF"/>
                <w:sz w:val="20"/>
                <w:szCs w:val="20"/>
              </w:rPr>
              <w:t xml:space="preserve">Requirement</w:t>
            </w:r>
          </w:p>
        </w:tc>
      </w:tr>
      <w:tr>
        <w:tc>
          <w:tcPr>
            <w:tcW w:type="dxa" w:w="2246"/>
            <w:tcMar>
              <w:top w:type="dxa" w:w="60"/>
              <w:left w:type="dxa" w:w="120"/>
              <w:bottom w:type="dxa" w:w="60"/>
              <w:right w:type="dxa" w:w="120"/>
            </w:tcMar>
          </w:tcPr>
          <w:p>
            <w:r>
              <w:rPr>
                <w:sz w:val="20"/>
                <w:szCs w:val="20"/>
              </w:rPr>
              <w:t xml:space="preserve">Availability</w:t>
            </w:r>
          </w:p>
        </w:tc>
        <w:tc>
          <w:tcPr>
            <w:tcW w:type="dxa" w:w="7114"/>
            <w:tcMar>
              <w:top w:type="dxa" w:w="60"/>
              <w:left w:type="dxa" w:w="120"/>
              <w:bottom w:type="dxa" w:w="60"/>
              <w:right w:type="dxa" w:w="120"/>
            </w:tcMar>
          </w:tcPr>
          <w:p>
            <w:r>
              <w:rPr>
                <w:sz w:val="20"/>
                <w:szCs w:val="20"/>
              </w:rPr>
              <w:t xml:space="preserve">99.9% for checkout &amp; scan APIs; on-sale surge tolerance 50× baseline</w:t>
            </w:r>
          </w:p>
        </w:tc>
      </w:tr>
      <w:tr>
        <w:tc>
          <w:tcPr>
            <w:tcW w:type="dxa" w:w="2246"/>
            <w:shd w:fill="F3F7F6" w:val="clear"/>
            <w:tcMar>
              <w:top w:type="dxa" w:w="60"/>
              <w:left w:type="dxa" w:w="120"/>
              <w:bottom w:type="dxa" w:w="60"/>
              <w:right w:type="dxa" w:w="120"/>
            </w:tcMar>
          </w:tcPr>
          <w:p>
            <w:r>
              <w:rPr>
                <w:sz w:val="20"/>
                <w:szCs w:val="20"/>
              </w:rPr>
              <w:t xml:space="preserve">Performance</w:t>
            </w:r>
          </w:p>
        </w:tc>
        <w:tc>
          <w:tcPr>
            <w:tcW w:type="dxa" w:w="7114"/>
            <w:shd w:fill="F3F7F6" w:val="clear"/>
            <w:tcMar>
              <w:top w:type="dxa" w:w="60"/>
              <w:left w:type="dxa" w:w="120"/>
              <w:bottom w:type="dxa" w:w="60"/>
              <w:right w:type="dxa" w:w="120"/>
            </w:tcMar>
          </w:tcPr>
          <w:p>
            <w:r>
              <w:rPr>
                <w:sz w:val="20"/>
                <w:szCs w:val="20"/>
              </w:rPr>
              <w:t xml:space="preserve">Checkout page TTI &lt; 3s on 3G; scan validation &lt; 300ms offline, &lt; 800ms online</w:t>
            </w:r>
          </w:p>
        </w:tc>
      </w:tr>
      <w:tr>
        <w:tc>
          <w:tcPr>
            <w:tcW w:type="dxa" w:w="2246"/>
            <w:tcMar>
              <w:top w:type="dxa" w:w="60"/>
              <w:left w:type="dxa" w:w="120"/>
              <w:bottom w:type="dxa" w:w="60"/>
              <w:right w:type="dxa" w:w="120"/>
            </w:tcMar>
          </w:tcPr>
          <w:p>
            <w:r>
              <w:rPr>
                <w:sz w:val="20"/>
                <w:szCs w:val="20"/>
              </w:rPr>
              <w:t xml:space="preserve">Scalability</w:t>
            </w:r>
          </w:p>
        </w:tc>
        <w:tc>
          <w:tcPr>
            <w:tcW w:type="dxa" w:w="7114"/>
            <w:tcMar>
              <w:top w:type="dxa" w:w="60"/>
              <w:left w:type="dxa" w:w="120"/>
              <w:bottom w:type="dxa" w:w="60"/>
              <w:right w:type="dxa" w:w="120"/>
            </w:tcMar>
          </w:tcPr>
          <w:p>
            <w:r>
              <w:rPr>
                <w:sz w:val="20"/>
                <w:szCs w:val="20"/>
              </w:rPr>
              <w:t xml:space="preserve">10k concurrent checkouts per event; 100k-ticket manifests sync in &lt; 2 min on 4G</w:t>
            </w:r>
          </w:p>
        </w:tc>
      </w:tr>
      <w:tr>
        <w:tc>
          <w:tcPr>
            <w:tcW w:type="dxa" w:w="2246"/>
            <w:shd w:fill="F3F7F6" w:val="clear"/>
            <w:tcMar>
              <w:top w:type="dxa" w:w="60"/>
              <w:left w:type="dxa" w:w="120"/>
              <w:bottom w:type="dxa" w:w="60"/>
              <w:right w:type="dxa" w:w="120"/>
            </w:tcMar>
          </w:tcPr>
          <w:p>
            <w:r>
              <w:rPr>
                <w:sz w:val="20"/>
                <w:szCs w:val="20"/>
              </w:rPr>
              <w:t xml:space="preserve">Security</w:t>
            </w:r>
          </w:p>
        </w:tc>
        <w:tc>
          <w:tcPr>
            <w:tcW w:type="dxa" w:w="7114"/>
            <w:shd w:fill="F3F7F6" w:val="clear"/>
            <w:tcMar>
              <w:top w:type="dxa" w:w="60"/>
              <w:left w:type="dxa" w:w="120"/>
              <w:bottom w:type="dxa" w:w="60"/>
              <w:right w:type="dxa" w:w="120"/>
            </w:tcMar>
          </w:tcPr>
          <w:p>
            <w:r>
              <w:rPr>
                <w:sz w:val="20"/>
                <w:szCs w:val="20"/>
              </w:rPr>
              <w:t xml:space="preserve">OWASP ASVS L2; encrypted at rest &amp; transit; role-based access on every endpoint; signed webhooks</w:t>
            </w:r>
          </w:p>
        </w:tc>
      </w:tr>
      <w:tr>
        <w:tc>
          <w:tcPr>
            <w:tcW w:type="dxa" w:w="2246"/>
            <w:tcMar>
              <w:top w:type="dxa" w:w="60"/>
              <w:left w:type="dxa" w:w="120"/>
              <w:bottom w:type="dxa" w:w="60"/>
              <w:right w:type="dxa" w:w="120"/>
            </w:tcMar>
          </w:tcPr>
          <w:p>
            <w:r>
              <w:rPr>
                <w:sz w:val="20"/>
                <w:szCs w:val="20"/>
              </w:rPr>
              <w:t xml:space="preserve">Privacy</w:t>
            </w:r>
          </w:p>
        </w:tc>
        <w:tc>
          <w:tcPr>
            <w:tcW w:type="dxa" w:w="7114"/>
            <w:tcMar>
              <w:top w:type="dxa" w:w="60"/>
              <w:left w:type="dxa" w:w="120"/>
              <w:bottom w:type="dxa" w:w="60"/>
              <w:right w:type="dxa" w:w="120"/>
            </w:tcMar>
          </w:tcPr>
          <w:p>
            <w:r>
              <w:rPr>
                <w:sz w:val="20"/>
                <w:szCs w:val="20"/>
              </w:rPr>
              <w:t xml:space="preserve">NDPR compliant; data export/delete for buyers; GDPR-ready data model for expansion</w:t>
            </w:r>
          </w:p>
        </w:tc>
      </w:tr>
      <w:tr>
        <w:tc>
          <w:tcPr>
            <w:tcW w:type="dxa" w:w="2246"/>
            <w:shd w:fill="F3F7F6" w:val="clear"/>
            <w:tcMar>
              <w:top w:type="dxa" w:w="60"/>
              <w:left w:type="dxa" w:w="120"/>
              <w:bottom w:type="dxa" w:w="60"/>
              <w:right w:type="dxa" w:w="120"/>
            </w:tcMar>
          </w:tcPr>
          <w:p>
            <w:r>
              <w:rPr>
                <w:sz w:val="20"/>
                <w:szCs w:val="20"/>
              </w:rPr>
              <w:t xml:space="preserve">Auditability</w:t>
            </w:r>
          </w:p>
        </w:tc>
        <w:tc>
          <w:tcPr>
            <w:tcW w:type="dxa" w:w="7114"/>
            <w:shd w:fill="F3F7F6" w:val="clear"/>
            <w:tcMar>
              <w:top w:type="dxa" w:w="60"/>
              <w:left w:type="dxa" w:w="120"/>
              <w:bottom w:type="dxa" w:w="60"/>
              <w:right w:type="dxa" w:w="120"/>
            </w:tcMar>
          </w:tcPr>
          <w:p>
            <w:r>
              <w:rPr>
                <w:sz w:val="20"/>
                <w:szCs w:val="20"/>
              </w:rPr>
              <w:t xml:space="preserve">Immutable ledger for money movements; audit log for resends, role changes, withdrawals</w:t>
            </w:r>
          </w:p>
        </w:tc>
      </w:tr>
      <w:tr>
        <w:tc>
          <w:tcPr>
            <w:tcW w:type="dxa" w:w="2246"/>
            <w:tcMar>
              <w:top w:type="dxa" w:w="60"/>
              <w:left w:type="dxa" w:w="120"/>
              <w:bottom w:type="dxa" w:w="60"/>
              <w:right w:type="dxa" w:w="120"/>
            </w:tcMar>
          </w:tcPr>
          <w:p>
            <w:r>
              <w:rPr>
                <w:sz w:val="20"/>
                <w:szCs w:val="20"/>
              </w:rPr>
              <w:t xml:space="preserve">Localisation</w:t>
            </w:r>
          </w:p>
        </w:tc>
        <w:tc>
          <w:tcPr>
            <w:tcW w:type="dxa" w:w="7114"/>
            <w:tcMar>
              <w:top w:type="dxa" w:w="60"/>
              <w:left w:type="dxa" w:w="120"/>
              <w:bottom w:type="dxa" w:w="60"/>
              <w:right w:type="dxa" w:w="120"/>
            </w:tcMar>
          </w:tcPr>
          <w:p>
            <w:r>
              <w:rPr>
                <w:sz w:val="20"/>
                <w:szCs w:val="20"/>
              </w:rPr>
              <w:t xml:space="preserve">English at launch; i18n framework in place; currency architecture multi-currency-ready</w:t>
            </w:r>
          </w:p>
        </w:tc>
      </w:tr>
    </w:tbl>
    <w:p>
      <w:r>
        <w:br w:type="page"/>
      </w:r>
    </w:p>
    <w:p>
      <w:pPr>
        <w:pStyle w:val="Heading1"/>
        <w:spacing w:after="160" w:before="360"/>
      </w:pPr>
      <w:r>
        <w:rPr>
          <w:b/>
          <w:bCs/>
          <w:color w:val="1E6E5C"/>
        </w:rPr>
        <w:t xml:space="preserve">5. Release Plan</w:t>
      </w:r>
    </w:p>
    <w:tbl>
      <w:tblPr>
        <w:tblW w:type="dxa" w:w="9360"/>
        <w:tblBorders>
          <w:top w:val="single" w:color="D1D5DB" w:sz="4"/>
          <w:left w:val="single" w:color="D1D5DB" w:sz="4"/>
          <w:bottom w:val="single" w:color="D1D5DB" w:sz="4"/>
          <w:right w:val="single" w:color="D1D5DB" w:sz="4"/>
          <w:insideH w:val="single" w:color="D1D5DB" w:sz="4"/>
          <w:insideV w:val="single" w:color="D1D5DB" w:sz="4"/>
        </w:tblBorders>
      </w:tblPr>
      <w:tblGrid>
        <w:gridCol w:w="1872"/>
        <w:gridCol w:w="4306"/>
        <w:gridCol w:w="3182"/>
      </w:tblGrid>
      <w:tr>
        <w:trPr>
          <w:tblHeader/>
        </w:trPr>
        <w:tc>
          <w:tcPr>
            <w:tcW w:type="dxa" w:w="1872"/>
            <w:shd w:fill="1E6E5C" w:val="clear"/>
            <w:tcMar>
              <w:top w:type="dxa" w:w="80"/>
              <w:left w:type="dxa" w:w="120"/>
              <w:bottom w:type="dxa" w:w="80"/>
              <w:right w:type="dxa" w:w="120"/>
            </w:tcMar>
          </w:tcPr>
          <w:p>
            <w:r>
              <w:rPr>
                <w:b/>
                <w:bCs/>
                <w:color w:val="FFFFFF"/>
                <w:sz w:val="20"/>
                <w:szCs w:val="20"/>
              </w:rPr>
              <w:t xml:space="preserve">Milestone</w:t>
            </w:r>
          </w:p>
        </w:tc>
        <w:tc>
          <w:tcPr>
            <w:tcW w:type="dxa" w:w="4306"/>
            <w:shd w:fill="1E6E5C" w:val="clear"/>
            <w:tcMar>
              <w:top w:type="dxa" w:w="80"/>
              <w:left w:type="dxa" w:w="120"/>
              <w:bottom w:type="dxa" w:w="80"/>
              <w:right w:type="dxa" w:w="120"/>
            </w:tcMar>
          </w:tcPr>
          <w:p>
            <w:r>
              <w:rPr>
                <w:b/>
                <w:bCs/>
                <w:color w:val="FFFFFF"/>
                <w:sz w:val="20"/>
                <w:szCs w:val="20"/>
              </w:rPr>
              <w:t xml:space="preserve">Scope</w:t>
            </w:r>
          </w:p>
        </w:tc>
        <w:tc>
          <w:tcPr>
            <w:tcW w:type="dxa" w:w="3182"/>
            <w:shd w:fill="1E6E5C" w:val="clear"/>
            <w:tcMar>
              <w:top w:type="dxa" w:w="80"/>
              <w:left w:type="dxa" w:w="120"/>
              <w:bottom w:type="dxa" w:w="80"/>
              <w:right w:type="dxa" w:w="120"/>
            </w:tcMar>
          </w:tcPr>
          <w:p>
            <w:r>
              <w:rPr>
                <w:b/>
                <w:bCs/>
                <w:color w:val="FFFFFF"/>
                <w:sz w:val="20"/>
                <w:szCs w:val="20"/>
              </w:rPr>
              <w:t xml:space="preserve">Exit Criteria</w:t>
            </w:r>
          </w:p>
        </w:tc>
      </w:tr>
      <w:tr>
        <w:tc>
          <w:tcPr>
            <w:tcW w:type="dxa" w:w="1872"/>
            <w:tcMar>
              <w:top w:type="dxa" w:w="60"/>
              <w:left w:type="dxa" w:w="120"/>
              <w:bottom w:type="dxa" w:w="60"/>
              <w:right w:type="dxa" w:w="120"/>
            </w:tcMar>
          </w:tcPr>
          <w:p>
            <w:r>
              <w:rPr>
                <w:sz w:val="20"/>
                <w:szCs w:val="20"/>
              </w:rPr>
              <w:t xml:space="preserve">M1 — Private Alpha</w:t>
            </w:r>
          </w:p>
        </w:tc>
        <w:tc>
          <w:tcPr>
            <w:tcW w:type="dxa" w:w="4306"/>
            <w:tcMar>
              <w:top w:type="dxa" w:w="60"/>
              <w:left w:type="dxa" w:w="120"/>
              <w:bottom w:type="dxa" w:w="60"/>
              <w:right w:type="dxa" w:w="120"/>
            </w:tcMar>
          </w:tcPr>
          <w:p>
            <w:r>
              <w:rPr>
                <w:sz w:val="20"/>
                <w:szCs w:val="20"/>
              </w:rPr>
              <w:t xml:space="preserve">Orgs/roles, event creation, hosted checkout, payments, delivery, basic dashboard</w:t>
            </w:r>
          </w:p>
        </w:tc>
        <w:tc>
          <w:tcPr>
            <w:tcW w:type="dxa" w:w="3182"/>
            <w:tcMar>
              <w:top w:type="dxa" w:w="60"/>
              <w:left w:type="dxa" w:w="120"/>
              <w:bottom w:type="dxa" w:w="60"/>
              <w:right w:type="dxa" w:w="120"/>
            </w:tcMar>
          </w:tcPr>
          <w:p>
            <w:r>
              <w:rPr>
                <w:sz w:val="20"/>
                <w:szCs w:val="20"/>
              </w:rPr>
              <w:t xml:space="preserve">5 friendly events run end-to-end with real payments</w:t>
            </w:r>
          </w:p>
        </w:tc>
      </w:tr>
      <w:tr>
        <w:tc>
          <w:tcPr>
            <w:tcW w:type="dxa" w:w="1872"/>
            <w:shd w:fill="F3F7F6" w:val="clear"/>
            <w:tcMar>
              <w:top w:type="dxa" w:w="60"/>
              <w:left w:type="dxa" w:w="120"/>
              <w:bottom w:type="dxa" w:w="60"/>
              <w:right w:type="dxa" w:w="120"/>
            </w:tcMar>
          </w:tcPr>
          <w:p>
            <w:r>
              <w:rPr>
                <w:sz w:val="20"/>
                <w:szCs w:val="20"/>
              </w:rPr>
              <w:t xml:space="preserve">M2 — Scanner Beta</w:t>
            </w:r>
          </w:p>
        </w:tc>
        <w:tc>
          <w:tcPr>
            <w:tcW w:type="dxa" w:w="4306"/>
            <w:shd w:fill="F3F7F6" w:val="clear"/>
            <w:tcMar>
              <w:top w:type="dxa" w:w="60"/>
              <w:left w:type="dxa" w:w="120"/>
              <w:bottom w:type="dxa" w:w="60"/>
              <w:right w:type="dxa" w:w="120"/>
            </w:tcMar>
          </w:tcPr>
          <w:p>
            <w:r>
              <w:rPr>
                <w:sz w:val="20"/>
                <w:szCs w:val="20"/>
              </w:rPr>
              <w:t xml:space="preserve">Scanner app online + offline mode, resend tooling, split delivery</w:t>
            </w:r>
          </w:p>
        </w:tc>
        <w:tc>
          <w:tcPr>
            <w:tcW w:type="dxa" w:w="3182"/>
            <w:shd w:fill="F3F7F6" w:val="clear"/>
            <w:tcMar>
              <w:top w:type="dxa" w:w="60"/>
              <w:left w:type="dxa" w:w="120"/>
              <w:bottom w:type="dxa" w:w="60"/>
              <w:right w:type="dxa" w:w="120"/>
            </w:tcMar>
          </w:tcPr>
          <w:p>
            <w:r>
              <w:rPr>
                <w:sz w:val="20"/>
                <w:szCs w:val="20"/>
              </w:rPr>
              <w:t xml:space="preserve">1,000+ tickets scanned incl. one full-offline event</w:t>
            </w:r>
          </w:p>
        </w:tc>
      </w:tr>
      <w:tr>
        <w:tc>
          <w:tcPr>
            <w:tcW w:type="dxa" w:w="1872"/>
            <w:tcMar>
              <w:top w:type="dxa" w:w="60"/>
              <w:left w:type="dxa" w:w="120"/>
              <w:bottom w:type="dxa" w:w="60"/>
              <w:right w:type="dxa" w:w="120"/>
            </w:tcMar>
          </w:tcPr>
          <w:p>
            <w:r>
              <w:rPr>
                <w:sz w:val="20"/>
                <w:szCs w:val="20"/>
              </w:rPr>
              <w:t xml:space="preserve">M3 — Public Launch</w:t>
            </w:r>
          </w:p>
        </w:tc>
        <w:tc>
          <w:tcPr>
            <w:tcW w:type="dxa" w:w="4306"/>
            <w:tcMar>
              <w:top w:type="dxa" w:w="60"/>
              <w:left w:type="dxa" w:w="120"/>
              <w:bottom w:type="dxa" w:w="60"/>
              <w:right w:type="dxa" w:w="120"/>
            </w:tcMar>
          </w:tcPr>
          <w:p>
            <w:r>
              <w:rPr>
                <w:sz w:val="20"/>
                <w:szCs w:val="20"/>
              </w:rPr>
              <w:t xml:space="preserve">Withdrawals, live dashboard v1, buyer accounts, recommendations v1 (location)</w:t>
            </w:r>
          </w:p>
        </w:tc>
        <w:tc>
          <w:tcPr>
            <w:tcW w:type="dxa" w:w="3182"/>
            <w:tcMar>
              <w:top w:type="dxa" w:w="60"/>
              <w:left w:type="dxa" w:w="120"/>
              <w:bottom w:type="dxa" w:w="60"/>
              <w:right w:type="dxa" w:w="120"/>
            </w:tcMar>
          </w:tcPr>
          <w:p>
            <w:r>
              <w:rPr>
                <w:sz w:val="20"/>
                <w:szCs w:val="20"/>
              </w:rPr>
              <w:t xml:space="preserve">100 public events; NPS &gt; 40 among organisers</w:t>
            </w:r>
          </w:p>
        </w:tc>
      </w:tr>
      <w:tr>
        <w:tc>
          <w:tcPr>
            <w:tcW w:type="dxa" w:w="1872"/>
            <w:shd w:fill="F3F7F6" w:val="clear"/>
            <w:tcMar>
              <w:top w:type="dxa" w:w="60"/>
              <w:left w:type="dxa" w:w="120"/>
              <w:bottom w:type="dxa" w:w="60"/>
              <w:right w:type="dxa" w:w="120"/>
            </w:tcMar>
          </w:tcPr>
          <w:p>
            <w:r>
              <w:rPr>
                <w:sz w:val="20"/>
                <w:szCs w:val="20"/>
              </w:rPr>
              <w:t xml:space="preserve">M4 — Growth Release</w:t>
            </w:r>
          </w:p>
        </w:tc>
        <w:tc>
          <w:tcPr>
            <w:tcW w:type="dxa" w:w="4306"/>
            <w:shd w:fill="F3F7F6" w:val="clear"/>
            <w:tcMar>
              <w:top w:type="dxa" w:w="60"/>
              <w:left w:type="dxa" w:w="120"/>
              <w:bottom w:type="dxa" w:w="60"/>
              <w:right w:type="dxa" w:w="120"/>
            </w:tcMar>
          </w:tcPr>
          <w:p>
            <w:r>
              <w:rPr>
                <w:sz w:val="20"/>
                <w:szCs w:val="20"/>
              </w:rPr>
              <w:t xml:space="preserve">Promoter links &amp; commissions, iframe/API embed, interests-based recommendations</w:t>
            </w:r>
          </w:p>
        </w:tc>
        <w:tc>
          <w:tcPr>
            <w:tcW w:type="dxa" w:w="3182"/>
            <w:shd w:fill="F3F7F6" w:val="clear"/>
            <w:tcMar>
              <w:top w:type="dxa" w:w="60"/>
              <w:left w:type="dxa" w:w="120"/>
              <w:bottom w:type="dxa" w:w="60"/>
              <w:right w:type="dxa" w:w="120"/>
            </w:tcMar>
          </w:tcPr>
          <w:p>
            <w:r>
              <w:rPr>
                <w:sz w:val="20"/>
                <w:szCs w:val="20"/>
              </w:rPr>
              <w:t xml:space="preserve">20% GTV via promoters or embeds</w:t>
            </w:r>
          </w:p>
        </w:tc>
      </w:tr>
      <w:tr>
        <w:tc>
          <w:tcPr>
            <w:tcW w:type="dxa" w:w="1872"/>
            <w:tcMar>
              <w:top w:type="dxa" w:w="60"/>
              <w:left w:type="dxa" w:w="120"/>
              <w:bottom w:type="dxa" w:w="60"/>
              <w:right w:type="dxa" w:w="120"/>
            </w:tcMar>
          </w:tcPr>
          <w:p>
            <w:r>
              <w:rPr>
                <w:sz w:val="20"/>
                <w:szCs w:val="20"/>
              </w:rPr>
              <w:t xml:space="preserve">M5 — Premium</w:t>
            </w:r>
          </w:p>
        </w:tc>
        <w:tc>
          <w:tcPr>
            <w:tcW w:type="dxa" w:w="4306"/>
            <w:tcMar>
              <w:top w:type="dxa" w:w="60"/>
              <w:left w:type="dxa" w:w="120"/>
              <w:bottom w:type="dxa" w:w="60"/>
              <w:right w:type="dxa" w:w="120"/>
            </w:tcMar>
          </w:tcPr>
          <w:p>
            <w:r>
              <w:rPr>
                <w:sz w:val="20"/>
                <w:szCs w:val="20"/>
              </w:rPr>
              <w:t xml:space="preserve">Marketing email campaigns, premium billing</w:t>
            </w:r>
          </w:p>
        </w:tc>
        <w:tc>
          <w:tcPr>
            <w:tcW w:type="dxa" w:w="3182"/>
            <w:tcMar>
              <w:top w:type="dxa" w:w="60"/>
              <w:left w:type="dxa" w:w="120"/>
              <w:bottom w:type="dxa" w:w="60"/>
              <w:right w:type="dxa" w:w="120"/>
            </w:tcMar>
          </w:tcPr>
          <w:p>
            <w:r>
              <w:rPr>
                <w:sz w:val="20"/>
                <w:szCs w:val="20"/>
              </w:rPr>
              <w:t xml:space="preserve">First 20 paying premium organisations</w:t>
            </w:r>
          </w:p>
        </w:tc>
      </w:tr>
    </w:tbl>
    <w:p>
      <w:pPr>
        <w:spacing w:after="160"/>
      </w:pPr>
    </w:p>
    <w:p>
      <w:pPr>
        <w:pStyle w:val="Heading1"/>
        <w:spacing w:after="160" w:before="360"/>
      </w:pPr>
      <w:r>
        <w:rPr>
          <w:b/>
          <w:bCs/>
          <w:color w:val="1E6E5C"/>
        </w:rPr>
        <w:t xml:space="preserve">6. Analytics &amp; Instrumentation</w:t>
      </w:r>
    </w:p>
    <w:p>
      <w:pPr>
        <w:pStyle w:val="ListParagraph"/>
        <w:numPr>
          <w:ilvl w:val="0"/>
          <w:numId w:val="3"/>
        </w:numPr>
        <w:spacing w:after="80" w:line="280"/>
      </w:pPr>
      <w:r>
        <w:rPr>
          <w:sz w:val="22"/>
          <w:szCs w:val="22"/>
        </w:rPr>
        <w:t xml:space="preserve">Funnel events: event_view, checkout_started, payment_initiated, payment_confirmed, ticket_delivered (per recipient), ticket_scanned (online/offline), resend_triggered.</w:t>
      </w:r>
    </w:p>
    <w:p>
      <w:pPr>
        <w:pStyle w:val="ListParagraph"/>
        <w:numPr>
          <w:ilvl w:val="0"/>
          <w:numId w:val="3"/>
        </w:numPr>
        <w:spacing w:after="80" w:line="280"/>
      </w:pPr>
      <w:r>
        <w:rPr>
          <w:sz w:val="22"/>
          <w:szCs w:val="22"/>
        </w:rPr>
        <w:t xml:space="preserve">Attribution: source channel on every order (direct, embed, promoter:{id}, recommendation, search).</w:t>
      </w:r>
    </w:p>
    <w:p>
      <w:pPr>
        <w:pStyle w:val="ListParagraph"/>
        <w:numPr>
          <w:ilvl w:val="0"/>
          <w:numId w:val="3"/>
        </w:numPr>
        <w:spacing w:after="80" w:line="280"/>
      </w:pPr>
      <w:r>
        <w:rPr>
          <w:sz w:val="22"/>
          <w:szCs w:val="22"/>
        </w:rPr>
        <w:t xml:space="preserve">Organiser health score: events/quarter, GTV trend, feature adoption — feeds retention playbooks and premium targeting.</w:t>
      </w:r>
    </w:p>
    <w:p>
      <w:pPr>
        <w:spacing w:after="160"/>
      </w:pPr>
    </w:p>
    <w:p>
      <w:pPr>
        <w:pStyle w:val="Heading1"/>
        <w:spacing w:after="160" w:before="360"/>
      </w:pPr>
      <w:r>
        <w:rPr>
          <w:b/>
          <w:bCs/>
          <w:color w:val="1E6E5C"/>
        </w:rPr>
        <w:t xml:space="preserve">7. Risks, Dependencies &amp; Open Questions</w:t>
      </w:r>
    </w:p>
    <w:p>
      <w:pPr>
        <w:pStyle w:val="Heading2"/>
        <w:spacing w:after="120" w:before="280"/>
      </w:pPr>
      <w:r>
        <w:rPr>
          <w:b/>
          <w:bCs/>
          <w:color w:val="1F2937"/>
        </w:rPr>
        <w:t xml:space="preserve">7.1 Key Risks</w:t>
      </w:r>
    </w:p>
    <w:p>
      <w:pPr>
        <w:pStyle w:val="ListParagraph"/>
        <w:numPr>
          <w:ilvl w:val="0"/>
          <w:numId w:val="3"/>
        </w:numPr>
        <w:spacing w:after="80" w:line="280"/>
      </w:pPr>
      <w:r>
        <w:rPr>
          <w:sz w:val="22"/>
          <w:szCs w:val="22"/>
        </w:rPr>
        <w:t xml:space="preserve">PSP webhook reliability during on-sale spikes → mitigation: reconciliation polling + idempotent order processing.</w:t>
      </w:r>
    </w:p>
    <w:p>
      <w:pPr>
        <w:pStyle w:val="ListParagraph"/>
        <w:numPr>
          <w:ilvl w:val="0"/>
          <w:numId w:val="3"/>
        </w:numPr>
        <w:spacing w:after="80" w:line="280"/>
      </w:pPr>
      <w:r>
        <w:rPr>
          <w:sz w:val="22"/>
          <w:szCs w:val="22"/>
        </w:rPr>
        <w:t xml:space="preserve">Offline conflict edge cases (same ticket scanned at two offline gates) → first-scan-wins policy + supervisor override flow; measure real-world frequency in beta.</w:t>
      </w:r>
    </w:p>
    <w:p>
      <w:pPr>
        <w:pStyle w:val="ListParagraph"/>
        <w:numPr>
          <w:ilvl w:val="0"/>
          <w:numId w:val="3"/>
        </w:numPr>
        <w:spacing w:after="80" w:line="280"/>
      </w:pPr>
      <w:r>
        <w:rPr>
          <w:sz w:val="22"/>
          <w:szCs w:val="22"/>
        </w:rPr>
        <w:t xml:space="preserve">Email deliverability for marketing campaigns → isolated sending reputation per org; warm-up plans; suppression hygiene.</w:t>
      </w:r>
    </w:p>
    <w:p>
      <w:pPr>
        <w:pStyle w:val="Heading2"/>
        <w:spacing w:after="120" w:before="280"/>
      </w:pPr>
      <w:r>
        <w:rPr>
          <w:b/>
          <w:bCs/>
          <w:color w:val="1F2937"/>
        </w:rPr>
        <w:t xml:space="preserve">7.2 Open Questions</w:t>
      </w:r>
    </w:p>
    <w:p>
      <w:pPr>
        <w:pStyle w:val="ListParagraph"/>
        <w:numPr>
          <w:ilvl w:val="0"/>
          <w:numId w:val="2"/>
        </w:numPr>
        <w:spacing w:after="80" w:line="280"/>
      </w:pPr>
      <w:r>
        <w:rPr>
          <w:sz w:val="22"/>
          <w:szCs w:val="22"/>
        </w:rPr>
        <w:t xml:space="preserve">Refund policy defaults: platform-mandated window vs. organiser-defined? (Recommendation: organiser-defined with platform minimum for cancelled events.)</w:t>
      </w:r>
    </w:p>
    <w:p>
      <w:pPr>
        <w:pStyle w:val="ListParagraph"/>
        <w:numPr>
          <w:ilvl w:val="0"/>
          <w:numId w:val="2"/>
        </w:numPr>
        <w:spacing w:after="80" w:line="280"/>
      </w:pPr>
      <w:r>
        <w:rPr>
          <w:sz w:val="22"/>
          <w:szCs w:val="22"/>
        </w:rPr>
        <w:t xml:space="preserve">Should promoters be allowed to promote without organiser invitation (open marketplace) in a later phase?</w:t>
      </w:r>
    </w:p>
    <w:p>
      <w:pPr>
        <w:pStyle w:val="ListParagraph"/>
        <w:numPr>
          <w:ilvl w:val="0"/>
          <w:numId w:val="2"/>
        </w:numPr>
        <w:spacing w:after="80" w:line="280"/>
      </w:pPr>
      <w:r>
        <w:rPr>
          <w:sz w:val="22"/>
          <w:szCs w:val="22"/>
        </w:rPr>
        <w:t xml:space="preserve">WhatsApp ticket delivery at launch (cost per message) or fast-follow?</w:t>
      </w:r>
    </w:p>
    <w:p>
      <w:pPr>
        <w:pStyle w:val="ListParagraph"/>
        <w:numPr>
          <w:ilvl w:val="0"/>
          <w:numId w:val="2"/>
        </w:numPr>
        <w:spacing w:after="80" w:line="280"/>
      </w:pPr>
      <w:r>
        <w:rPr>
          <w:sz w:val="22"/>
          <w:szCs w:val="22"/>
        </w:rPr>
        <w:t xml:space="preserve">Manifest strategy for very large events (&gt;250k tickets): full download vs. sharded by gate?</w:t>
      </w:r>
    </w:p>
    <w:p>
      <w:pPr>
        <w:pStyle w:val="ListParagraph"/>
        <w:numPr>
          <w:ilvl w:val="0"/>
          <w:numId w:val="2"/>
        </w:numPr>
        <w:spacing w:after="80" w:line="280"/>
      </w:pPr>
      <w:r>
        <w:rPr>
          <w:sz w:val="22"/>
          <w:szCs w:val="22"/>
        </w:rPr>
        <w:t xml:space="preserve">Premium tier boundaries: is scanner device count a premium lever?</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UzuTicket PRD v1.0 — Confidential — 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mbria" w:cs="Cambria" w:eastAsia="Cambria" w:hAnsi="Cambria"/>
      <w:b/>
      <w:bCs/>
      <w:color w:val="1E6E5C"/>
      <w:sz w:val="34"/>
      <w:szCs w:val="34"/>
    </w:rPr>
  </w:style>
  <w:style w:type="paragraph" w:styleId="Heading2">
    <w:name w:val="Heading 2"/>
    <w:basedOn w:val="Normal"/>
    <w:next w:val="Normal"/>
    <w:qFormat/>
    <w:rPr>
      <w:rFonts w:ascii="Cambria" w:cs="Cambria" w:eastAsia="Cambria" w:hAnsi="Cambria"/>
      <w:b/>
      <w:bCs/>
      <w:color w:val="1F2937"/>
      <w:sz w:val="27"/>
      <w:szCs w:val="27"/>
    </w:rPr>
  </w:style>
  <w:style w:type="paragraph" w:styleId="Heading3">
    <w:name w:val="Heading 3"/>
    <w:basedOn w:val="Normal"/>
    <w:next w:val="Normal"/>
    <w:qFormat/>
    <w:rPr>
      <w:rFonts w:ascii="Calibri" w:cs="Calibri" w:eastAsia="Calibri" w:hAnsi="Calibri"/>
      <w:b/>
      <w:bCs/>
      <w:color w:val="1E6E5C"/>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2026-07-19T17:11:35.745Z</dcterms:created>
  <dcterms:modified xsi:type="dcterms:W3CDTF">2026-07-19T17:11:35.745Z</dcterms:modified>
</cp:coreProperties>
</file>

<file path=docProps/custom.xml><?xml version="1.0" encoding="utf-8"?>
<Properties xmlns="http://schemas.openxmlformats.org/officeDocument/2006/custom-properties" xmlns:vt="http://schemas.openxmlformats.org/officeDocument/2006/docPropsVTypes"/>
</file>