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48"/>
          <w:szCs w:val="48"/>
        </w:rPr>
        <w:t xml:space="preserve">İNSAN SAÇI İLE YAĞ ADSORPSIYONU</w:t>
      </w:r>
    </w:p>
    <w:p>
      <w:pPr>
        <w:spacing w:after="80" w:before="0"/>
        <w:jc w:val="center"/>
      </w:pPr>
      <w:r>
        <w:rPr>
          <w:rFonts w:ascii="Arial" w:cs="Arial" w:eastAsia="Arial" w:hAnsi="Arial"/>
          <w:i/>
          <w:iCs/>
          <w:color w:val="2E75B6"/>
          <w:sz w:val="30"/>
          <w:szCs w:val="30"/>
        </w:rPr>
        <w:t xml:space="preserve">Deniz Yüzeyi ve Evsel Atık Su Arıtımı İçin Filtre Tasarımı</w:t>
      </w:r>
    </w:p>
    <w:p>
      <w:pPr>
        <w:spacing w:after="1200" w:before="200"/>
        <w:jc w:val="center"/>
      </w:pPr>
      <w:r>
        <w:rPr>
          <w:rFonts w:ascii="Arial" w:cs="Arial" w:eastAsia="Arial" w:hAnsi="Arial"/>
          <w:color w:val="555555"/>
          <w:sz w:val="22"/>
          <w:szCs w:val="22"/>
        </w:rPr>
        <w:t xml:space="preserve">Literatür Tabanlı Teknik Rapor  |  2025</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1. Giriş ve Amaç</w:t>
      </w:r>
    </w:p>
    <w:p>
      <w:pPr>
        <w:spacing w:after="80" w:before="80"/>
        <w:jc w:val="both"/>
      </w:pPr>
      <w:r>
        <w:rPr>
          <w:rFonts w:ascii="Arial" w:cs="Arial" w:eastAsia="Arial" w:hAnsi="Arial"/>
          <w:sz w:val="22"/>
          <w:szCs w:val="22"/>
        </w:rPr>
        <w:t xml:space="preserve">Petrol sızıntıları ve endüstriyel atık sular, su ekosistemlerini ciddi biçimde tehdit eden başlıca çevre sorunlarından biridir. Exxon Valdez (1989), Gulf of Mexico (2010) gibi büyük petrol felaketleri milyonlarca deniz canlısını yok etmiş; kıyı ekosistemlerini onlarca yıl olumsuz etkilemiştir. Geleneksel temizleme yöntemleri (kimyasal dispersantlar, mekanik skimmerlar, bom sistemleri) hem pahalı hem de çevreye ikincil zarar verebilen uygulamalardır.</w:t>
      </w:r>
    </w:p>
    <w:p>
      <w:pPr>
        <w:spacing w:after="80" w:before="80"/>
        <w:jc w:val="both"/>
      </w:pPr>
      <w:r>
        <w:rPr>
          <w:rFonts w:ascii="Arial" w:cs="Arial" w:eastAsia="Arial" w:hAnsi="Arial"/>
          <w:sz w:val="22"/>
          <w:szCs w:val="22"/>
        </w:rPr>
        <w:t xml:space="preserve">Bu rapor, insan saçının yağ adsorpsiyonu konusundaki mevcut literatürü derleyerek iki farklı uygulama senaryosu için filtre tasarımı geliştirmeyi amaçlamaktadır:</w:t>
      </w:r>
    </w:p>
    <w:p>
      <w:pPr>
        <w:pStyle w:val="ListParagraph"/>
        <w:numPr>
          <w:ilvl w:val="0"/>
          <w:numId w:val="2"/>
        </w:numPr>
        <w:spacing w:after="40" w:before="40"/>
      </w:pPr>
      <w:r>
        <w:rPr>
          <w:rFonts w:ascii="Arial" w:cs="Arial" w:eastAsia="Arial" w:hAnsi="Arial"/>
          <w:sz w:val="22"/>
          <w:szCs w:val="22"/>
        </w:rPr>
        <w:t xml:space="preserve">Deniz yüzeyindeki petrol sızıntılarının temizlenmesi (bom/yüzer filtre sistemi)</w:t>
      </w:r>
    </w:p>
    <w:p>
      <w:pPr>
        <w:pStyle w:val="ListParagraph"/>
        <w:numPr>
          <w:ilvl w:val="0"/>
          <w:numId w:val="2"/>
        </w:numPr>
        <w:spacing w:after="40" w:before="40"/>
      </w:pPr>
      <w:r>
        <w:rPr>
          <w:rFonts w:ascii="Arial" w:cs="Arial" w:eastAsia="Arial" w:hAnsi="Arial"/>
          <w:sz w:val="22"/>
          <w:szCs w:val="22"/>
        </w:rPr>
        <w:t xml:space="preserve">Evsel atık sulardaki yağ ve kirin giderilmesi (sabit kolon filtre sistemi)</w:t>
      </w:r>
    </w:p>
    <w:p>
      <w:pPr>
        <w:spacing w:after="80" w:before="80"/>
        <w:jc w:val="both"/>
      </w:pPr>
      <w:r>
        <w:rPr>
          <w:rFonts w:ascii="Arial" w:cs="Arial" w:eastAsia="Arial" w:hAnsi="Arial"/>
          <w:sz w:val="22"/>
          <w:szCs w:val="22"/>
        </w:rPr>
        <w:t xml:space="preserve">İnsan saçının bu amaçla kullanılma fikri ilk kez 1989 Exxon Valdez felaketinde Alabama'lı kuaför Phil McCrory tarafından önerilmiştir. Günümüzde dünya genelinde yılda 4 milyonun üzerinde ton saç atığı oluşmakta ve bu malzeme değerlendirilmeden çöpe gönderilmektedir. Atık saçın düşük maliyetli, biyouyumlu bir adsorban olarak kullanılması hem çevre hem de ekonomi açısından önemli avantajlar sunmaktadır.</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2. İnsan Saçının Adsorban Olarak Özellikleri</w:t>
      </w:r>
    </w:p>
    <w:p>
      <w:pPr>
        <w:pStyle w:val="Heading2"/>
        <w:spacing w:after="120" w:before="240"/>
      </w:pPr>
      <w:r>
        <w:rPr>
          <w:rFonts w:ascii="Arial" w:cs="Arial" w:eastAsia="Arial" w:hAnsi="Arial"/>
          <w:b/>
          <w:bCs/>
          <w:color w:val="2E75B6"/>
          <w:sz w:val="26"/>
          <w:szCs w:val="26"/>
        </w:rPr>
        <w:t xml:space="preserve">2.1 Yapısal ve Kimyasal Özellikler</w:t>
      </w:r>
    </w:p>
    <w:p>
      <w:pPr>
        <w:spacing w:after="80" w:before="80"/>
        <w:jc w:val="both"/>
      </w:pPr>
      <w:r>
        <w:rPr>
          <w:rFonts w:ascii="Arial" w:cs="Arial" w:eastAsia="Arial" w:hAnsi="Arial"/>
          <w:sz w:val="22"/>
          <w:szCs w:val="22"/>
        </w:rPr>
        <w:t xml:space="preserve">İnsan saçı (çap: 50–100 µm), medulla, korteks ve kutikula tabakasından oluşan doğal bir biyosorban malzemedir. Kimyasal bileşiminde %65–95 oranında keratin proteini yer almaktadır. Keratin, yüksek kararlılığa sahip, suda çözünmeyen ve biyobozunur bir biopolimerdir.</w:t>
      </w:r>
    </w:p>
    <w:p>
      <w:pPr>
        <w:spacing w:after="80" w:before="80"/>
        <w:jc w:val="both"/>
      </w:pPr>
      <w:r>
        <w:rPr>
          <w:rFonts w:ascii="Arial" w:cs="Arial" w:eastAsia="Arial" w:hAnsi="Arial"/>
          <w:sz w:val="22"/>
          <w:szCs w:val="22"/>
        </w:rPr>
        <w:t xml:space="preserve">Adsorpsiyon kapasitesini yüksek kılan başlıca yapısal özellikler şunlardır:</w:t>
      </w:r>
    </w:p>
    <w:p>
      <w:pPr>
        <w:pStyle w:val="ListParagraph"/>
        <w:numPr>
          <w:ilvl w:val="0"/>
          <w:numId w:val="2"/>
        </w:numPr>
        <w:spacing w:after="40" w:before="40"/>
      </w:pPr>
      <w:r>
        <w:rPr>
          <w:rFonts w:ascii="Arial" w:cs="Arial" w:eastAsia="Arial" w:hAnsi="Arial"/>
          <w:sz w:val="22"/>
          <w:szCs w:val="22"/>
        </w:rPr>
        <w:t xml:space="preserve">Yüksek hidrofobiklik: Kutikula tabakası suyu iter, yağı çeker (oleofil özellik)</w:t>
      </w:r>
    </w:p>
    <w:p>
      <w:pPr>
        <w:pStyle w:val="ListParagraph"/>
        <w:numPr>
          <w:ilvl w:val="0"/>
          <w:numId w:val="2"/>
        </w:numPr>
        <w:spacing w:after="40" w:before="40"/>
      </w:pPr>
      <w:r>
        <w:rPr>
          <w:rFonts w:ascii="Arial" w:cs="Arial" w:eastAsia="Arial" w:hAnsi="Arial"/>
          <w:sz w:val="22"/>
          <w:szCs w:val="22"/>
        </w:rPr>
        <w:t xml:space="preserve">Gözenekli korteks yapısı: Kılcal kuvvetlerle yağı emerek tutar</w:t>
      </w:r>
    </w:p>
    <w:p>
      <w:pPr>
        <w:pStyle w:val="ListParagraph"/>
        <w:numPr>
          <w:ilvl w:val="0"/>
          <w:numId w:val="2"/>
        </w:numPr>
        <w:spacing w:after="40" w:before="40"/>
      </w:pPr>
      <w:r>
        <w:rPr>
          <w:rFonts w:ascii="Arial" w:cs="Arial" w:eastAsia="Arial" w:hAnsi="Arial"/>
          <w:sz w:val="22"/>
          <w:szCs w:val="22"/>
        </w:rPr>
        <w:t xml:space="preserve">Geniş yüzey alanı: Pürüzlü kutikula katmanları temas yüzeyini artırır</w:t>
      </w:r>
    </w:p>
    <w:p>
      <w:pPr>
        <w:pStyle w:val="ListParagraph"/>
        <w:numPr>
          <w:ilvl w:val="0"/>
          <w:numId w:val="2"/>
        </w:numPr>
        <w:spacing w:after="40" w:before="40"/>
      </w:pPr>
      <w:r>
        <w:rPr>
          <w:rFonts w:ascii="Arial" w:cs="Arial" w:eastAsia="Arial" w:hAnsi="Arial"/>
          <w:sz w:val="22"/>
          <w:szCs w:val="22"/>
        </w:rPr>
        <w:t xml:space="preserve">Fonksiyonel gruplar: NH, CO, SS, COOH ve OH grupları yağ molekülleriyle kimyasal bağ kurabilir</w:t>
      </w:r>
    </w:p>
    <w:p>
      <w:pPr>
        <w:pStyle w:val="ListParagraph"/>
        <w:numPr>
          <w:ilvl w:val="0"/>
          <w:numId w:val="2"/>
        </w:numPr>
        <w:spacing w:after="40" w:before="40"/>
      </w:pPr>
      <w:r>
        <w:rPr>
          <w:rFonts w:ascii="Arial" w:cs="Arial" w:eastAsia="Arial" w:hAnsi="Arial"/>
          <w:sz w:val="22"/>
          <w:szCs w:val="22"/>
        </w:rPr>
        <w:t xml:space="preserve">Peptid bağları: Komşu moleküller arasında hidrojen bağı oluşturur</w:t>
      </w:r>
    </w:p>
    <w:p>
      <w:pPr>
        <w:pStyle w:val="Heading2"/>
        <w:spacing w:after="120" w:before="240"/>
      </w:pPr>
      <w:r>
        <w:rPr>
          <w:rFonts w:ascii="Arial" w:cs="Arial" w:eastAsia="Arial" w:hAnsi="Arial"/>
          <w:b/>
          <w:bCs/>
          <w:color w:val="2E75B6"/>
          <w:sz w:val="26"/>
          <w:szCs w:val="26"/>
        </w:rPr>
        <w:t xml:space="preserve">2.2 Saç Türlerine Göre Adsorpsiyon Kapasitesi</w:t>
      </w:r>
    </w:p>
    <w:p>
      <w:pPr>
        <w:spacing w:after="80" w:before="80"/>
        <w:jc w:val="both"/>
      </w:pPr>
      <w:r>
        <w:rPr>
          <w:rFonts w:ascii="Arial" w:cs="Arial" w:eastAsia="Arial" w:hAnsi="Arial"/>
          <w:sz w:val="22"/>
          <w:szCs w:val="22"/>
        </w:rPr>
        <w:t xml:space="preserve">Araştırmalar, farklı etnik kökenlerden gelen saçların adsorpsiyon kapasitelerinin belirgin biçimde farklılaştığını göstermektedir. Buna göre tarama elektron mikroskobu (SEM) analizleri, Afrikalı kökenli saçların çok daha fazla katmanlı, pürüzlü ve sıkı paketlenmiş kutikulaya sahip olduğunu ortaya koymuştur.</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6"/>
        <w:gridCol w:w="2180"/>
        <w:gridCol w:w="2180"/>
        <w:gridCol w:w="2160"/>
      </w:tblGrid>
      <w:tr>
        <w:tc>
          <w:tcPr>
            <w:tcW w:type="dxa" w:w="250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Saç Türü</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Ham Petrol (mg/g)</w:t>
            </w:r>
          </w:p>
        </w:tc>
        <w:tc>
          <w:tcPr>
            <w:tcW w:type="dxa" w:w="2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Bitkisel Yağ (mg/g)</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Dizel (mg/g)</w:t>
            </w:r>
          </w:p>
        </w:tc>
      </w:tr>
      <w:tr>
        <w:tc>
          <w:tcPr>
            <w:tcW w:type="dxa" w:w="2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Afrikalı (Tip C/X)</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5.450 – 8.100</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7.203 – 9.300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5.070 – 7.917</w:t>
            </w:r>
          </w:p>
        </w:tc>
      </w:tr>
      <w:tr>
        <w:tc>
          <w:tcPr>
            <w:tcW w:type="dxa" w:w="2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Asyalı (Tip A/Y)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2.150 – 6.176</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w:t>
            </w:r>
          </w:p>
        </w:tc>
      </w:tr>
      <w:tr>
        <w:tc>
          <w:tcPr>
            <w:tcW w:type="dxa" w:w="25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Avrupalı (Tip B/Z)</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2.010 – 5.246</w:t>
            </w:r>
          </w:p>
        </w:tc>
        <w:tc>
          <w:tcPr>
            <w:tcW w:type="dxa" w:w="2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3.340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1.925</w:t>
            </w:r>
          </w:p>
        </w:tc>
      </w:tr>
    </w:tbl>
    <w:p>
      <w:pPr>
        <w:spacing w:after="80" w:before="80"/>
      </w:pPr>
      <w:r>
        <w:rPr>
          <w:rFonts w:ascii="Arial" w:cs="Arial" w:eastAsia="Arial" w:hAnsi="Arial"/>
          <w:i/>
          <w:iCs/>
          <w:color w:val="555555"/>
          <w:sz w:val="18"/>
          <w:szCs w:val="18"/>
        </w:rPr>
        <w:t xml:space="preserve">Tablo 1. Saç türlerine göre adsorpsiyon kapasitesi karşılaştırması (Ifelebuegu ve ark., 2015; Ukotije-Ikwut ve ark., 2016)</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3. Adsorpsiyonu Etkileyen Parametreler</w:t>
      </w:r>
    </w:p>
    <w:p>
      <w:pPr>
        <w:pStyle w:val="Heading2"/>
        <w:spacing w:after="120" w:before="240"/>
      </w:pPr>
      <w:r>
        <w:rPr>
          <w:rFonts w:ascii="Arial" w:cs="Arial" w:eastAsia="Arial" w:hAnsi="Arial"/>
          <w:b/>
          <w:bCs/>
          <w:color w:val="2E75B6"/>
          <w:sz w:val="26"/>
          <w:szCs w:val="26"/>
        </w:rPr>
        <w:t xml:space="preserve">3.1 Temas Süresi</w:t>
      </w:r>
    </w:p>
    <w:p>
      <w:pPr>
        <w:spacing w:after="80" w:before="80"/>
        <w:jc w:val="both"/>
      </w:pPr>
      <w:r>
        <w:rPr>
          <w:rFonts w:ascii="Arial" w:cs="Arial" w:eastAsia="Arial" w:hAnsi="Arial"/>
          <w:sz w:val="22"/>
          <w:szCs w:val="22"/>
        </w:rPr>
        <w:t xml:space="preserve">Tüm çalışmalarda tutarlı bir bulgu olarak, adsorpsiyonun ilk 5 dakikada hızla gerçekleştiği, ardından yavaşladığı ve yaklaşık 60–70. dakikada dengeye ulaştığı gözlemlenmiştir. Bu durum, saç yüzeyindeki aktif bölgelerin başlangıçta bol olması ve zamanla dolmasıyla açıklanmaktadır. Toplam adsorbe edilen yağın %90'ından fazlası ilk 5 dakikada gerçekleşir.</w:t>
      </w:r>
    </w:p>
    <w:p>
      <w:pPr>
        <w:spacing w:after="80" w:before="80"/>
        <w:jc w:val="both"/>
      </w:pPr>
      <w:r>
        <w:rPr>
          <w:rFonts w:ascii="Arial" w:cs="Arial" w:eastAsia="Arial" w:hAnsi="Arial"/>
          <w:sz w:val="22"/>
          <w:szCs w:val="22"/>
        </w:rPr>
        <w:t xml:space="preserve">Sahada uygulamalarda bu hızlı kinetik büyük avantaj sağlar: Filtre sistemi kısa sürede etkin çalışır ve uzun bekleme süreleri gerekmez.</w:t>
      </w:r>
    </w:p>
    <w:p>
      <w:pPr>
        <w:pStyle w:val="Heading2"/>
        <w:spacing w:after="120" w:before="240"/>
      </w:pPr>
      <w:r>
        <w:rPr>
          <w:rFonts w:ascii="Arial" w:cs="Arial" w:eastAsia="Arial" w:hAnsi="Arial"/>
          <w:b/>
          <w:bCs/>
          <w:color w:val="2E75B6"/>
          <w:sz w:val="26"/>
          <w:szCs w:val="26"/>
        </w:rPr>
        <w:t xml:space="preserve">3.2 pH Etkisi</w:t>
      </w:r>
    </w:p>
    <w:p>
      <w:pPr>
        <w:spacing w:after="80" w:before="80"/>
        <w:jc w:val="both"/>
      </w:pPr>
      <w:r>
        <w:rPr>
          <w:rFonts w:ascii="Arial" w:cs="Arial" w:eastAsia="Arial" w:hAnsi="Arial"/>
          <w:sz w:val="22"/>
          <w:szCs w:val="22"/>
        </w:rPr>
        <w:t xml:space="preserve">pH 1–7 aralığında yapılan deneylerde, düşük pH'ta (asidik ortam) adsorpsiyon verimliliğinin belirgin biçimde arttığı saptanmıştır. pH 1'de maksimum yağ giderimi gözlemlenmiştir: Bayanlar saçı için %87,98, Baylar saçı için %77,90. Bu etki, düşük pH'ta H⁺ iyonlarının adsorban yüzeyini nötralize ederek yağ moleküllerinin difüzyonunu kolaylaştırmasıyla açıklanmaktadır. Evsel atık su uygulamalarında pH ayarı dikkate alınmalıdır.</w:t>
      </w:r>
    </w:p>
    <w:p>
      <w:pPr>
        <w:pStyle w:val="Heading2"/>
        <w:spacing w:after="120" w:before="240"/>
      </w:pPr>
      <w:r>
        <w:rPr>
          <w:rFonts w:ascii="Arial" w:cs="Arial" w:eastAsia="Arial" w:hAnsi="Arial"/>
          <w:b/>
          <w:bCs/>
          <w:color w:val="2E75B6"/>
          <w:sz w:val="26"/>
          <w:szCs w:val="26"/>
        </w:rPr>
        <w:t xml:space="preserve">3.3 Adsorbent Dozajı</w:t>
      </w:r>
    </w:p>
    <w:p>
      <w:pPr>
        <w:spacing w:after="80" w:before="80"/>
        <w:jc w:val="both"/>
      </w:pPr>
      <w:r>
        <w:rPr>
          <w:rFonts w:ascii="Arial" w:cs="Arial" w:eastAsia="Arial" w:hAnsi="Arial"/>
          <w:sz w:val="22"/>
          <w:szCs w:val="22"/>
        </w:rPr>
        <w:t xml:space="preserve">Adsorbent miktarı arttıkça yağ giderim verimi artmakta, belirli bir noktadan sonra ise sabit kalmaktadır. Deneylerde optimum doz genellikle 500 mg/50 mL (10 g/L) olarak belirlenmiştir. Bu noktada gents saçı ile %93,75, bayanlar saçı ile %91,66 yağ giderimi elde edilmiştir. Filtre tasarımında uygun saç miktarının hesaplanması kritik önem taşır.</w:t>
      </w:r>
    </w:p>
    <w:p>
      <w:pPr>
        <w:pStyle w:val="Heading2"/>
        <w:spacing w:after="120" w:before="240"/>
      </w:pPr>
      <w:r>
        <w:rPr>
          <w:rFonts w:ascii="Arial" w:cs="Arial" w:eastAsia="Arial" w:hAnsi="Arial"/>
          <w:b/>
          <w:bCs/>
          <w:color w:val="2E75B6"/>
          <w:sz w:val="26"/>
          <w:szCs w:val="26"/>
        </w:rPr>
        <w:t xml:space="preserve">3.4 Sıcaklık Etkisi</w:t>
      </w:r>
    </w:p>
    <w:p>
      <w:pPr>
        <w:spacing w:after="80" w:before="80"/>
        <w:jc w:val="both"/>
      </w:pPr>
      <w:r>
        <w:rPr>
          <w:rFonts w:ascii="Arial" w:cs="Arial" w:eastAsia="Arial" w:hAnsi="Arial"/>
          <w:sz w:val="22"/>
          <w:szCs w:val="22"/>
        </w:rPr>
        <w:t xml:space="preserve">Sıcaklık artışı genel olarak adsorpsiyon kapasitesini olumsuz etkiler. Bu, yağın su içindeki çözünürlüğünün artması, viskozitesinin azalması ve Brownian hareketinin hızlanmasıyla adsorban yüzeyine tutunmanın güçleşmesiyle ilişkilendirilmektedir. Bu bulgu adsorpsiyon prosesinin ekzotermik nitelikte olduğunu göstermekte ve soğuk deniz suyu uygulamalarının daha verimli çalışacağına işaret etmektedir.</w:t>
      </w:r>
    </w:p>
    <w:p>
      <w:pPr>
        <w:pStyle w:val="Heading2"/>
        <w:spacing w:after="120" w:before="240"/>
      </w:pPr>
      <w:r>
        <w:rPr>
          <w:rFonts w:ascii="Arial" w:cs="Arial" w:eastAsia="Arial" w:hAnsi="Arial"/>
          <w:b/>
          <w:bCs/>
          <w:color w:val="2E75B6"/>
          <w:sz w:val="26"/>
          <w:szCs w:val="26"/>
        </w:rPr>
        <w:t xml:space="preserve">3.5 Parçacık Boyutu</w:t>
      </w:r>
    </w:p>
    <w:p>
      <w:pPr>
        <w:spacing w:after="80" w:before="80"/>
        <w:jc w:val="both"/>
      </w:pPr>
      <w:r>
        <w:rPr>
          <w:rFonts w:ascii="Arial" w:cs="Arial" w:eastAsia="Arial" w:hAnsi="Arial"/>
          <w:sz w:val="22"/>
          <w:szCs w:val="22"/>
        </w:rPr>
        <w:t xml:space="preserve">Afrikalı saç öğütülerek ince toz haline getirildiğinde (15–25 µm) adsorpsiyon kapasitesi dramatik biçimde artmıştır: bitkisel yağda 7.302'den 9.300 mg/g'a, ham petroldeyse 5.450'den 8.100 mg/g'a yükselmiştir. Parçacık boyutunun küçülmesi yüzey alanını artırarak daha fazla aktif bölge sunmaktadır. Bu özellik özellikle sabit kolon filtrelerde değerlendirilebilir.</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4. Adsorpsiyon Kinetiği ve İzotermi</w:t>
      </w:r>
    </w:p>
    <w:p>
      <w:pPr>
        <w:pStyle w:val="Heading2"/>
        <w:spacing w:after="120" w:before="240"/>
      </w:pPr>
      <w:r>
        <w:rPr>
          <w:rFonts w:ascii="Arial" w:cs="Arial" w:eastAsia="Arial" w:hAnsi="Arial"/>
          <w:b/>
          <w:bCs/>
          <w:color w:val="2E75B6"/>
          <w:sz w:val="26"/>
          <w:szCs w:val="26"/>
        </w:rPr>
        <w:t xml:space="preserve">4.1 Kinetik Model</w:t>
      </w:r>
    </w:p>
    <w:p>
      <w:pPr>
        <w:spacing w:after="80" w:before="80"/>
        <w:jc w:val="both"/>
      </w:pPr>
      <w:r>
        <w:rPr>
          <w:rFonts w:ascii="Arial" w:cs="Arial" w:eastAsia="Arial" w:hAnsi="Arial"/>
          <w:sz w:val="22"/>
          <w:szCs w:val="22"/>
        </w:rPr>
        <w:t xml:space="preserve">Tüm çalışmalarda yürütülen kinetik analizler, insan saçındaki yağ adsorpsiyonunun pseudo-ikinci-dereceden modele (R² ≈ 0,99) mükemmel uyum sağladığını göstermektedir. Bu sonuç:</w:t>
      </w:r>
    </w:p>
    <w:p>
      <w:pPr>
        <w:pStyle w:val="ListParagraph"/>
        <w:numPr>
          <w:ilvl w:val="0"/>
          <w:numId w:val="2"/>
        </w:numPr>
        <w:spacing w:after="40" w:before="40"/>
      </w:pPr>
      <w:r>
        <w:rPr>
          <w:rFonts w:ascii="Arial" w:cs="Arial" w:eastAsia="Arial" w:hAnsi="Arial"/>
          <w:sz w:val="22"/>
          <w:szCs w:val="22"/>
        </w:rPr>
        <w:t xml:space="preserve">Adsorpsiyon mekanizmasının kimyasal olduğunu (kemisorpsiyon)</w:t>
      </w:r>
    </w:p>
    <w:p>
      <w:pPr>
        <w:pStyle w:val="ListParagraph"/>
        <w:numPr>
          <w:ilvl w:val="0"/>
          <w:numId w:val="2"/>
        </w:numPr>
        <w:spacing w:after="40" w:before="40"/>
      </w:pPr>
      <w:r>
        <w:rPr>
          <w:rFonts w:ascii="Arial" w:cs="Arial" w:eastAsia="Arial" w:hAnsi="Arial"/>
          <w:sz w:val="22"/>
          <w:szCs w:val="22"/>
        </w:rPr>
        <w:t xml:space="preserve">Hız belirleyici adımın elektron paylaşımı veya transferi içerdiğini</w:t>
      </w:r>
    </w:p>
    <w:p>
      <w:pPr>
        <w:pStyle w:val="ListParagraph"/>
        <w:numPr>
          <w:ilvl w:val="0"/>
          <w:numId w:val="2"/>
        </w:numPr>
        <w:spacing w:after="40" w:before="40"/>
      </w:pPr>
      <w:r>
        <w:rPr>
          <w:rFonts w:ascii="Arial" w:cs="Arial" w:eastAsia="Arial" w:hAnsi="Arial"/>
          <w:sz w:val="22"/>
          <w:szCs w:val="22"/>
        </w:rPr>
        <w:t xml:space="preserve">Saç-yağ etkileşiminin yalnızca fiziksel değil, kimyasal bağlarla da desteklendiğini</w:t>
      </w:r>
    </w:p>
    <w:p>
      <w:pPr>
        <w:spacing w:after="80" w:before="80"/>
        <w:jc w:val="both"/>
      </w:pPr>
      <w:r>
        <w:rPr>
          <w:rFonts w:ascii="Arial" w:cs="Arial" w:eastAsia="Arial" w:hAnsi="Arial"/>
          <w:sz w:val="22"/>
          <w:szCs w:val="22"/>
        </w:rPr>
        <w:t xml:space="preserve">göstermektedir. Bu durum saçın yağ tutma kapasitesinin ve kalıcılığının yüksek olduğuna işaret eder.</w:t>
      </w:r>
    </w:p>
    <w:p>
      <w:pPr>
        <w:pStyle w:val="Heading2"/>
        <w:spacing w:after="120" w:before="240"/>
      </w:pPr>
      <w:r>
        <w:rPr>
          <w:rFonts w:ascii="Arial" w:cs="Arial" w:eastAsia="Arial" w:hAnsi="Arial"/>
          <w:b/>
          <w:bCs/>
          <w:color w:val="2E75B6"/>
          <w:sz w:val="26"/>
          <w:szCs w:val="26"/>
        </w:rPr>
        <w:t xml:space="preserve">4.2 İzoterm Modeli</w:t>
      </w:r>
    </w:p>
    <w:p>
      <w:pPr>
        <w:spacing w:after="80" w:before="80"/>
        <w:jc w:val="both"/>
      </w:pPr>
      <w:r>
        <w:rPr>
          <w:rFonts w:ascii="Arial" w:cs="Arial" w:eastAsia="Arial" w:hAnsi="Arial"/>
          <w:sz w:val="22"/>
          <w:szCs w:val="22"/>
        </w:rPr>
        <w:t xml:space="preserve">Hem Langmuir hem de Freundlich izoterm modelleriyle yapılan karşılaştırmalı analizler, deneysel verilerin Freundlich modeline daha iyi uyduğunu ortaya koymuştur (R² &gt; 0,96). Freundlich izotermi:</w:t>
      </w:r>
    </w:p>
    <w:p>
      <w:pPr>
        <w:pStyle w:val="ListParagraph"/>
        <w:numPr>
          <w:ilvl w:val="0"/>
          <w:numId w:val="2"/>
        </w:numPr>
        <w:spacing w:after="40" w:before="40"/>
      </w:pPr>
      <w:r>
        <w:rPr>
          <w:rFonts w:ascii="Arial" w:cs="Arial" w:eastAsia="Arial" w:hAnsi="Arial"/>
          <w:sz w:val="22"/>
          <w:szCs w:val="22"/>
        </w:rPr>
        <w:t xml:space="preserve">Adsorpsiyonun heterojen yüzey bölgelerinde gerçekleştiğini</w:t>
      </w:r>
    </w:p>
    <w:p>
      <w:pPr>
        <w:pStyle w:val="ListParagraph"/>
        <w:numPr>
          <w:ilvl w:val="0"/>
          <w:numId w:val="2"/>
        </w:numPr>
        <w:spacing w:after="40" w:before="40"/>
      </w:pPr>
      <w:r>
        <w:rPr>
          <w:rFonts w:ascii="Arial" w:cs="Arial" w:eastAsia="Arial" w:hAnsi="Arial"/>
          <w:sz w:val="22"/>
          <w:szCs w:val="22"/>
        </w:rPr>
        <w:t xml:space="preserve">Enerji dağılımının tek tip olmadığını (çok katmanlı adsorpsiyon)</w:t>
      </w:r>
    </w:p>
    <w:p>
      <w:pPr>
        <w:pStyle w:val="ListParagraph"/>
        <w:numPr>
          <w:ilvl w:val="0"/>
          <w:numId w:val="2"/>
        </w:numPr>
        <w:spacing w:after="40" w:before="40"/>
      </w:pPr>
      <w:r>
        <w:rPr>
          <w:rFonts w:ascii="Arial" w:cs="Arial" w:eastAsia="Arial" w:hAnsi="Arial"/>
          <w:sz w:val="22"/>
          <w:szCs w:val="22"/>
        </w:rPr>
        <w:t xml:space="preserve">n değerinin 1'den büyük olmasının yağın saç üzerine elverişli biçimde adsorbe edildiğini</w:t>
      </w:r>
    </w:p>
    <w:p>
      <w:pPr>
        <w:spacing w:after="80" w:before="80"/>
        <w:jc w:val="both"/>
      </w:pPr>
      <w:r>
        <w:rPr>
          <w:rFonts w:ascii="Arial" w:cs="Arial" w:eastAsia="Arial" w:hAnsi="Arial"/>
          <w:sz w:val="22"/>
          <w:szCs w:val="22"/>
        </w:rPr>
        <w:t xml:space="preserve">ifade etmektedir. Ayrıca adsorpsiyon izotermlerinde RL (ayırma faktörü) değerlerinin 0–1 arasında çıkması prosesi termodinamik açıdan elverişli kılmaktadır.</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5. Geri Kazanım ve Yeniden Kullanılabilirlik</w:t>
      </w:r>
    </w:p>
    <w:p>
      <w:pPr>
        <w:spacing w:after="80" w:before="80"/>
        <w:jc w:val="both"/>
      </w:pPr>
      <w:r>
        <w:rPr>
          <w:rFonts w:ascii="Arial" w:cs="Arial" w:eastAsia="Arial" w:hAnsi="Arial"/>
          <w:sz w:val="22"/>
          <w:szCs w:val="22"/>
        </w:rPr>
        <w:t xml:space="preserve">Adsorban maliyetini düşürmek ve çevresel sürdürülebilirliği sağlamak açısından saçın yeniden kullanılabilirliği kritik bir parametredir. Çalışmalarda kullanılan başlıca geri kazanım yöntemi çözücü ekstraksiyonudur (n-hekzan): Önce sıcak-soğuk su ile yıkama, ardından n-hekzan ile yağ ekstraksiyonu, son olarak kurutma ve tekrar kullanım yapılmaktadır.</w:t>
      </w:r>
    </w:p>
    <w:p>
      <w:pPr>
        <w:spacing w:after="80" w:before="80"/>
        <w:jc w:val="both"/>
      </w:pPr>
      <w:r>
        <w:rPr>
          <w:rFonts w:ascii="Arial" w:cs="Arial" w:eastAsia="Arial" w:hAnsi="Arial"/>
          <w:sz w:val="22"/>
          <w:szCs w:val="22"/>
        </w:rPr>
        <w:t xml:space="preserve">Dört ardışık geri kazanım döngüsünde adsorpsiyon kapasitesinde anlamlı bir düşüş gözlemlenmemiştir. Bu bulgu kapok liflerinde yapılan 5 döngülük testlerle de uyumludur ve saçın birden fazla kullanıma dayanabildiğini kanıtlar.</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6. Diğer Adsorbanlarla Karşılaştırma</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6"/>
        <w:gridCol w:w="1800"/>
        <w:gridCol w:w="2260"/>
        <w:gridCol w:w="2560"/>
      </w:tblGrid>
      <w:tr>
        <w:tc>
          <w:tcPr>
            <w:tcW w:type="dxa" w:w="240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Adsorban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Adsorbat</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Maks. Kapasite (mg/g)</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Değerlendirme</w:t>
            </w:r>
          </w:p>
        </w:tc>
      </w:tr>
      <w:tr>
        <w:tc>
          <w:tcPr>
            <w:tcW w:type="dxa" w:w="24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Eksfoliye Grafit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Ham Petrol</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76.000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Çok yüksek, pahalı</w:t>
            </w:r>
          </w:p>
        </w:tc>
      </w:tr>
      <w:tr>
        <w:tc>
          <w:tcPr>
            <w:tcW w:type="dxa" w:w="2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Kapok Lifi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Motor Yağı</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Yüksek, biyobozunur</w:t>
            </w:r>
          </w:p>
        </w:tc>
      </w:tr>
      <w:tr>
        <w:tc>
          <w:tcPr>
            <w:tcW w:type="dxa" w:w="24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Geri Dön. Yün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Bitkisel Yağ</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15.800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İyi, kısıtlı temin</w:t>
            </w:r>
          </w:p>
        </w:tc>
      </w:tr>
      <w:tr>
        <w:tc>
          <w:tcPr>
            <w:tcW w:type="dxa" w:w="2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İnsan Saçı (Afrikalı)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 Petrol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5.450 – 8.100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İyi, çok düşük maliyet</w:t>
            </w:r>
          </w:p>
        </w:tc>
      </w:tr>
      <w:tr>
        <w:tc>
          <w:tcPr>
            <w:tcW w:type="dxa" w:w="24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Organokil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Dizel</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7.200</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İyi, sentetik</w:t>
            </w:r>
          </w:p>
        </w:tc>
      </w:tr>
      <w:tr>
        <w:tc>
          <w:tcPr>
            <w:tcW w:type="dxa" w:w="2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Pirinç Kabuğu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Ham Petrol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Orta</w:t>
            </w:r>
          </w:p>
        </w:tc>
      </w:tr>
      <w:tr>
        <w:tc>
          <w:tcPr>
            <w:tcW w:type="dxa" w:w="240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Modifiye Palmiye Yaprak</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Ham Petrol</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645</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Düşük</w:t>
            </w:r>
          </w:p>
        </w:tc>
      </w:tr>
      <w:tr>
        <w:tc>
          <w:tcPr>
            <w:tcW w:type="dxa" w:w="24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Aktif Karbon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Bitkisel Yağ</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Çok düşük</w:t>
            </w:r>
          </w:p>
        </w:tc>
      </w:tr>
    </w:tbl>
    <w:p>
      <w:pPr>
        <w:spacing w:after="80" w:before="80"/>
      </w:pPr>
      <w:r>
        <w:rPr>
          <w:rFonts w:ascii="Arial" w:cs="Arial" w:eastAsia="Arial" w:hAnsi="Arial"/>
          <w:i/>
          <w:iCs/>
          <w:color w:val="555555"/>
          <w:sz w:val="18"/>
          <w:szCs w:val="18"/>
        </w:rPr>
        <w:t xml:space="preserve">Tablo 2. Çeşitli doğal ve sentetik adsorbanların karşılaştırması (Ukotije-Ikwut ve ark., 2016'dan uyarlanmıştır)</w:t>
      </w:r>
    </w:p>
    <w:p>
      <w:pPr>
        <w:spacing w:after="80" w:before="80"/>
        <w:jc w:val="both"/>
      </w:pPr>
      <w:r>
        <w:rPr>
          <w:rFonts w:ascii="Arial" w:cs="Arial" w:eastAsia="Arial" w:hAnsi="Arial"/>
          <w:sz w:val="22"/>
          <w:szCs w:val="22"/>
        </w:rPr>
        <w:t xml:space="preserve">İnsan saçı, düşük maliyeti ve geniş temin imkânı göz önünde bulundurulduğunda kapasitesi ile öne çıkmaktadır. Modifikasyon ve parçacık boyutu optimizasyonuyla kapasitesinin daha da artırılabileceği anlaşılmaktadır.</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7. Filtre Tasarımı Önerileri</w:t>
      </w:r>
    </w:p>
    <w:p>
      <w:pPr>
        <w:pStyle w:val="Heading2"/>
        <w:spacing w:after="120" w:before="240"/>
      </w:pPr>
      <w:r>
        <w:rPr>
          <w:rFonts w:ascii="Arial" w:cs="Arial" w:eastAsia="Arial" w:hAnsi="Arial"/>
          <w:b/>
          <w:bCs/>
          <w:color w:val="2E75B6"/>
          <w:sz w:val="26"/>
          <w:szCs w:val="26"/>
        </w:rPr>
        <w:t xml:space="preserve">7.1 Senaryo A – Deniz Yüzeyi Petrol Sızıntısı Temizleme Sistemi (Bom Filtresi)</w:t>
      </w:r>
    </w:p>
    <w:p>
      <w:pPr>
        <w:spacing w:after="80" w:before="80"/>
        <w:jc w:val="both"/>
      </w:pPr>
      <w:r>
        <w:rPr>
          <w:rFonts w:ascii="Arial" w:cs="Arial" w:eastAsia="Arial" w:hAnsi="Arial"/>
          <w:sz w:val="22"/>
          <w:szCs w:val="22"/>
        </w:rPr>
        <w:t xml:space="preserve">Bu sistemde amaç, deniz yüzeyine sızan ham petrolün hızla ve düşük maliyetle adsorbe edilmesidir. Tasarım parametreleri şu şekilde önerilmektedir:</w:t>
      </w:r>
    </w:p>
    <w:p>
      <w:pPr>
        <w:pStyle w:val="ListParagraph"/>
        <w:numPr>
          <w:ilvl w:val="0"/>
          <w:numId w:val="2"/>
        </w:numPr>
        <w:spacing w:after="40" w:before="40"/>
      </w:pPr>
      <w:r>
        <w:rPr>
          <w:rFonts w:ascii="Arial" w:cs="Arial" w:eastAsia="Arial" w:hAnsi="Arial"/>
          <w:sz w:val="22"/>
          <w:szCs w:val="22"/>
        </w:rPr>
        <w:t xml:space="preserve">Saç materyali: Africalı kökenli saç veya tüm saç türlerinin karışımı; boyut 60–70 µm</w:t>
      </w:r>
    </w:p>
    <w:p>
      <w:pPr>
        <w:pStyle w:val="ListParagraph"/>
        <w:numPr>
          <w:ilvl w:val="0"/>
          <w:numId w:val="2"/>
        </w:numPr>
        <w:spacing w:after="40" w:before="40"/>
      </w:pPr>
      <w:r>
        <w:rPr>
          <w:rFonts w:ascii="Arial" w:cs="Arial" w:eastAsia="Arial" w:hAnsi="Arial"/>
          <w:sz w:val="22"/>
          <w:szCs w:val="22"/>
        </w:rPr>
        <w:t xml:space="preserve">Yapı: Saç polimerik bir ağ (mesh/bom) içine veya torbacıklara sıkıştırılarak şişme bomlara benzer biçimde kullanılabilir</w:t>
      </w:r>
    </w:p>
    <w:p>
      <w:pPr>
        <w:pStyle w:val="ListParagraph"/>
        <w:numPr>
          <w:ilvl w:val="0"/>
          <w:numId w:val="2"/>
        </w:numPr>
        <w:spacing w:after="40" w:before="40"/>
      </w:pPr>
      <w:r>
        <w:rPr>
          <w:rFonts w:ascii="Arial" w:cs="Arial" w:eastAsia="Arial" w:hAnsi="Arial"/>
          <w:sz w:val="22"/>
          <w:szCs w:val="22"/>
        </w:rPr>
        <w:t xml:space="preserve">Optimum dozaj: Saç ağırlığı sızıntı miktarına göre hesaplanmalı (1 g saç ≈ 5–8 g ham petrol adsorbe eder)</w:t>
      </w:r>
    </w:p>
    <w:p>
      <w:pPr>
        <w:pStyle w:val="ListParagraph"/>
        <w:numPr>
          <w:ilvl w:val="0"/>
          <w:numId w:val="2"/>
        </w:numPr>
        <w:spacing w:after="40" w:before="40"/>
      </w:pPr>
      <w:r>
        <w:rPr>
          <w:rFonts w:ascii="Arial" w:cs="Arial" w:eastAsia="Arial" w:hAnsi="Arial"/>
          <w:sz w:val="22"/>
          <w:szCs w:val="22"/>
        </w:rPr>
        <w:t xml:space="preserve">Temas süresi: İlk 5 dakikada %90 kapasite dolumu; pratikte 30–60 dakika bırakılması yeterlidir</w:t>
      </w:r>
    </w:p>
    <w:p>
      <w:pPr>
        <w:pStyle w:val="ListParagraph"/>
        <w:numPr>
          <w:ilvl w:val="0"/>
          <w:numId w:val="2"/>
        </w:numPr>
        <w:spacing w:after="40" w:before="40"/>
      </w:pPr>
      <w:r>
        <w:rPr>
          <w:rFonts w:ascii="Arial" w:cs="Arial" w:eastAsia="Arial" w:hAnsi="Arial"/>
          <w:sz w:val="22"/>
          <w:szCs w:val="22"/>
        </w:rPr>
        <w:t xml:space="preserve">Geri kazanım: Sistemden çıkarılan saç bomundan n-hekzan ekstraksiyonu ile yağ geri alınır, saç yeniden kullanılır</w:t>
      </w:r>
    </w:p>
    <w:p>
      <w:pPr>
        <w:pStyle w:val="ListParagraph"/>
        <w:numPr>
          <w:ilvl w:val="0"/>
          <w:numId w:val="2"/>
        </w:numPr>
        <w:spacing w:after="40" w:before="40"/>
      </w:pPr>
      <w:r>
        <w:rPr>
          <w:rFonts w:ascii="Arial" w:cs="Arial" w:eastAsia="Arial" w:hAnsi="Arial"/>
          <w:sz w:val="22"/>
          <w:szCs w:val="22"/>
        </w:rPr>
        <w:t xml:space="preserve">Modifikasyon: Polimerik malzemeyle (polipropilen ağ) kombinasyon kapasite ve sahaya uygulanabilirliği artırır</w:t>
      </w:r>
    </w:p>
    <w:p>
      <w:pPr>
        <w:spacing w:after="80" w:before="80"/>
        <w:jc w:val="both"/>
      </w:pPr>
      <w:r>
        <w:rPr>
          <w:rFonts w:ascii="Arial" w:cs="Arial" w:eastAsia="Arial" w:hAnsi="Arial"/>
          <w:sz w:val="22"/>
          <w:szCs w:val="22"/>
        </w:rPr>
        <w:t xml:space="preserve">Bu yapı, 2010 yılındaki Gulf of Mexico sızıntısında 700 km bom kullanıldığı düşünüldüğünde, saç bomlarının hem daha ucuz hem de çevre dostu alternatif sunduğunu göstermektedir.</w:t>
      </w:r>
    </w:p>
    <w:p>
      <w:pPr>
        <w:pStyle w:val="Heading2"/>
        <w:spacing w:after="120" w:before="240"/>
      </w:pPr>
      <w:r>
        <w:rPr>
          <w:rFonts w:ascii="Arial" w:cs="Arial" w:eastAsia="Arial" w:hAnsi="Arial"/>
          <w:b/>
          <w:bCs/>
          <w:color w:val="2E75B6"/>
          <w:sz w:val="26"/>
          <w:szCs w:val="26"/>
        </w:rPr>
        <w:t xml:space="preserve">7.2 Senaryo B – Evsel Atık Su Arıtma Filtresi (Sabit Kolon Sistemi)</w:t>
      </w:r>
    </w:p>
    <w:p>
      <w:pPr>
        <w:spacing w:after="80" w:before="80"/>
        <w:jc w:val="both"/>
      </w:pPr>
      <w:r>
        <w:rPr>
          <w:rFonts w:ascii="Arial" w:cs="Arial" w:eastAsia="Arial" w:hAnsi="Arial"/>
          <w:sz w:val="22"/>
          <w:szCs w:val="22"/>
        </w:rPr>
        <w:t xml:space="preserve">Bu sistemde amaç, mutfak, banyo ve sanayi kaynaklı yağ içeren atık suların boru veya tank sisteminden geçirilmesiyle yağ gideriminin sağlanmasıdır. Tasarım parametreleri:</w:t>
      </w:r>
    </w:p>
    <w:p>
      <w:pPr>
        <w:pStyle w:val="ListParagraph"/>
        <w:numPr>
          <w:ilvl w:val="0"/>
          <w:numId w:val="2"/>
        </w:numPr>
        <w:spacing w:after="40" w:before="40"/>
      </w:pPr>
      <w:r>
        <w:rPr>
          <w:rFonts w:ascii="Arial" w:cs="Arial" w:eastAsia="Arial" w:hAnsi="Arial"/>
          <w:sz w:val="22"/>
          <w:szCs w:val="22"/>
        </w:rPr>
        <w:t xml:space="preserve">Saç materyali: Öğütülmüş veya kesilmiş saç (toz/kısa kesim); kolon boyu 10 cm önerilmektedir</w:t>
      </w:r>
    </w:p>
    <w:p>
      <w:pPr>
        <w:pStyle w:val="ListParagraph"/>
        <w:numPr>
          <w:ilvl w:val="0"/>
          <w:numId w:val="2"/>
        </w:numPr>
        <w:spacing w:after="40" w:before="40"/>
      </w:pPr>
      <w:r>
        <w:rPr>
          <w:rFonts w:ascii="Arial" w:cs="Arial" w:eastAsia="Arial" w:hAnsi="Arial"/>
          <w:sz w:val="22"/>
          <w:szCs w:val="22"/>
        </w:rPr>
        <w:t xml:space="preserve">Akış hızı: 1 mL/dak sabit debide kesim noktası 60 dakikada gözlenmektedir</w:t>
      </w:r>
    </w:p>
    <w:p>
      <w:pPr>
        <w:pStyle w:val="ListParagraph"/>
        <w:numPr>
          <w:ilvl w:val="0"/>
          <w:numId w:val="2"/>
        </w:numPr>
        <w:spacing w:after="40" w:before="40"/>
      </w:pPr>
      <w:r>
        <w:rPr>
          <w:rFonts w:ascii="Arial" w:cs="Arial" w:eastAsia="Arial" w:hAnsi="Arial"/>
          <w:sz w:val="22"/>
          <w:szCs w:val="22"/>
        </w:rPr>
        <w:t xml:space="preserve">pH kontrolü: pH 1'de maksimum verim; pratikte hafif asidik (pH 3–5) koşullarda işletmek uygulanabilir</w:t>
      </w:r>
    </w:p>
    <w:p>
      <w:pPr>
        <w:pStyle w:val="ListParagraph"/>
        <w:numPr>
          <w:ilvl w:val="0"/>
          <w:numId w:val="2"/>
        </w:numPr>
        <w:spacing w:after="40" w:before="40"/>
      </w:pPr>
      <w:r>
        <w:rPr>
          <w:rFonts w:ascii="Arial" w:cs="Arial" w:eastAsia="Arial" w:hAnsi="Arial"/>
          <w:sz w:val="22"/>
          <w:szCs w:val="22"/>
        </w:rPr>
        <w:t xml:space="preserve">Adsorbent dozu: 500 mg/50 mL (10 g/L) optimum; bu dozda %91–94 yağ giderimi sağlanmıştır</w:t>
      </w:r>
    </w:p>
    <w:p>
      <w:pPr>
        <w:pStyle w:val="ListParagraph"/>
        <w:numPr>
          <w:ilvl w:val="0"/>
          <w:numId w:val="2"/>
        </w:numPr>
        <w:spacing w:after="40" w:before="40"/>
      </w:pPr>
      <w:r>
        <w:rPr>
          <w:rFonts w:ascii="Arial" w:cs="Arial" w:eastAsia="Arial" w:hAnsi="Arial"/>
          <w:sz w:val="22"/>
          <w:szCs w:val="22"/>
        </w:rPr>
        <w:t xml:space="preserve">Dolum ve tükenme: Kesim noktası 60 dak., tükenme noktası 270–300 dak. (Ingole ve ark., 2014)</w:t>
      </w:r>
    </w:p>
    <w:p>
      <w:pPr>
        <w:pStyle w:val="ListParagraph"/>
        <w:numPr>
          <w:ilvl w:val="0"/>
          <w:numId w:val="2"/>
        </w:numPr>
        <w:spacing w:after="40" w:before="40"/>
      </w:pPr>
      <w:r>
        <w:rPr>
          <w:rFonts w:ascii="Arial" w:cs="Arial" w:eastAsia="Arial" w:hAnsi="Arial"/>
          <w:sz w:val="22"/>
          <w:szCs w:val="22"/>
        </w:rPr>
        <w:t xml:space="preserve">Freundlich modeli: Sistemi tasarlamak ve giderim verimini öngörmek için RSM tabanlı denklemler kullanılabilir</w:t>
      </w:r>
    </w:p>
    <w:p>
      <w:pPr>
        <w:pStyle w:val="ListParagraph"/>
        <w:numPr>
          <w:ilvl w:val="0"/>
          <w:numId w:val="2"/>
        </w:numPr>
        <w:spacing w:after="40" w:before="40"/>
      </w:pPr>
      <w:r>
        <w:rPr>
          <w:rFonts w:ascii="Arial" w:cs="Arial" w:eastAsia="Arial" w:hAnsi="Arial"/>
          <w:sz w:val="22"/>
          <w:szCs w:val="22"/>
        </w:rPr>
        <w:t xml:space="preserve">Geri kazanım: Her 4–5 döngüde bir saç kolon materyali n-hekzanla yıkanarak yeniden kullanılabilir</w:t>
      </w:r>
    </w:p>
    <w:p>
      <w:pPr>
        <w:spacing w:after="80" w:before="80"/>
        <w:jc w:val="both"/>
      </w:pPr>
      <w:r>
        <w:rPr>
          <w:rFonts w:ascii="Arial" w:cs="Arial" w:eastAsia="Arial" w:hAnsi="Arial"/>
          <w:sz w:val="22"/>
          <w:szCs w:val="22"/>
        </w:rPr>
        <w:t xml:space="preserve">Matematiksel modelleme açısından, Sathinathan ve Kiew (2021) çalışmasında Yapay Sinir Ağı (YSA) ile geliştirilen regresyon modelinin R² = 0,957 (baylar saçı) ve R² = 0,965 (bayanlar saçı) değerleriyle adsorpsiyon verimini başarıyla öngördüğü gösterilmiştir. Bu model filtre tasarım ve optimizasyonunda kullanılabilir.</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8. İki Uygulama Senaryosunun Karşılaştırması</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Deniz Yüzeyi Filtresi</w:t>
            </w:r>
          </w:p>
        </w:tc>
        <w:tc>
          <w:tcPr>
            <w:tcW w:type="dxa" w:w="3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Evsel Atık Su Filtresi</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Hedef kirletici</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Ham petrol, dizel</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Mutfak/endüstriyel yağ</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Saç formu</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Bom / torba / ağ</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Öğütülmüş / kolon dolgusu</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Optimum pH</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Deniz suyu pH'ı (7–8)</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pH 1–3 (asit ayarlama)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Temas süresi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dakika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60–70 dakika (kesim)</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Geri kazanım</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n-hekzan ekstraksiyonu</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n-hekzan ekstraksiyonu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Tekrar kullanım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döngü, kayıpsız</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döngü, kayıpsız</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Maks. giderim</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~%90–99 (ham petrol)</w:t>
            </w:r>
          </w:p>
        </w:tc>
        <w:tc>
          <w:tcPr>
            <w:tcW w:type="dxa" w:w="34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~%91–94 (emülsifiye yağ)</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Maliyet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Çok düşük (atık saç)</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Çok düşük (atık saç)</w:t>
            </w:r>
          </w:p>
        </w:tc>
      </w:tr>
    </w:tbl>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9. Sonuç ve Öneriler</w:t>
      </w:r>
    </w:p>
    <w:p>
      <w:pPr>
        <w:spacing w:after="80" w:before="80"/>
        <w:jc w:val="both"/>
      </w:pPr>
      <w:r>
        <w:rPr>
          <w:rFonts w:ascii="Arial" w:cs="Arial" w:eastAsia="Arial" w:hAnsi="Arial"/>
          <w:sz w:val="22"/>
          <w:szCs w:val="22"/>
        </w:rPr>
        <w:t xml:space="preserve">Bu raporda derlenen bulgular, insan saçının hem deniz yüzeyi petrol temizliği hem de evsel atık su arıtımı için gerçekçi ve umut verici bir adsorban materyali olduğunu ortaya koymaktadır. Temel sonuçlar şöyle özetlenebilir:</w:t>
      </w:r>
    </w:p>
    <w:p>
      <w:pPr>
        <w:pStyle w:val="ListParagraph"/>
        <w:numPr>
          <w:ilvl w:val="0"/>
          <w:numId w:val="2"/>
        </w:numPr>
        <w:spacing w:after="40" w:before="40"/>
      </w:pPr>
      <w:r>
        <w:rPr>
          <w:rFonts w:ascii="Arial" w:cs="Arial" w:eastAsia="Arial" w:hAnsi="Arial"/>
          <w:sz w:val="22"/>
          <w:szCs w:val="22"/>
        </w:rPr>
        <w:t xml:space="preserve">İnsan saçı, ağırlığının 5–9 katı kadar yağ adsorbe edebilmektedir.</w:t>
      </w:r>
    </w:p>
    <w:p>
      <w:pPr>
        <w:pStyle w:val="ListParagraph"/>
        <w:numPr>
          <w:ilvl w:val="0"/>
          <w:numId w:val="2"/>
        </w:numPr>
        <w:spacing w:after="40" w:before="40"/>
      </w:pPr>
      <w:r>
        <w:rPr>
          <w:rFonts w:ascii="Arial" w:cs="Arial" w:eastAsia="Arial" w:hAnsi="Arial"/>
          <w:sz w:val="22"/>
          <w:szCs w:val="22"/>
        </w:rPr>
        <w:t xml:space="preserve">Afrikalı kökenli saç en yüksek kapasiteyi sergilemektedir; ancak tüm saç türleri efektif biçimde kullanılabilir.</w:t>
      </w:r>
    </w:p>
    <w:p>
      <w:pPr>
        <w:pStyle w:val="ListParagraph"/>
        <w:numPr>
          <w:ilvl w:val="0"/>
          <w:numId w:val="2"/>
        </w:numPr>
        <w:spacing w:after="40" w:before="40"/>
      </w:pPr>
      <w:r>
        <w:rPr>
          <w:rFonts w:ascii="Arial" w:cs="Arial" w:eastAsia="Arial" w:hAnsi="Arial"/>
          <w:sz w:val="22"/>
          <w:szCs w:val="22"/>
        </w:rPr>
        <w:t xml:space="preserve">Adsorpsiyon kinetiği hızlıdır; ilk 5 dakikada kapasitenin büyük kısmı kullanılmaktadır.</w:t>
      </w:r>
    </w:p>
    <w:p>
      <w:pPr>
        <w:pStyle w:val="ListParagraph"/>
        <w:numPr>
          <w:ilvl w:val="0"/>
          <w:numId w:val="2"/>
        </w:numPr>
        <w:spacing w:after="40" w:before="40"/>
      </w:pPr>
      <w:r>
        <w:rPr>
          <w:rFonts w:ascii="Arial" w:cs="Arial" w:eastAsia="Arial" w:hAnsi="Arial"/>
          <w:sz w:val="22"/>
          <w:szCs w:val="22"/>
        </w:rPr>
        <w:t xml:space="preserve">Freundlich izotermi ve pseudo-ikinci-dereceden kinetik model prosesi doğru biçimde tanımlamaktadır.</w:t>
      </w:r>
    </w:p>
    <w:p>
      <w:pPr>
        <w:pStyle w:val="ListParagraph"/>
        <w:numPr>
          <w:ilvl w:val="0"/>
          <w:numId w:val="2"/>
        </w:numPr>
        <w:spacing w:after="40" w:before="40"/>
      </w:pPr>
      <w:r>
        <w:rPr>
          <w:rFonts w:ascii="Arial" w:cs="Arial" w:eastAsia="Arial" w:hAnsi="Arial"/>
          <w:sz w:val="22"/>
          <w:szCs w:val="22"/>
        </w:rPr>
        <w:t xml:space="preserve">Saç en az 4 döngü yeniden kullanılabilmekte; bu durum işletme maliyetini önemli ölçüde düşürmektedir.</w:t>
      </w:r>
    </w:p>
    <w:p>
      <w:pPr>
        <w:pStyle w:val="ListParagraph"/>
        <w:numPr>
          <w:ilvl w:val="0"/>
          <w:numId w:val="2"/>
        </w:numPr>
        <w:spacing w:after="40" w:before="40"/>
      </w:pPr>
      <w:r>
        <w:rPr>
          <w:rFonts w:ascii="Arial" w:cs="Arial" w:eastAsia="Arial" w:hAnsi="Arial"/>
          <w:sz w:val="22"/>
          <w:szCs w:val="22"/>
        </w:rPr>
        <w:t xml:space="preserve">Polimerik malzemeyle kombine edilmiş saç bom sistemi, saha uygulamasına en yakın ve en gelişmiş tasarımdır.</w:t>
      </w:r>
    </w:p>
    <w:p>
      <w:pPr>
        <w:spacing w:after="80" w:before="80"/>
        <w:jc w:val="both"/>
      </w:pPr>
      <w:r>
        <w:rPr>
          <w:rFonts w:ascii="Arial" w:cs="Arial" w:eastAsia="Arial" w:hAnsi="Arial"/>
          <w:sz w:val="22"/>
          <w:szCs w:val="22"/>
        </w:rPr>
        <w:t xml:space="preserve">Gelecek araştırmalarda şu konuların incelenmesi önerilmektedir:</w:t>
      </w:r>
    </w:p>
    <w:p>
      <w:pPr>
        <w:pStyle w:val="ListParagraph"/>
        <w:numPr>
          <w:ilvl w:val="0"/>
          <w:numId w:val="2"/>
        </w:numPr>
        <w:spacing w:after="40" w:before="40"/>
      </w:pPr>
      <w:r>
        <w:rPr>
          <w:rFonts w:ascii="Arial" w:cs="Arial" w:eastAsia="Arial" w:hAnsi="Arial"/>
          <w:sz w:val="22"/>
          <w:szCs w:val="22"/>
        </w:rPr>
        <w:t xml:space="preserve">Farklı saç ön işlemleri (alkali muamele, NaCl muamelesi) ile kapasite artışı</w:t>
      </w:r>
    </w:p>
    <w:p>
      <w:pPr>
        <w:pStyle w:val="ListParagraph"/>
        <w:numPr>
          <w:ilvl w:val="0"/>
          <w:numId w:val="2"/>
        </w:numPr>
        <w:spacing w:after="40" w:before="40"/>
      </w:pPr>
      <w:r>
        <w:rPr>
          <w:rFonts w:ascii="Arial" w:cs="Arial" w:eastAsia="Arial" w:hAnsi="Arial"/>
          <w:sz w:val="22"/>
          <w:szCs w:val="22"/>
        </w:rPr>
        <w:t xml:space="preserve">Gerçek deniz ve atık su koşullarında pilot ölçekli saha deneyleri</w:t>
      </w:r>
    </w:p>
    <w:p>
      <w:pPr>
        <w:pStyle w:val="ListParagraph"/>
        <w:numPr>
          <w:ilvl w:val="0"/>
          <w:numId w:val="2"/>
        </w:numPr>
        <w:spacing w:after="40" w:before="40"/>
      </w:pPr>
      <w:r>
        <w:rPr>
          <w:rFonts w:ascii="Arial" w:cs="Arial" w:eastAsia="Arial" w:hAnsi="Arial"/>
          <w:sz w:val="22"/>
          <w:szCs w:val="22"/>
        </w:rPr>
        <w:t xml:space="preserve">YSA modeliyle desteklenen optimize filtre boyutlandırması</w:t>
      </w:r>
    </w:p>
    <w:p>
      <w:pPr>
        <w:pStyle w:val="ListParagraph"/>
        <w:numPr>
          <w:ilvl w:val="0"/>
          <w:numId w:val="2"/>
        </w:numPr>
        <w:spacing w:after="40" w:before="40"/>
      </w:pPr>
      <w:r>
        <w:rPr>
          <w:rFonts w:ascii="Arial" w:cs="Arial" w:eastAsia="Arial" w:hAnsi="Arial"/>
          <w:sz w:val="22"/>
          <w:szCs w:val="22"/>
        </w:rPr>
        <w:t xml:space="preserve">Saç türü, parçacık boyutu ve sıcaklığın kombine etkisinin araştırılması</w:t>
      </w:r>
    </w:p>
    <w:p>
      <w:pPr>
        <w:pStyle w:val="ListParagraph"/>
        <w:numPr>
          <w:ilvl w:val="0"/>
          <w:numId w:val="2"/>
        </w:numPr>
        <w:spacing w:after="40" w:before="40"/>
      </w:pPr>
      <w:r>
        <w:rPr>
          <w:rFonts w:ascii="Arial" w:cs="Arial" w:eastAsia="Arial" w:hAnsi="Arial"/>
          <w:sz w:val="22"/>
          <w:szCs w:val="22"/>
        </w:rPr>
        <w:t xml:space="preserve">Geri kazanılan yağın yakıt peletine dönüştürülmesi (atıktan enerji üretimi)</w:t>
      </w:r>
    </w:p>
    <w:p>
      <w:pPr>
        <w:spacing w:after="80" w:before="80"/>
        <w:jc w:val="both"/>
      </w:pPr>
      <w:r>
        <w:rPr>
          <w:rFonts w:ascii="Arial" w:cs="Arial" w:eastAsia="Arial" w:hAnsi="Arial"/>
          <w:sz w:val="22"/>
          <w:szCs w:val="22"/>
        </w:rPr>
        <w:t xml:space="preserve">Sonuç olarak; milyonlarca ton atık saçın çöpe gönderildiği günümüzde bu malzemenin petrol ve yağ adsorpsiyonunda değerlendirilmesi hem çevresel hem de ekonomik açıdan son derece anlamlı bir fırsat sunmaktadır.</w:t>
      </w:r>
    </w:p>
    <w:p>
      <w:pPr>
        <w:pBdr>
          <w:bottom w:val="single" w:color="2E75B6" w:sz="4" w:space="1"/>
        </w:pBdr>
        <w:spacing w:after="120" w:before="120"/>
      </w:pPr>
    </w:p>
    <w:p>
      <w:pPr>
        <w:pStyle w:val="Heading1"/>
        <w:spacing w:after="160" w:before="320"/>
      </w:pPr>
      <w:r>
        <w:rPr>
          <w:rFonts w:ascii="Arial" w:cs="Arial" w:eastAsia="Arial" w:hAnsi="Arial"/>
          <w:b/>
          <w:bCs/>
          <w:color w:val="1F4E79"/>
          <w:sz w:val="32"/>
          <w:szCs w:val="32"/>
        </w:rPr>
        <w:t xml:space="preserve">10. Kaynaklar</w:t>
      </w:r>
    </w:p>
    <w:p>
      <w:pPr>
        <w:spacing w:after="80" w:before="80"/>
        <w:jc w:val="both"/>
      </w:pPr>
      <w:r>
        <w:rPr>
          <w:rFonts w:ascii="Arial" w:cs="Arial" w:eastAsia="Arial" w:hAnsi="Arial"/>
          <w:sz w:val="22"/>
          <w:szCs w:val="22"/>
        </w:rPr>
        <w:t xml:space="preserve">1. Ifelebuegu, A.O., Nguyen, T.V.A., Ukotije-Ikwut, P., Momoh, Z. (2015). Liquid-phase sorption characteristics of human hair as a natural oil spill sorbent. Journal of Environmental Chemical Engineering, 3(2), 938–943.</w:t>
      </w:r>
    </w:p>
    <w:p>
      <w:pPr>
        <w:spacing w:after="80" w:before="80"/>
        <w:jc w:val="both"/>
      </w:pPr>
      <w:r>
        <w:rPr>
          <w:rFonts w:ascii="Arial" w:cs="Arial" w:eastAsia="Arial" w:hAnsi="Arial"/>
          <w:sz w:val="22"/>
          <w:szCs w:val="22"/>
        </w:rPr>
        <w:t xml:space="preserve">2. Ukotije-Ikwut, P.R., Idogun, A.K., Iriakuma, C.T., Aseminaso, A., Obomanu, T. (2016). A novel method for adsorption using human hair as a natural oil spill sorbent. International Journal of Scientific &amp; Engineering Research, 7(8), 1754–1764.</w:t>
      </w:r>
    </w:p>
    <w:p>
      <w:pPr>
        <w:spacing w:after="80" w:before="80"/>
        <w:jc w:val="both"/>
      </w:pPr>
      <w:r>
        <w:rPr>
          <w:rFonts w:ascii="Arial" w:cs="Arial" w:eastAsia="Arial" w:hAnsi="Arial"/>
          <w:sz w:val="22"/>
          <w:szCs w:val="22"/>
        </w:rPr>
        <w:t xml:space="preserve">3. Sathinathan, P., Kiew, P.L. (2021). Regression analysis for the adsorption of oil using human hair as natural adsorbent. International Journal of Biomass &amp; Renewables, 10(1), 16–29.</w:t>
      </w:r>
    </w:p>
    <w:p>
      <w:pPr>
        <w:spacing w:after="80" w:before="80"/>
        <w:jc w:val="both"/>
      </w:pPr>
      <w:r>
        <w:rPr>
          <w:rFonts w:ascii="Arial" w:cs="Arial" w:eastAsia="Arial" w:hAnsi="Arial"/>
          <w:sz w:val="22"/>
          <w:szCs w:val="22"/>
        </w:rPr>
        <w:t xml:space="preserve">4. Ingole, N.W., Vinchurkar, S.S., Dharpal, S.V. (2014). Adsorption of oil from waste water by using human hair. Journal of Environmental Science, Computer Science and Engineering &amp; Technology, 3(1), 207–217.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2026-05-14T08:05:01.022Z</dcterms:created>
  <dcterms:modified xsi:type="dcterms:W3CDTF">2026-05-14T08:05:01.023Z</dcterms:modified>
</cp:coreProperties>
</file>

<file path=docProps/custom.xml><?xml version="1.0" encoding="utf-8"?>
<Properties xmlns="http://schemas.openxmlformats.org/officeDocument/2006/custom-properties" xmlns:vt="http://schemas.openxmlformats.org/officeDocument/2006/docPropsVTypes"/>
</file>