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B4" w:rsidRPr="006952F3" w:rsidRDefault="0011748A" w:rsidP="00A3760B">
      <w:pPr>
        <w:spacing w:line="360" w:lineRule="auto"/>
        <w:jc w:val="both"/>
        <w:rPr>
          <w:rFonts w:ascii="Times New Roman" w:hAnsi="Times New Roman" w:cs="Times New Roman"/>
          <w:b/>
          <w:sz w:val="24"/>
          <w:szCs w:val="24"/>
        </w:rPr>
      </w:pPr>
      <w:r w:rsidRPr="006952F3">
        <w:rPr>
          <w:rFonts w:ascii="Times New Roman" w:hAnsi="Times New Roman" w:cs="Times New Roman"/>
          <w:b/>
          <w:sz w:val="24"/>
          <w:szCs w:val="24"/>
        </w:rPr>
        <w:t xml:space="preserve">Definisi </w:t>
      </w:r>
    </w:p>
    <w:p w:rsidR="0011748A" w:rsidRPr="00A3760B" w:rsidRDefault="0011748A" w:rsidP="00A3760B">
      <w:p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Aset tetap yaitu aset berwujud yang dimiliki untuk digunakan dalam produksi atau penyediaan barang maupun jasa, untuk direntalkan ke pihak lain, atau tujuan administratif, dan diperkirakan untuk digunakan selama lebih dari satu periode.</w:t>
      </w:r>
    </w:p>
    <w:p w:rsidR="0011748A" w:rsidRPr="00A3760B" w:rsidRDefault="00AF5A9F" w:rsidP="00A3760B">
      <w:p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Dalam aset tetap terdapat istilah umum, yaitu</w:t>
      </w:r>
    </w:p>
    <w:p w:rsidR="00AF5A9F" w:rsidRPr="00A3760B" w:rsidRDefault="00AF5A9F" w:rsidP="00A3760B">
      <w:pPr>
        <w:pStyle w:val="ListParagraph"/>
        <w:numPr>
          <w:ilvl w:val="0"/>
          <w:numId w:val="1"/>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u w:val="single"/>
          <w:shd w:val="clear" w:color="auto" w:fill="F9F9F9"/>
        </w:rPr>
        <w:t>Biaya perolehan</w:t>
      </w:r>
      <w:r w:rsidRPr="00A3760B">
        <w:rPr>
          <w:rFonts w:ascii="Times New Roman" w:hAnsi="Times New Roman" w:cs="Times New Roman"/>
          <w:color w:val="000000"/>
          <w:sz w:val="24"/>
          <w:szCs w:val="24"/>
          <w:shd w:val="clear" w:color="auto" w:fill="F9F9F9"/>
        </w:rPr>
        <w:t xml:space="preserve"> adalah jumlah kas atau setara kas yang dibayarkan atau nilai wajar dari imbalan lain yang diserahkan untuk memperoleh suatu aset saat perolehan atau konstruksi atau, jika dapat diterapkan, jumlah yang diatribusikan ke aset pada saat pertama kali diakui sesuai dengan persyaratan tertentu dalam PSAK lain.</w:t>
      </w:r>
    </w:p>
    <w:p w:rsidR="00AF5A9F" w:rsidRPr="00A3760B" w:rsidRDefault="00AF5A9F" w:rsidP="00A3760B">
      <w:pPr>
        <w:pStyle w:val="ListParagraph"/>
        <w:numPr>
          <w:ilvl w:val="0"/>
          <w:numId w:val="1"/>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u w:val="single"/>
          <w:shd w:val="clear" w:color="auto" w:fill="F9F9F9"/>
        </w:rPr>
        <w:t>Jumlah tercatat</w:t>
      </w:r>
      <w:r w:rsidRPr="00A3760B">
        <w:rPr>
          <w:rFonts w:ascii="Times New Roman" w:hAnsi="Times New Roman" w:cs="Times New Roman"/>
          <w:color w:val="000000"/>
          <w:sz w:val="24"/>
          <w:szCs w:val="24"/>
          <w:shd w:val="clear" w:color="auto" w:fill="F9F9F9"/>
        </w:rPr>
        <w:t xml:space="preserve"> adalah nilai yang disajikan dalam neraca setelah dikurangi akumulasi penyusutan dan akumulasi rugi penurunan nilai.</w:t>
      </w:r>
    </w:p>
    <w:p w:rsidR="00AF5A9F" w:rsidRPr="00A3760B" w:rsidRDefault="00AF5A9F" w:rsidP="00A3760B">
      <w:pPr>
        <w:pStyle w:val="ListParagraph"/>
        <w:numPr>
          <w:ilvl w:val="0"/>
          <w:numId w:val="1"/>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u w:val="single"/>
        </w:rPr>
        <w:t>Jumlah terpulihkan</w:t>
      </w:r>
      <w:r w:rsidRPr="00A3760B">
        <w:rPr>
          <w:rFonts w:ascii="Times New Roman" w:hAnsi="Times New Roman" w:cs="Times New Roman"/>
          <w:sz w:val="24"/>
          <w:szCs w:val="24"/>
        </w:rPr>
        <w:t xml:space="preserve"> adalah jumlah yang lebih tinggi antara nilai wajar dikurangi biaya untuk menjual dan nilai pakainya. </w:t>
      </w:r>
    </w:p>
    <w:p w:rsidR="00AF5A9F" w:rsidRPr="00A3760B" w:rsidRDefault="00AF5A9F" w:rsidP="00A3760B">
      <w:pPr>
        <w:pStyle w:val="ListParagraph"/>
        <w:numPr>
          <w:ilvl w:val="0"/>
          <w:numId w:val="1"/>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u w:val="single"/>
          <w:shd w:val="clear" w:color="auto" w:fill="F9F9F9"/>
        </w:rPr>
        <w:t>Jumlah tersusutkan</w:t>
      </w:r>
      <w:r w:rsidRPr="00A3760B">
        <w:rPr>
          <w:rFonts w:ascii="Times New Roman" w:hAnsi="Times New Roman" w:cs="Times New Roman"/>
          <w:color w:val="000000"/>
          <w:sz w:val="24"/>
          <w:szCs w:val="24"/>
          <w:shd w:val="clear" w:color="auto" w:fill="F9F9F9"/>
        </w:rPr>
        <w:t xml:space="preserve"> adalah biaya perolehan aset, atau jumlah lain yang merupakan pengganti biaya perolehan, dikurangi nilai residunya</w:t>
      </w:r>
    </w:p>
    <w:p w:rsidR="00AF5A9F" w:rsidRPr="00A3760B" w:rsidRDefault="00AF5A9F" w:rsidP="00A3760B">
      <w:pPr>
        <w:pStyle w:val="ListParagraph"/>
        <w:numPr>
          <w:ilvl w:val="0"/>
          <w:numId w:val="1"/>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u w:val="single"/>
        </w:rPr>
        <w:t>Nilai wajar</w:t>
      </w:r>
      <w:r w:rsidRPr="00A3760B">
        <w:rPr>
          <w:rFonts w:ascii="Times New Roman" w:hAnsi="Times New Roman" w:cs="Times New Roman"/>
          <w:sz w:val="24"/>
          <w:szCs w:val="24"/>
        </w:rPr>
        <w:t xml:space="preserve"> </w:t>
      </w:r>
      <w:r w:rsidR="00B71007" w:rsidRPr="00A3760B">
        <w:rPr>
          <w:rFonts w:ascii="Times New Roman" w:hAnsi="Times New Roman" w:cs="Times New Roman"/>
          <w:sz w:val="24"/>
          <w:szCs w:val="24"/>
        </w:rPr>
        <w:t>adalah harga yang akan diterima untuk menjual suatu aset atau harga yang akan dibayar suatu liabilitas dalam transaksi teratur antara pelaku pasar pada tanggal pengukuran.</w:t>
      </w:r>
      <w:r w:rsidRPr="00A3760B">
        <w:rPr>
          <w:rFonts w:ascii="Times New Roman" w:hAnsi="Times New Roman" w:cs="Times New Roman"/>
          <w:sz w:val="24"/>
          <w:szCs w:val="24"/>
        </w:rPr>
        <w:t xml:space="preserve"> </w:t>
      </w:r>
    </w:p>
    <w:p w:rsidR="00AF5A9F" w:rsidRPr="00A3760B" w:rsidRDefault="00B71007" w:rsidP="00A3760B">
      <w:pPr>
        <w:pStyle w:val="ListParagraph"/>
        <w:numPr>
          <w:ilvl w:val="0"/>
          <w:numId w:val="1"/>
        </w:numPr>
        <w:spacing w:line="360" w:lineRule="auto"/>
        <w:jc w:val="both"/>
        <w:rPr>
          <w:rFonts w:ascii="Times New Roman" w:hAnsi="Times New Roman" w:cs="Times New Roman"/>
          <w:sz w:val="24"/>
          <w:szCs w:val="24"/>
          <w:u w:val="single"/>
        </w:rPr>
      </w:pPr>
      <w:r w:rsidRPr="00A3760B">
        <w:rPr>
          <w:rFonts w:ascii="Times New Roman" w:hAnsi="Times New Roman" w:cs="Times New Roman"/>
          <w:sz w:val="24"/>
          <w:szCs w:val="24"/>
          <w:u w:val="single"/>
        </w:rPr>
        <w:t>Nilai residu dari aset</w:t>
      </w:r>
      <w:r w:rsidRPr="00A3760B">
        <w:rPr>
          <w:rFonts w:ascii="Times New Roman" w:hAnsi="Times New Roman" w:cs="Times New Roman"/>
          <w:sz w:val="24"/>
          <w:szCs w:val="24"/>
        </w:rPr>
        <w:t xml:space="preserve"> adalah estimasi jumlah yang dapat diperoleh entitas saat ini dari pelepasan aset, setelah dikurangi estimasi biaya pelepasan, jika aset telah mencapai umur dan kondisi yang diperkirakan pada akhir umur manfaatnya.</w:t>
      </w:r>
    </w:p>
    <w:p w:rsidR="00B71007" w:rsidRPr="00A3760B" w:rsidRDefault="00B71007" w:rsidP="00A3760B">
      <w:pPr>
        <w:pStyle w:val="ListParagraph"/>
        <w:numPr>
          <w:ilvl w:val="0"/>
          <w:numId w:val="1"/>
        </w:numPr>
        <w:spacing w:line="360" w:lineRule="auto"/>
        <w:jc w:val="both"/>
        <w:rPr>
          <w:rFonts w:ascii="Times New Roman" w:hAnsi="Times New Roman" w:cs="Times New Roman"/>
          <w:sz w:val="24"/>
          <w:szCs w:val="24"/>
          <w:u w:val="single"/>
        </w:rPr>
      </w:pPr>
      <w:r w:rsidRPr="00A3760B">
        <w:rPr>
          <w:rFonts w:ascii="Times New Roman" w:hAnsi="Times New Roman" w:cs="Times New Roman"/>
          <w:sz w:val="24"/>
          <w:szCs w:val="24"/>
          <w:u w:val="single"/>
        </w:rPr>
        <w:t>Nilai spesifik entitas</w:t>
      </w:r>
      <w:r w:rsidRPr="00A3760B">
        <w:rPr>
          <w:rFonts w:ascii="Times New Roman" w:hAnsi="Times New Roman" w:cs="Times New Roman"/>
          <w:sz w:val="24"/>
          <w:szCs w:val="24"/>
        </w:rPr>
        <w:t xml:space="preserve"> adalah nilai kini dari arus kas yang diharapkan entitas timbul dari penggunaan aset secara berkelanjutan dan dari pelepasan aset tersebut pada akhir unur manfaatnya atau diharapkan terjadi ketika penyelesaian liabilitas.</w:t>
      </w:r>
    </w:p>
    <w:p w:rsidR="00B71007" w:rsidRPr="00A3760B" w:rsidRDefault="00B71007" w:rsidP="00A3760B">
      <w:pPr>
        <w:pStyle w:val="ListParagraph"/>
        <w:numPr>
          <w:ilvl w:val="0"/>
          <w:numId w:val="1"/>
        </w:numPr>
        <w:spacing w:line="360" w:lineRule="auto"/>
        <w:jc w:val="both"/>
        <w:rPr>
          <w:rFonts w:ascii="Times New Roman" w:hAnsi="Times New Roman" w:cs="Times New Roman"/>
          <w:sz w:val="24"/>
          <w:szCs w:val="24"/>
          <w:u w:val="single"/>
        </w:rPr>
      </w:pPr>
      <w:r w:rsidRPr="00A3760B">
        <w:rPr>
          <w:rFonts w:ascii="Times New Roman" w:hAnsi="Times New Roman" w:cs="Times New Roman"/>
          <w:sz w:val="24"/>
          <w:szCs w:val="24"/>
          <w:u w:val="single"/>
        </w:rPr>
        <w:t>Penyusutan</w:t>
      </w:r>
      <w:r w:rsidRPr="00A3760B">
        <w:rPr>
          <w:rFonts w:ascii="Times New Roman" w:hAnsi="Times New Roman" w:cs="Times New Roman"/>
          <w:sz w:val="24"/>
          <w:szCs w:val="24"/>
        </w:rPr>
        <w:t xml:space="preserve"> adalah alokasi sistematis jumlah tersusutkan dari aset selama unsur manfaatnya.</w:t>
      </w:r>
    </w:p>
    <w:p w:rsidR="00B71007" w:rsidRPr="00A3760B" w:rsidRDefault="00B71007" w:rsidP="00A3760B">
      <w:pPr>
        <w:pStyle w:val="ListParagraph"/>
        <w:numPr>
          <w:ilvl w:val="0"/>
          <w:numId w:val="1"/>
        </w:numPr>
        <w:spacing w:line="360" w:lineRule="auto"/>
        <w:jc w:val="both"/>
        <w:rPr>
          <w:rFonts w:ascii="Times New Roman" w:hAnsi="Times New Roman" w:cs="Times New Roman"/>
          <w:sz w:val="24"/>
          <w:szCs w:val="24"/>
          <w:u w:val="single"/>
        </w:rPr>
      </w:pPr>
      <w:r w:rsidRPr="00A3760B">
        <w:rPr>
          <w:rFonts w:ascii="Times New Roman" w:hAnsi="Times New Roman" w:cs="Times New Roman"/>
          <w:sz w:val="24"/>
          <w:szCs w:val="24"/>
          <w:u w:val="single"/>
        </w:rPr>
        <w:t>Rugi penurunan nilai</w:t>
      </w:r>
      <w:r w:rsidRPr="00A3760B">
        <w:rPr>
          <w:rFonts w:ascii="Times New Roman" w:hAnsi="Times New Roman" w:cs="Times New Roman"/>
          <w:sz w:val="24"/>
          <w:szCs w:val="24"/>
        </w:rPr>
        <w:t xml:space="preserve"> adalah jumlah yang merupakan selisih lebih jumlah tercatat aset atas jumlah terpulihkannya.</w:t>
      </w:r>
    </w:p>
    <w:p w:rsidR="00B71007" w:rsidRPr="00E62444" w:rsidRDefault="00B71007" w:rsidP="00A3760B">
      <w:pPr>
        <w:pStyle w:val="ListParagraph"/>
        <w:numPr>
          <w:ilvl w:val="0"/>
          <w:numId w:val="1"/>
        </w:numPr>
        <w:spacing w:line="360" w:lineRule="auto"/>
        <w:jc w:val="both"/>
        <w:rPr>
          <w:rFonts w:ascii="Times New Roman" w:hAnsi="Times New Roman" w:cs="Times New Roman"/>
          <w:sz w:val="24"/>
          <w:szCs w:val="24"/>
          <w:u w:val="single"/>
        </w:rPr>
      </w:pPr>
      <w:r w:rsidRPr="00A3760B">
        <w:rPr>
          <w:rFonts w:ascii="Times New Roman" w:hAnsi="Times New Roman" w:cs="Times New Roman"/>
          <w:sz w:val="24"/>
          <w:szCs w:val="24"/>
          <w:u w:val="single"/>
        </w:rPr>
        <w:t>Umur manfaat</w:t>
      </w:r>
      <w:r w:rsidRPr="00A3760B">
        <w:rPr>
          <w:rFonts w:ascii="Times New Roman" w:hAnsi="Times New Roman" w:cs="Times New Roman"/>
          <w:sz w:val="24"/>
          <w:szCs w:val="24"/>
        </w:rPr>
        <w:t xml:space="preserve"> adalah periode aset diperkirakan dapat digunakan oleh entitas, atau jumlah produksi atau unit serupa dari aset yang diperkirakan akan diperoleh dari aset entitas.</w:t>
      </w:r>
    </w:p>
    <w:p w:rsidR="00E62444" w:rsidRPr="00A3760B" w:rsidRDefault="00E62444" w:rsidP="00E62444">
      <w:pPr>
        <w:pStyle w:val="ListParagraph"/>
        <w:spacing w:line="360" w:lineRule="auto"/>
        <w:jc w:val="both"/>
        <w:rPr>
          <w:rFonts w:ascii="Times New Roman" w:hAnsi="Times New Roman" w:cs="Times New Roman"/>
          <w:sz w:val="24"/>
          <w:szCs w:val="24"/>
          <w:u w:val="single"/>
        </w:rPr>
      </w:pPr>
      <w:bookmarkStart w:id="0" w:name="_GoBack"/>
      <w:bookmarkEnd w:id="0"/>
    </w:p>
    <w:p w:rsidR="007A1E02" w:rsidRPr="006952F3" w:rsidRDefault="00095CF1" w:rsidP="00A3760B">
      <w:pPr>
        <w:spacing w:line="360" w:lineRule="auto"/>
        <w:jc w:val="both"/>
        <w:rPr>
          <w:rFonts w:ascii="Times New Roman" w:hAnsi="Times New Roman" w:cs="Times New Roman"/>
          <w:b/>
          <w:sz w:val="24"/>
          <w:szCs w:val="24"/>
        </w:rPr>
      </w:pPr>
      <w:r w:rsidRPr="006952F3">
        <w:rPr>
          <w:rFonts w:ascii="Times New Roman" w:hAnsi="Times New Roman" w:cs="Times New Roman"/>
          <w:b/>
          <w:sz w:val="24"/>
          <w:szCs w:val="24"/>
        </w:rPr>
        <w:lastRenderedPageBreak/>
        <w:t xml:space="preserve">Pengakuan </w:t>
      </w:r>
    </w:p>
    <w:p w:rsidR="00095CF1" w:rsidRPr="00A3760B" w:rsidRDefault="00095CF1" w:rsidP="00A3760B">
      <w:pPr>
        <w:pStyle w:val="ListParagraph"/>
        <w:numPr>
          <w:ilvl w:val="0"/>
          <w:numId w:val="2"/>
        </w:numPr>
        <w:spacing w:after="0" w:line="360" w:lineRule="auto"/>
        <w:jc w:val="both"/>
        <w:rPr>
          <w:rFonts w:ascii="Times New Roman" w:eastAsia="Times New Roman" w:hAnsi="Times New Roman" w:cs="Times New Roman"/>
          <w:sz w:val="24"/>
          <w:szCs w:val="24"/>
          <w:lang w:eastAsia="id-ID"/>
        </w:rPr>
      </w:pPr>
      <w:r w:rsidRPr="00A3760B">
        <w:rPr>
          <w:rFonts w:ascii="Times New Roman" w:eastAsia="Times New Roman" w:hAnsi="Times New Roman" w:cs="Times New Roman"/>
          <w:sz w:val="24"/>
          <w:szCs w:val="24"/>
          <w:lang w:eastAsia="id-ID"/>
        </w:rPr>
        <w:t>Biaya perolehan aset tetap diakui sebagai aset jika dan hanya jika kemungkinan besar emtitas akan memperoleh manfaat ekonomik masa depan dari aset tersebut, dan biaya perolehan aset dapat diukur secara andal</w:t>
      </w:r>
      <w:r w:rsidR="00E62444">
        <w:rPr>
          <w:rFonts w:ascii="Times New Roman" w:eastAsia="Times New Roman" w:hAnsi="Times New Roman" w:cs="Times New Roman"/>
          <w:sz w:val="24"/>
          <w:szCs w:val="24"/>
          <w:lang w:eastAsia="id-ID"/>
        </w:rPr>
        <w:t>.</w:t>
      </w:r>
    </w:p>
    <w:p w:rsidR="00D45F32" w:rsidRPr="00A3760B" w:rsidRDefault="00095CF1" w:rsidP="00A3760B">
      <w:pPr>
        <w:pStyle w:val="ListParagraph"/>
        <w:numPr>
          <w:ilvl w:val="0"/>
          <w:numId w:val="2"/>
        </w:numPr>
        <w:spacing w:line="360" w:lineRule="auto"/>
        <w:jc w:val="both"/>
        <w:rPr>
          <w:rFonts w:ascii="Times New Roman" w:hAnsi="Times New Roman" w:cs="Times New Roman"/>
          <w:sz w:val="24"/>
          <w:szCs w:val="24"/>
          <w:u w:val="single"/>
        </w:rPr>
      </w:pPr>
      <w:r w:rsidRPr="00A3760B">
        <w:rPr>
          <w:rFonts w:ascii="Times New Roman" w:eastAsia="Times New Roman" w:hAnsi="Times New Roman" w:cs="Times New Roman"/>
          <w:sz w:val="24"/>
          <w:szCs w:val="24"/>
          <w:lang w:eastAsia="id-ID"/>
        </w:rPr>
        <w:t>Pernyataan ini tidak mengatur unit ukuran dalam pengakuan aset tetap, yaitu apa yang membentuk aset tetap. Oleh karena itu, disyaratkan pertimbangan untuk menerapkan kriteria pengakuan yang sesuai dengan keadaan spesifik entitas. Hal yang mungkin sesuai untuk menggabungkan unit-unit yang secara individual tidak signifikan, seperti cetaakan dan perkakas, kemudian menerapkan kriteria pengakuan terhadap nilai gabung tersebut.</w:t>
      </w:r>
    </w:p>
    <w:p w:rsidR="00095CF1" w:rsidRPr="006952F3" w:rsidRDefault="00095CF1" w:rsidP="00A3760B">
      <w:pPr>
        <w:spacing w:line="360" w:lineRule="auto"/>
        <w:jc w:val="both"/>
        <w:rPr>
          <w:rFonts w:ascii="Times New Roman" w:hAnsi="Times New Roman" w:cs="Times New Roman"/>
          <w:b/>
          <w:sz w:val="24"/>
          <w:szCs w:val="24"/>
        </w:rPr>
      </w:pPr>
      <w:r w:rsidRPr="006952F3">
        <w:rPr>
          <w:rFonts w:ascii="Times New Roman" w:hAnsi="Times New Roman" w:cs="Times New Roman"/>
          <w:b/>
          <w:sz w:val="24"/>
          <w:szCs w:val="24"/>
        </w:rPr>
        <w:t>Pengukuran</w:t>
      </w:r>
    </w:p>
    <w:p w:rsidR="00095CF1" w:rsidRPr="00A3760B" w:rsidRDefault="00095CF1" w:rsidP="00A3760B">
      <w:pPr>
        <w:pStyle w:val="ListParagraph"/>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Pengukuran Awal</w:t>
      </w:r>
    </w:p>
    <w:p w:rsidR="00095CF1" w:rsidRPr="00A3760B" w:rsidRDefault="00095CF1" w:rsidP="00A3760B">
      <w:pPr>
        <w:pStyle w:val="ListParagraph"/>
        <w:numPr>
          <w:ilvl w:val="0"/>
          <w:numId w:val="5"/>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Komponen Biaya Perolehan</w:t>
      </w:r>
    </w:p>
    <w:p w:rsidR="00095CF1" w:rsidRPr="00A3760B" w:rsidRDefault="00457153" w:rsidP="00A3760B">
      <w:pPr>
        <w:pStyle w:val="ListParagraph"/>
        <w:spacing w:line="360" w:lineRule="auto"/>
        <w:ind w:left="1440"/>
        <w:jc w:val="both"/>
        <w:rPr>
          <w:rFonts w:ascii="Times New Roman" w:hAnsi="Times New Roman" w:cs="Times New Roman"/>
          <w:sz w:val="24"/>
          <w:szCs w:val="24"/>
        </w:rPr>
      </w:pPr>
      <w:r w:rsidRPr="00A3760B">
        <w:rPr>
          <w:rFonts w:ascii="Times New Roman" w:hAnsi="Times New Roman" w:cs="Times New Roman"/>
          <w:sz w:val="24"/>
          <w:szCs w:val="24"/>
        </w:rPr>
        <w:t>Aset tetap yang memenuhi kualifikasi pengakuan sebagai aset diukur pada biaya perolehan, yang meliputi:</w:t>
      </w:r>
    </w:p>
    <w:p w:rsidR="00457153" w:rsidRPr="00A3760B" w:rsidRDefault="00457153" w:rsidP="00A3760B">
      <w:pPr>
        <w:pStyle w:val="ListParagraph"/>
        <w:numPr>
          <w:ilvl w:val="0"/>
          <w:numId w:val="6"/>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Harga perolehannya, termasuk bea impor dan pajak pembelian yang tidak dapat dikreditkan setelah dikurangi diskon dan potongan lain.</w:t>
      </w:r>
    </w:p>
    <w:p w:rsidR="00457153" w:rsidRPr="00A3760B" w:rsidRDefault="00457153" w:rsidP="00A3760B">
      <w:pPr>
        <w:pStyle w:val="ListParagraph"/>
        <w:numPr>
          <w:ilvl w:val="0"/>
          <w:numId w:val="6"/>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Setiap biaya yang dapat diatribusikan langsung untuk membawa aset ke lokasi dan kondisi yang diinginkan agar aset siap digunakan sesuai dengan intensi manajemen.</w:t>
      </w:r>
    </w:p>
    <w:p w:rsidR="00457153" w:rsidRPr="00A3760B" w:rsidRDefault="00457153" w:rsidP="00A3760B">
      <w:pPr>
        <w:pStyle w:val="ListParagraph"/>
        <w:numPr>
          <w:ilvl w:val="0"/>
          <w:numId w:val="6"/>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Estimasi awal biaya pembongkaran dan pemindahan aset tetap dan restorasi lokasi aset tetap.</w:t>
      </w:r>
    </w:p>
    <w:p w:rsidR="00457153" w:rsidRPr="00A3760B" w:rsidRDefault="00457153" w:rsidP="00A3760B">
      <w:pPr>
        <w:pStyle w:val="ListParagraph"/>
        <w:numPr>
          <w:ilvl w:val="0"/>
          <w:numId w:val="5"/>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Pengukuran Biaya Perolehan</w:t>
      </w:r>
    </w:p>
    <w:p w:rsidR="00457153" w:rsidRPr="00A3760B" w:rsidRDefault="00457153" w:rsidP="00A3760B">
      <w:pPr>
        <w:pStyle w:val="ListParagraph"/>
        <w:numPr>
          <w:ilvl w:val="0"/>
          <w:numId w:val="8"/>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 xml:space="preserve">Biaya perolehan aset tetap adalah setara harga tunai pada tanggal pengakuan. Jika pembayaran ditangguhkan melampaui jangka waktu kredit normal, maka perbedaan antara harga tunai dan total pembayaran diakui sebagai beban bunga selama periode kredit kecuali beban bunga tersebut dikapitalisasi sesuai dengan PSAK 26: </w:t>
      </w:r>
      <w:r w:rsidRPr="00A3760B">
        <w:rPr>
          <w:rFonts w:ascii="Times New Roman" w:hAnsi="Times New Roman" w:cs="Times New Roman"/>
          <w:i/>
          <w:sz w:val="24"/>
          <w:szCs w:val="24"/>
        </w:rPr>
        <w:t>Biaya Pinjaman</w:t>
      </w:r>
      <w:r w:rsidRPr="00A3760B">
        <w:rPr>
          <w:rFonts w:ascii="Times New Roman" w:hAnsi="Times New Roman" w:cs="Times New Roman"/>
          <w:sz w:val="24"/>
          <w:szCs w:val="24"/>
        </w:rPr>
        <w:t>.</w:t>
      </w:r>
    </w:p>
    <w:p w:rsidR="00457153" w:rsidRPr="00A3760B" w:rsidRDefault="00750F9B" w:rsidP="00A3760B">
      <w:pPr>
        <w:pStyle w:val="ListParagraph"/>
        <w:numPr>
          <w:ilvl w:val="0"/>
          <w:numId w:val="8"/>
        </w:numPr>
        <w:spacing w:line="360" w:lineRule="auto"/>
        <w:jc w:val="both"/>
        <w:rPr>
          <w:rStyle w:val="apple-converted-space"/>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 xml:space="preserve">Satu atau lebih aset tetap mungkin diperoleh dalam pertukaran dengan aset moneter atau aset nonmoneter atau kombinasi aset moneter dan nonmoneter yang diukur sebesar nilai wajar, kecuali transaksi pertukaran tidak memiliki </w:t>
      </w:r>
      <w:r w:rsidRPr="00A3760B">
        <w:rPr>
          <w:rFonts w:ascii="Times New Roman" w:hAnsi="Times New Roman" w:cs="Times New Roman"/>
          <w:color w:val="000000"/>
          <w:sz w:val="24"/>
          <w:szCs w:val="24"/>
          <w:shd w:val="clear" w:color="auto" w:fill="FFFFFF"/>
        </w:rPr>
        <w:lastRenderedPageBreak/>
        <w:t>substansi komersial atau nilai wajar aset yang diterima dan diserahkan tidak dapat diukur secara andal</w:t>
      </w:r>
      <w:r w:rsidRPr="00A3760B">
        <w:rPr>
          <w:rStyle w:val="apple-converted-space"/>
          <w:rFonts w:ascii="Times New Roman" w:hAnsi="Times New Roman" w:cs="Times New Roman"/>
          <w:color w:val="000000"/>
          <w:sz w:val="24"/>
          <w:szCs w:val="24"/>
          <w:shd w:val="clear" w:color="auto" w:fill="FFFFFF"/>
        </w:rPr>
        <w:t>.</w:t>
      </w:r>
    </w:p>
    <w:p w:rsidR="00750F9B" w:rsidRPr="00A3760B" w:rsidRDefault="00750F9B" w:rsidP="00A3760B">
      <w:pPr>
        <w:pStyle w:val="ListParagraph"/>
        <w:numPr>
          <w:ilvl w:val="0"/>
          <w:numId w:val="8"/>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 xml:space="preserve">Biaya perolehan aset tetap yang dicatat oleh lessee dalam sewa pembiayaan ditentukan sesuai dengan PSAK 30: </w:t>
      </w:r>
      <w:r w:rsidRPr="00A3760B">
        <w:rPr>
          <w:rFonts w:ascii="Times New Roman" w:hAnsi="Times New Roman" w:cs="Times New Roman"/>
          <w:i/>
          <w:color w:val="000000"/>
          <w:sz w:val="24"/>
          <w:szCs w:val="24"/>
          <w:shd w:val="clear" w:color="auto" w:fill="FFFFFF"/>
        </w:rPr>
        <w:t>Sewa</w:t>
      </w:r>
    </w:p>
    <w:p w:rsidR="00750F9B" w:rsidRPr="00A3760B" w:rsidRDefault="00750F9B" w:rsidP="00A3760B">
      <w:pPr>
        <w:pStyle w:val="ListParagraph"/>
        <w:numPr>
          <w:ilvl w:val="0"/>
          <w:numId w:val="8"/>
        </w:numPr>
        <w:spacing w:line="360" w:lineRule="auto"/>
        <w:jc w:val="both"/>
        <w:rPr>
          <w:rStyle w:val="apple-converted-space"/>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 xml:space="preserve">Jumlah tercatat aset tetap dapat dikurangi dengan hibah pemerintah sesuai dengan PSAK 61: </w:t>
      </w:r>
      <w:r w:rsidRPr="00A3760B">
        <w:rPr>
          <w:rFonts w:ascii="Times New Roman" w:hAnsi="Times New Roman" w:cs="Times New Roman"/>
          <w:i/>
          <w:color w:val="000000"/>
          <w:sz w:val="24"/>
          <w:szCs w:val="24"/>
          <w:shd w:val="clear" w:color="auto" w:fill="FFFFFF"/>
        </w:rPr>
        <w:t>Akuntansi Hibah Pemerintah dan Pengungkapan Bantuan Pemerintah</w:t>
      </w:r>
      <w:r w:rsidR="00E62444">
        <w:rPr>
          <w:rStyle w:val="apple-converted-space"/>
          <w:rFonts w:ascii="Times New Roman" w:hAnsi="Times New Roman" w:cs="Times New Roman"/>
          <w:color w:val="000000"/>
          <w:sz w:val="24"/>
          <w:szCs w:val="24"/>
          <w:shd w:val="clear" w:color="auto" w:fill="FFFFFF"/>
        </w:rPr>
        <w:t>.</w:t>
      </w:r>
    </w:p>
    <w:p w:rsidR="00750F9B" w:rsidRPr="00A3760B" w:rsidRDefault="00750F9B" w:rsidP="00A3760B">
      <w:pPr>
        <w:spacing w:line="360" w:lineRule="auto"/>
        <w:ind w:left="720"/>
        <w:jc w:val="both"/>
        <w:rPr>
          <w:rFonts w:ascii="Times New Roman" w:hAnsi="Times New Roman" w:cs="Times New Roman"/>
          <w:sz w:val="24"/>
          <w:szCs w:val="24"/>
        </w:rPr>
      </w:pPr>
      <w:r w:rsidRPr="00A3760B">
        <w:rPr>
          <w:rFonts w:ascii="Times New Roman" w:hAnsi="Times New Roman" w:cs="Times New Roman"/>
          <w:sz w:val="24"/>
          <w:szCs w:val="24"/>
        </w:rPr>
        <w:t>Pengkuran Setelah Pengakuan Awal</w:t>
      </w:r>
    </w:p>
    <w:p w:rsidR="00750F9B" w:rsidRPr="00A3760B" w:rsidRDefault="00750F9B" w:rsidP="00A3760B">
      <w:pPr>
        <w:spacing w:line="360" w:lineRule="auto"/>
        <w:ind w:left="720"/>
        <w:jc w:val="both"/>
        <w:rPr>
          <w:rFonts w:ascii="Times New Roman" w:hAnsi="Times New Roman" w:cs="Times New Roman"/>
          <w:color w:val="000000"/>
          <w:sz w:val="24"/>
          <w:szCs w:val="24"/>
          <w:shd w:val="clear" w:color="auto" w:fill="FFFFFF"/>
        </w:rPr>
      </w:pPr>
      <w:r w:rsidRPr="00A3760B">
        <w:rPr>
          <w:rFonts w:ascii="Times New Roman" w:hAnsi="Times New Roman" w:cs="Times New Roman"/>
          <w:color w:val="000000"/>
          <w:sz w:val="24"/>
          <w:szCs w:val="24"/>
          <w:shd w:val="clear" w:color="auto" w:fill="FFFFFF"/>
        </w:rPr>
        <w:t>Entitas memilih model biaya (cost model) atau model revaluasi (revaluation model) sebagai kebijakan akuntansinya dan menerapkan kebijakan tersebut terhadap seluruh aset tetap dalam kelompok yang sama.</w:t>
      </w:r>
    </w:p>
    <w:p w:rsidR="00750F9B" w:rsidRPr="00A3760B" w:rsidRDefault="00750F9B" w:rsidP="00A3760B">
      <w:pPr>
        <w:pStyle w:val="ListParagraph"/>
        <w:numPr>
          <w:ilvl w:val="0"/>
          <w:numId w:val="14"/>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Model Biaya</w:t>
      </w:r>
    </w:p>
    <w:p w:rsidR="00750F9B" w:rsidRPr="00A3760B" w:rsidRDefault="00750F9B" w:rsidP="00A3760B">
      <w:pPr>
        <w:pStyle w:val="ListParagraph"/>
        <w:spacing w:line="360" w:lineRule="auto"/>
        <w:ind w:left="1440"/>
        <w:jc w:val="both"/>
        <w:rPr>
          <w:rFonts w:ascii="Times New Roman" w:hAnsi="Times New Roman" w:cs="Times New Roman"/>
          <w:sz w:val="24"/>
          <w:szCs w:val="24"/>
        </w:rPr>
      </w:pPr>
      <w:r w:rsidRPr="00A3760B">
        <w:rPr>
          <w:rFonts w:ascii="Times New Roman" w:hAnsi="Times New Roman" w:cs="Times New Roman"/>
          <w:sz w:val="24"/>
          <w:szCs w:val="24"/>
        </w:rPr>
        <w:t>Setelah pengakuan sebagai aset, aset tetap dicatat pada biaya perolehan dikurangi akumulasi penyusutan dan akumulasi rugi penurunan nilai.</w:t>
      </w:r>
    </w:p>
    <w:p w:rsidR="00750F9B" w:rsidRPr="00A3760B" w:rsidRDefault="00750F9B" w:rsidP="00A3760B">
      <w:pPr>
        <w:pStyle w:val="ListParagraph"/>
        <w:numPr>
          <w:ilvl w:val="0"/>
          <w:numId w:val="14"/>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Model Revaluasi</w:t>
      </w:r>
    </w:p>
    <w:p w:rsidR="00750F9B" w:rsidRPr="00A3760B" w:rsidRDefault="003E1D3F" w:rsidP="00A3760B">
      <w:pPr>
        <w:pStyle w:val="ListParagraph"/>
        <w:numPr>
          <w:ilvl w:val="0"/>
          <w:numId w:val="15"/>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Setelah pengakuan sebagai aset, aset tetap yang nilai wajarnya dapat diukur secara andal pada jumlah revaluasian, yaitu nilai wajar pada tanggal revaluasi dikurangi akumulasi penyusutan dan akumulasi rugi penurunan nilai setelah tanggal revaluasi. Revaluasi dilakukan dengan keteraturan yang cukup reguler untuk memastikan bahwa jumlah yang tercatat tidak berbeda secara material dengan jumlah yang ditentukan dengan menggunakan nilai wajar pada akhir periode pelaporan.</w:t>
      </w:r>
    </w:p>
    <w:p w:rsidR="003E1D3F" w:rsidRPr="00A3760B" w:rsidRDefault="003E1D3F" w:rsidP="00A3760B">
      <w:pPr>
        <w:pStyle w:val="ListParagraph"/>
        <w:numPr>
          <w:ilvl w:val="0"/>
          <w:numId w:val="15"/>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Jika suatu aset direvaluasi, seluruh aset tetap dalam kelas yang sama harus direvaluasi.</w:t>
      </w:r>
    </w:p>
    <w:p w:rsidR="003E1D3F" w:rsidRPr="00A3760B" w:rsidRDefault="003E1D3F" w:rsidP="00A3760B">
      <w:pPr>
        <w:pStyle w:val="ListParagraph"/>
        <w:numPr>
          <w:ilvl w:val="0"/>
          <w:numId w:val="15"/>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 xml:space="preserve">Jika jumlah tercatat aset meningkat akibat revaluasi, kenaikan tersebut diakui dalam penghasilan komprehensif lain dan terakumulasi dalam ekuitas pada bagian surplus revaluasi. Namun kenaikan tersebut diakui </w:t>
      </w:r>
      <w:r w:rsidR="00FC48D1" w:rsidRPr="00A3760B">
        <w:rPr>
          <w:rFonts w:ascii="Times New Roman" w:hAnsi="Times New Roman" w:cs="Times New Roman"/>
          <w:color w:val="000000"/>
          <w:sz w:val="24"/>
          <w:szCs w:val="24"/>
          <w:shd w:val="clear" w:color="auto" w:fill="FFFFFF"/>
        </w:rPr>
        <w:t>dalam laba rugi hingga sebesar jumlah penurunan nilai aset yang sama akibat revaluasi yang pernah diakui sebelumnya dalam laba rugi.</w:t>
      </w:r>
    </w:p>
    <w:p w:rsidR="00FC48D1" w:rsidRPr="00A3760B" w:rsidRDefault="00FC48D1" w:rsidP="00A3760B">
      <w:pPr>
        <w:pStyle w:val="ListParagraph"/>
        <w:numPr>
          <w:ilvl w:val="0"/>
          <w:numId w:val="15"/>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 xml:space="preserve">Jika jumlah tercatat aset turun akibat revaluasi, penurunan tersebut dakui dalam laba rugi. Namun, penurunan nilai tersebut diakui dalam penghasilan </w:t>
      </w:r>
      <w:r w:rsidRPr="00A3760B">
        <w:rPr>
          <w:rFonts w:ascii="Times New Roman" w:hAnsi="Times New Roman" w:cs="Times New Roman"/>
          <w:color w:val="000000"/>
          <w:sz w:val="24"/>
          <w:szCs w:val="24"/>
          <w:shd w:val="clear" w:color="auto" w:fill="FFFFFF"/>
        </w:rPr>
        <w:lastRenderedPageBreak/>
        <w:t>komprehensif lain sepanjang tidak melebihi saldo surplus revaluasi untuk aset tersebut.</w:t>
      </w:r>
    </w:p>
    <w:p w:rsidR="00FC48D1" w:rsidRPr="00A3760B" w:rsidRDefault="00FC48D1" w:rsidP="00A3760B">
      <w:pPr>
        <w:pStyle w:val="ListParagraph"/>
        <w:numPr>
          <w:ilvl w:val="0"/>
          <w:numId w:val="15"/>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FFFFF"/>
        </w:rPr>
        <w:t>Jika entitas mengubah kebijakan akuntansi dari model biaya ke model revaluasi dalam pengukuran aset tetap, perubahan tersebut berlaku prospektif.</w:t>
      </w:r>
    </w:p>
    <w:p w:rsidR="000D3B6E" w:rsidRPr="006952F3" w:rsidRDefault="000D3B6E" w:rsidP="00A3760B">
      <w:pPr>
        <w:spacing w:line="360" w:lineRule="auto"/>
        <w:jc w:val="both"/>
        <w:rPr>
          <w:rFonts w:ascii="Times New Roman" w:hAnsi="Times New Roman" w:cs="Times New Roman"/>
          <w:b/>
          <w:sz w:val="24"/>
          <w:szCs w:val="24"/>
        </w:rPr>
      </w:pPr>
      <w:r w:rsidRPr="006952F3">
        <w:rPr>
          <w:rFonts w:ascii="Times New Roman" w:hAnsi="Times New Roman" w:cs="Times New Roman"/>
          <w:b/>
          <w:sz w:val="24"/>
          <w:szCs w:val="24"/>
        </w:rPr>
        <w:t>Penyusutan</w:t>
      </w:r>
    </w:p>
    <w:p w:rsidR="000D3B6E" w:rsidRPr="00A3760B" w:rsidRDefault="000D3B6E"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Setiap bagian dari aset tetap yang memiliki biaya perolehan secara signifikan terhadap total biaya perolehan seluruh aset harus disusutkan secara terpisah.</w:t>
      </w:r>
    </w:p>
    <w:p w:rsidR="000D3B6E" w:rsidRPr="00A3760B" w:rsidRDefault="000D3B6E"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Beban penyusutan untuk setiap periode diakui dalam laba rugi, kecuali jika beban tersebut termasuk dalam jumlah tercatat aset lainnya.</w:t>
      </w:r>
    </w:p>
    <w:p w:rsidR="00A3760B" w:rsidRPr="00A3760B" w:rsidRDefault="000D3B6E"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Jumlah tersusutkan dari suatu aset dialokasikan secara sistematis sepanjang umur manfaatnya.</w:t>
      </w:r>
    </w:p>
    <w:p w:rsidR="00A3760B" w:rsidRPr="00A3760B" w:rsidRDefault="000D3B6E"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 xml:space="preserve">Nilai residu dan umur manfaat suatu aset tetap harus ditelaah minimum setiap akhir tahun buku dan jika ternyata hasil kajian berbeda dengan estimasi sebelumnya, perbedaan tersebut harus dicatat sebagai estimasi </w:t>
      </w:r>
      <w:r w:rsidR="00E701E7" w:rsidRPr="00A3760B">
        <w:rPr>
          <w:rFonts w:ascii="Times New Roman" w:hAnsi="Times New Roman" w:cs="Times New Roman"/>
          <w:color w:val="000000"/>
          <w:sz w:val="24"/>
          <w:szCs w:val="24"/>
          <w:shd w:val="clear" w:color="auto" w:fill="F9F9F9"/>
        </w:rPr>
        <w:t xml:space="preserve">akumulasi sesuai dengan PSAK 25: </w:t>
      </w:r>
      <w:r w:rsidR="00E701E7" w:rsidRPr="00A3760B">
        <w:rPr>
          <w:rFonts w:ascii="Times New Roman" w:hAnsi="Times New Roman" w:cs="Times New Roman"/>
          <w:i/>
          <w:color w:val="000000"/>
          <w:sz w:val="24"/>
          <w:szCs w:val="24"/>
          <w:shd w:val="clear" w:color="auto" w:fill="F9F9F9"/>
        </w:rPr>
        <w:t>Kebijakan Akuntansi, Perubahan Estimasi Akuntansi, dan Kesalahan</w:t>
      </w:r>
      <w:r w:rsidRPr="00A3760B">
        <w:rPr>
          <w:rFonts w:ascii="Times New Roman" w:hAnsi="Times New Roman" w:cs="Times New Roman"/>
          <w:color w:val="000000"/>
          <w:sz w:val="24"/>
          <w:szCs w:val="24"/>
          <w:shd w:val="clear" w:color="auto" w:fill="F9F9F9"/>
        </w:rPr>
        <w:t>.</w:t>
      </w:r>
    </w:p>
    <w:p w:rsidR="00A3760B" w:rsidRPr="00A3760B" w:rsidRDefault="00E701E7"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Metode penyusutan yang digunakan mencerminkan pola pemakaian manfaat ekonomik masa depan aset yang diharapkan oleh entitas.</w:t>
      </w:r>
    </w:p>
    <w:p w:rsidR="00E701E7" w:rsidRPr="00A3760B" w:rsidRDefault="00E701E7" w:rsidP="00A3760B">
      <w:pPr>
        <w:pStyle w:val="ListParagraph"/>
        <w:numPr>
          <w:ilvl w:val="0"/>
          <w:numId w:val="16"/>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 xml:space="preserve">Metode penyusutan diterapkan untuk suatu aset ditelaah paling sedikit setiap akhir tahun buku dan, jika terjadi perubahan yang signifikan dalam pola pemakaian yang diperkirakan atas manfaat ekonomik masa depan aset tersebut, maka metode penyusutan diubah untuk mencerminkan perubahan pola tersebut. Perubahan metode punyusutan dicatat perubahan estimaso akuntansi sesuai dengan PSAK 25: </w:t>
      </w:r>
      <w:r w:rsidRPr="00E62444">
        <w:rPr>
          <w:rFonts w:ascii="Times New Roman" w:hAnsi="Times New Roman" w:cs="Times New Roman"/>
          <w:i/>
          <w:color w:val="000000"/>
          <w:sz w:val="24"/>
          <w:szCs w:val="24"/>
          <w:shd w:val="clear" w:color="auto" w:fill="F9F9F9"/>
        </w:rPr>
        <w:t>Kebijakan Akuntansi, Perubahan Estimasi Akuntansi, dan Kesalahan.</w:t>
      </w:r>
    </w:p>
    <w:p w:rsidR="00E701E7" w:rsidRPr="006952F3" w:rsidRDefault="00E701E7" w:rsidP="00A3760B">
      <w:pPr>
        <w:spacing w:line="360" w:lineRule="auto"/>
        <w:jc w:val="both"/>
        <w:rPr>
          <w:rFonts w:ascii="Times New Roman" w:hAnsi="Times New Roman" w:cs="Times New Roman"/>
          <w:b/>
          <w:sz w:val="24"/>
          <w:szCs w:val="24"/>
        </w:rPr>
      </w:pPr>
      <w:r w:rsidRPr="006952F3">
        <w:rPr>
          <w:rFonts w:ascii="Times New Roman" w:hAnsi="Times New Roman" w:cs="Times New Roman"/>
          <w:b/>
          <w:sz w:val="24"/>
          <w:szCs w:val="24"/>
        </w:rPr>
        <w:t>Penghentian Pengakuan</w:t>
      </w:r>
    </w:p>
    <w:p w:rsidR="00E701E7" w:rsidRPr="00A3760B" w:rsidRDefault="00A3760B" w:rsidP="00A3760B">
      <w:pPr>
        <w:pStyle w:val="ListParagraph"/>
        <w:numPr>
          <w:ilvl w:val="0"/>
          <w:numId w:val="17"/>
        </w:numPr>
        <w:spacing w:line="360" w:lineRule="auto"/>
        <w:jc w:val="both"/>
        <w:rPr>
          <w:rFonts w:ascii="Times New Roman" w:hAnsi="Times New Roman" w:cs="Times New Roman"/>
          <w:sz w:val="24"/>
          <w:szCs w:val="24"/>
        </w:rPr>
      </w:pPr>
      <w:r w:rsidRPr="00A3760B">
        <w:rPr>
          <w:rFonts w:ascii="Times New Roman" w:hAnsi="Times New Roman" w:cs="Times New Roman"/>
          <w:sz w:val="24"/>
          <w:szCs w:val="24"/>
        </w:rPr>
        <w:t>Jumlah tercatat aset tetap dihentikan pengakuannya pada saat pelepasan atau ketika tidak terdapat lagi manfaat ekonomik masa depan yang diharapkan dari penggunaan atau pelepasannya.</w:t>
      </w:r>
    </w:p>
    <w:p w:rsidR="00A3760B" w:rsidRPr="00A3760B" w:rsidRDefault="00A3760B" w:rsidP="00A3760B">
      <w:pPr>
        <w:pStyle w:val="ListParagraph"/>
        <w:numPr>
          <w:ilvl w:val="0"/>
          <w:numId w:val="17"/>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t xml:space="preserve">Keuntungan atau kerugian yang timbul dari penghentian pengakuan aset tetap dimasukkan dalam laba rugi ketika pengakuan aset tersebut dihentikan (kecuali PSAK 30: </w:t>
      </w:r>
      <w:r w:rsidRPr="00A3760B">
        <w:rPr>
          <w:rFonts w:ascii="Times New Roman" w:hAnsi="Times New Roman" w:cs="Times New Roman"/>
          <w:i/>
          <w:color w:val="000000"/>
          <w:sz w:val="24"/>
          <w:szCs w:val="24"/>
          <w:shd w:val="clear" w:color="auto" w:fill="F9F9F9"/>
        </w:rPr>
        <w:t>Sewa masyarakat perlakuan yang berbeda dalam transaksi jual dan sewa-balik</w:t>
      </w:r>
      <w:r w:rsidRPr="00A3760B">
        <w:rPr>
          <w:rFonts w:ascii="Times New Roman" w:hAnsi="Times New Roman" w:cs="Times New Roman"/>
          <w:color w:val="000000"/>
          <w:sz w:val="24"/>
          <w:szCs w:val="24"/>
          <w:shd w:val="clear" w:color="auto" w:fill="F9F9F9"/>
        </w:rPr>
        <w:t>). Keuntungan tidak boleh diklasifikasikan sebagai pendapatan.</w:t>
      </w:r>
    </w:p>
    <w:p w:rsidR="00A3760B" w:rsidRPr="00D01025" w:rsidRDefault="00A3760B" w:rsidP="00A3760B">
      <w:pPr>
        <w:pStyle w:val="ListParagraph"/>
        <w:numPr>
          <w:ilvl w:val="0"/>
          <w:numId w:val="17"/>
        </w:numPr>
        <w:spacing w:line="360" w:lineRule="auto"/>
        <w:jc w:val="both"/>
        <w:rPr>
          <w:rFonts w:ascii="Times New Roman" w:hAnsi="Times New Roman" w:cs="Times New Roman"/>
          <w:sz w:val="24"/>
          <w:szCs w:val="24"/>
        </w:rPr>
      </w:pPr>
      <w:r w:rsidRPr="00A3760B">
        <w:rPr>
          <w:rFonts w:ascii="Times New Roman" w:hAnsi="Times New Roman" w:cs="Times New Roman"/>
          <w:color w:val="000000"/>
          <w:sz w:val="24"/>
          <w:szCs w:val="24"/>
          <w:shd w:val="clear" w:color="auto" w:fill="F9F9F9"/>
        </w:rPr>
        <w:lastRenderedPageBreak/>
        <w:t>Keuntungan atau kerugian yang timbul dari penghentian pengakuan aset tetap ditentukan sebesar selisih antara jumlah hasil pelepasan neto, jika ada, dan jumlah tercatatnya.</w:t>
      </w:r>
    </w:p>
    <w:p w:rsidR="00D01025" w:rsidRDefault="00D01025">
      <w:pPr>
        <w:rPr>
          <w:rFonts w:ascii="Times New Roman" w:hAnsi="Times New Roman" w:cs="Times New Roman"/>
          <w:color w:val="000000"/>
          <w:sz w:val="24"/>
          <w:szCs w:val="24"/>
          <w:shd w:val="clear" w:color="auto" w:fill="F9F9F9"/>
        </w:rPr>
      </w:pPr>
      <w:r>
        <w:rPr>
          <w:rFonts w:ascii="Times New Roman" w:hAnsi="Times New Roman" w:cs="Times New Roman"/>
          <w:color w:val="000000"/>
          <w:sz w:val="24"/>
          <w:szCs w:val="24"/>
          <w:shd w:val="clear" w:color="auto" w:fill="F9F9F9"/>
        </w:rPr>
        <w:br w:type="page"/>
      </w:r>
    </w:p>
    <w:p w:rsidR="00D01025" w:rsidRDefault="00D01025" w:rsidP="00D01025">
      <w:pPr>
        <w:spacing w:line="360" w:lineRule="auto"/>
        <w:jc w:val="center"/>
        <w:rPr>
          <w:rFonts w:ascii="Times New Roman" w:hAnsi="Times New Roman" w:cs="Times New Roman"/>
          <w:b/>
          <w:sz w:val="28"/>
        </w:rPr>
      </w:pPr>
      <w:r>
        <w:rPr>
          <w:rFonts w:ascii="Times New Roman" w:hAnsi="Times New Roman" w:cs="Times New Roman"/>
          <w:b/>
          <w:sz w:val="28"/>
        </w:rPr>
        <w:lastRenderedPageBreak/>
        <w:t>AKUNTANSI KEUANGAN MENENGAH I</w:t>
      </w:r>
    </w:p>
    <w:p w:rsidR="00D01025" w:rsidRDefault="00D01025" w:rsidP="00D01025">
      <w:pPr>
        <w:spacing w:line="360" w:lineRule="auto"/>
        <w:jc w:val="center"/>
        <w:rPr>
          <w:rFonts w:ascii="Times New Roman" w:hAnsi="Times New Roman" w:cs="Times New Roman"/>
          <w:b/>
          <w:sz w:val="28"/>
        </w:rPr>
      </w:pPr>
      <w:r>
        <w:rPr>
          <w:rFonts w:ascii="Times New Roman" w:hAnsi="Times New Roman" w:cs="Times New Roman"/>
          <w:b/>
          <w:sz w:val="28"/>
        </w:rPr>
        <w:t>Resume Aset Tetap</w:t>
      </w: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r>
        <w:rPr>
          <w:noProof/>
          <w:lang w:eastAsia="id-ID"/>
        </w:rPr>
        <w:drawing>
          <wp:anchor distT="0" distB="0" distL="114300" distR="114300" simplePos="0" relativeHeight="251659264" behindDoc="1" locked="0" layoutInCell="1" allowOverlap="1" wp14:anchorId="35819BD5" wp14:editId="4844139E">
            <wp:simplePos x="0" y="0"/>
            <wp:positionH relativeFrom="margin">
              <wp:posOffset>1509395</wp:posOffset>
            </wp:positionH>
            <wp:positionV relativeFrom="margin">
              <wp:posOffset>1433195</wp:posOffset>
            </wp:positionV>
            <wp:extent cx="2657475" cy="2592705"/>
            <wp:effectExtent l="0" t="0" r="9525" b="0"/>
            <wp:wrapTight wrapText="bothSides">
              <wp:wrapPolygon edited="0">
                <wp:start x="0" y="0"/>
                <wp:lineTo x="0" y="21425"/>
                <wp:lineTo x="21523" y="21425"/>
                <wp:lineTo x="21523" y="0"/>
                <wp:lineTo x="0" y="0"/>
              </wp:wrapPolygon>
            </wp:wrapTight>
            <wp:docPr id="1" name="Picture 1" descr="Description: G:\logo u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logo up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2592705"/>
                    </a:xfrm>
                    <a:prstGeom prst="rect">
                      <a:avLst/>
                    </a:prstGeom>
                    <a:noFill/>
                  </pic:spPr>
                </pic:pic>
              </a:graphicData>
            </a:graphic>
            <wp14:sizeRelH relativeFrom="page">
              <wp14:pctWidth>0</wp14:pctWidth>
            </wp14:sizeRelH>
            <wp14:sizeRelV relativeFrom="page">
              <wp14:pctHeight>0</wp14:pctHeight>
            </wp14:sizeRelV>
          </wp:anchor>
        </w:drawing>
      </w: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rFonts w:ascii="Times New Roman" w:hAnsi="Times New Roman" w:cs="Times New Roman"/>
          <w:sz w:val="16"/>
          <w:szCs w:val="16"/>
        </w:rPr>
      </w:pPr>
    </w:p>
    <w:p w:rsidR="00D01025" w:rsidRDefault="00D01025" w:rsidP="00D01025">
      <w:pPr>
        <w:jc w:val="center"/>
        <w:rPr>
          <w:rFonts w:ascii="Times New Roman" w:hAnsi="Times New Roman" w:cs="Times New Roman"/>
          <w:sz w:val="16"/>
          <w:szCs w:val="16"/>
        </w:rPr>
      </w:pPr>
    </w:p>
    <w:p w:rsidR="00D01025" w:rsidRDefault="00D01025" w:rsidP="00D01025">
      <w:pPr>
        <w:jc w:val="center"/>
        <w:rPr>
          <w:rFonts w:ascii="Times New Roman" w:hAnsi="Times New Roman" w:cs="Times New Roman"/>
          <w:sz w:val="24"/>
        </w:rPr>
      </w:pPr>
      <w:r>
        <w:rPr>
          <w:rFonts w:ascii="Times New Roman" w:hAnsi="Times New Roman" w:cs="Times New Roman"/>
          <w:sz w:val="24"/>
        </w:rPr>
        <w:t>Oleh :</w:t>
      </w:r>
      <w:r>
        <w:rPr>
          <w:rFonts w:ascii="Times New Roman" w:hAnsi="Times New Roman" w:cs="Times New Roman"/>
          <w:sz w:val="28"/>
        </w:rPr>
        <w:tab/>
      </w:r>
    </w:p>
    <w:p w:rsidR="00D01025" w:rsidRDefault="00D01025" w:rsidP="00D01025">
      <w:pPr>
        <w:tabs>
          <w:tab w:val="left" w:pos="3402"/>
        </w:tabs>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Nama</w:t>
      </w:r>
      <w:r>
        <w:rPr>
          <w:rFonts w:ascii="Times New Roman" w:hAnsi="Times New Roman" w:cs="Times New Roman"/>
          <w:sz w:val="24"/>
        </w:rPr>
        <w:tab/>
        <w:t>: Miftahul Fauzy</w:t>
      </w:r>
    </w:p>
    <w:p w:rsidR="00D01025" w:rsidRDefault="00D01025" w:rsidP="00D01025">
      <w:pPr>
        <w:ind w:left="3414"/>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t>: 142150114</w:t>
      </w:r>
    </w:p>
    <w:p w:rsidR="00D01025" w:rsidRDefault="00D01025" w:rsidP="00D01025">
      <w:pPr>
        <w:ind w:left="2694" w:firstLine="720"/>
        <w:rPr>
          <w:rFonts w:ascii="Times New Roman" w:hAnsi="Times New Roman" w:cs="Times New Roman"/>
          <w:sz w:val="24"/>
        </w:rPr>
      </w:pPr>
      <w:r>
        <w:rPr>
          <w:rFonts w:ascii="Times New Roman" w:hAnsi="Times New Roman" w:cs="Times New Roman"/>
          <w:sz w:val="24"/>
        </w:rPr>
        <w:t xml:space="preserve">Kelas </w:t>
      </w:r>
      <w:r>
        <w:rPr>
          <w:rFonts w:ascii="Times New Roman" w:hAnsi="Times New Roman" w:cs="Times New Roman"/>
          <w:sz w:val="24"/>
        </w:rPr>
        <w:tab/>
        <w:t>: EA-E</w:t>
      </w: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28"/>
        </w:rPr>
      </w:pPr>
    </w:p>
    <w:p w:rsidR="00D01025" w:rsidRDefault="00D01025" w:rsidP="00D01025">
      <w:pPr>
        <w:jc w:val="center"/>
        <w:rPr>
          <w:sz w:val="16"/>
          <w:szCs w:val="16"/>
        </w:rPr>
      </w:pPr>
    </w:p>
    <w:p w:rsidR="00D01025" w:rsidRDefault="00D01025" w:rsidP="00D01025">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PEMBANGUNAN NASIONAL VETERAN</w:t>
      </w:r>
    </w:p>
    <w:p w:rsidR="00D01025" w:rsidRDefault="00D01025" w:rsidP="00D01025">
      <w:pPr>
        <w:spacing w:line="360" w:lineRule="auto"/>
        <w:jc w:val="center"/>
        <w:rPr>
          <w:rFonts w:ascii="Times New Roman" w:hAnsi="Times New Roman" w:cs="Times New Roman"/>
          <w:sz w:val="24"/>
          <w:szCs w:val="24"/>
        </w:rPr>
      </w:pPr>
      <w:r>
        <w:rPr>
          <w:rFonts w:ascii="Times New Roman" w:hAnsi="Times New Roman" w:cs="Times New Roman"/>
          <w:sz w:val="24"/>
          <w:szCs w:val="24"/>
        </w:rPr>
        <w:t>YOGYAKARTA</w:t>
      </w:r>
    </w:p>
    <w:p w:rsidR="00D01025" w:rsidRDefault="00D01025" w:rsidP="00D0102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FAKULTAS EKONOMIKA DAN BISNIS </w:t>
      </w:r>
    </w:p>
    <w:p w:rsidR="00D01025" w:rsidRDefault="00D01025" w:rsidP="00D01025">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AKUNTANSI</w:t>
      </w:r>
    </w:p>
    <w:p w:rsidR="00D01025" w:rsidRDefault="00D01025" w:rsidP="00D01025">
      <w:pPr>
        <w:tabs>
          <w:tab w:val="center" w:pos="4513"/>
          <w:tab w:val="left" w:pos="5217"/>
        </w:tabs>
        <w:rPr>
          <w:rFonts w:ascii="Times New Roman" w:hAnsi="Times New Roman" w:cs="Times New Roman"/>
          <w:sz w:val="24"/>
          <w:szCs w:val="24"/>
        </w:rPr>
      </w:pPr>
      <w:r>
        <w:rPr>
          <w:rFonts w:ascii="Times New Roman" w:hAnsi="Times New Roman" w:cs="Times New Roman"/>
          <w:sz w:val="24"/>
          <w:szCs w:val="24"/>
        </w:rPr>
        <w:tab/>
        <w:t>2016</w:t>
      </w:r>
    </w:p>
    <w:p w:rsidR="00D01025" w:rsidRPr="00A3760B" w:rsidRDefault="00D01025" w:rsidP="00D01025">
      <w:pPr>
        <w:pStyle w:val="ListParagraph"/>
        <w:spacing w:line="360" w:lineRule="auto"/>
        <w:jc w:val="both"/>
        <w:rPr>
          <w:rFonts w:ascii="Times New Roman" w:hAnsi="Times New Roman" w:cs="Times New Roman"/>
          <w:sz w:val="24"/>
          <w:szCs w:val="24"/>
        </w:rPr>
      </w:pPr>
    </w:p>
    <w:sectPr w:rsidR="00D01025" w:rsidRPr="00A3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7CF0"/>
    <w:multiLevelType w:val="hybridMultilevel"/>
    <w:tmpl w:val="AA3680AC"/>
    <w:lvl w:ilvl="0" w:tplc="FCE21218">
      <w:start w:val="1"/>
      <w:numFmt w:val="decimal"/>
      <w:lvlText w:val="%1."/>
      <w:lvlJc w:val="left"/>
      <w:pPr>
        <w:ind w:left="1080" w:hanging="360"/>
      </w:pPr>
      <w:rPr>
        <w:rFonts w:ascii="Arial" w:hAnsi="Arial" w:cs="Arial" w:hint="default"/>
        <w:color w:val="000000"/>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AD6EA4"/>
    <w:multiLevelType w:val="hybridMultilevel"/>
    <w:tmpl w:val="A06CCB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D634527"/>
    <w:multiLevelType w:val="hybridMultilevel"/>
    <w:tmpl w:val="DD9C62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2E68F4"/>
    <w:multiLevelType w:val="hybridMultilevel"/>
    <w:tmpl w:val="4CD26EB0"/>
    <w:lvl w:ilvl="0" w:tplc="64E4FC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9521EE8"/>
    <w:multiLevelType w:val="hybridMultilevel"/>
    <w:tmpl w:val="6D0614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6453F9"/>
    <w:multiLevelType w:val="hybridMultilevel"/>
    <w:tmpl w:val="4BAEBC64"/>
    <w:lvl w:ilvl="0" w:tplc="75D6F21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5130870"/>
    <w:multiLevelType w:val="hybridMultilevel"/>
    <w:tmpl w:val="A7E8EA04"/>
    <w:lvl w:ilvl="0" w:tplc="076ABA5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31A70B2A"/>
    <w:multiLevelType w:val="hybridMultilevel"/>
    <w:tmpl w:val="159EB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86A7D62"/>
    <w:multiLevelType w:val="hybridMultilevel"/>
    <w:tmpl w:val="C59218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4A197095"/>
    <w:multiLevelType w:val="hybridMultilevel"/>
    <w:tmpl w:val="195A07E2"/>
    <w:lvl w:ilvl="0" w:tplc="F7E80BE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5FBC7E68"/>
    <w:multiLevelType w:val="hybridMultilevel"/>
    <w:tmpl w:val="76DE8D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23D1C80"/>
    <w:multiLevelType w:val="hybridMultilevel"/>
    <w:tmpl w:val="05AABB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2F23CE0"/>
    <w:multiLevelType w:val="hybridMultilevel"/>
    <w:tmpl w:val="DC820260"/>
    <w:lvl w:ilvl="0" w:tplc="D948531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658E3ED0"/>
    <w:multiLevelType w:val="hybridMultilevel"/>
    <w:tmpl w:val="EC32EF94"/>
    <w:lvl w:ilvl="0" w:tplc="387A22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AE0559A"/>
    <w:multiLevelType w:val="hybridMultilevel"/>
    <w:tmpl w:val="850A33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B974E97"/>
    <w:multiLevelType w:val="multilevel"/>
    <w:tmpl w:val="619E69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73EB4186"/>
    <w:multiLevelType w:val="hybridMultilevel"/>
    <w:tmpl w:val="31A637FE"/>
    <w:lvl w:ilvl="0" w:tplc="12A6C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2"/>
  </w:num>
  <w:num w:numId="3">
    <w:abstractNumId w:val="7"/>
  </w:num>
  <w:num w:numId="4">
    <w:abstractNumId w:val="8"/>
  </w:num>
  <w:num w:numId="5">
    <w:abstractNumId w:val="1"/>
  </w:num>
  <w:num w:numId="6">
    <w:abstractNumId w:val="9"/>
  </w:num>
  <w:num w:numId="7">
    <w:abstractNumId w:val="15"/>
  </w:num>
  <w:num w:numId="8">
    <w:abstractNumId w:val="6"/>
  </w:num>
  <w:num w:numId="9">
    <w:abstractNumId w:val="16"/>
  </w:num>
  <w:num w:numId="10">
    <w:abstractNumId w:val="4"/>
  </w:num>
  <w:num w:numId="11">
    <w:abstractNumId w:val="13"/>
  </w:num>
  <w:num w:numId="12">
    <w:abstractNumId w:val="3"/>
  </w:num>
  <w:num w:numId="13">
    <w:abstractNumId w:val="0"/>
  </w:num>
  <w:num w:numId="14">
    <w:abstractNumId w:val="5"/>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A"/>
    <w:rsid w:val="000761B4"/>
    <w:rsid w:val="00095CF1"/>
    <w:rsid w:val="000D3B6E"/>
    <w:rsid w:val="0011748A"/>
    <w:rsid w:val="003E1D3F"/>
    <w:rsid w:val="00457153"/>
    <w:rsid w:val="00560F85"/>
    <w:rsid w:val="006952F3"/>
    <w:rsid w:val="00750F9B"/>
    <w:rsid w:val="007A1E02"/>
    <w:rsid w:val="00A3760B"/>
    <w:rsid w:val="00AF5A9F"/>
    <w:rsid w:val="00B71007"/>
    <w:rsid w:val="00D01025"/>
    <w:rsid w:val="00D45F32"/>
    <w:rsid w:val="00E62444"/>
    <w:rsid w:val="00E701E7"/>
    <w:rsid w:val="00FC48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6D50C-51B3-4D4F-A49B-438BA2C0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9F"/>
    <w:pPr>
      <w:ind w:left="720"/>
      <w:contextualSpacing/>
    </w:pPr>
  </w:style>
  <w:style w:type="character" w:customStyle="1" w:styleId="apple-converted-space">
    <w:name w:val="apple-converted-space"/>
    <w:basedOn w:val="DefaultParagraphFont"/>
    <w:rsid w:val="0075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431">
      <w:bodyDiv w:val="1"/>
      <w:marLeft w:val="0"/>
      <w:marRight w:val="0"/>
      <w:marTop w:val="0"/>
      <w:marBottom w:val="0"/>
      <w:divBdr>
        <w:top w:val="none" w:sz="0" w:space="0" w:color="auto"/>
        <w:left w:val="none" w:sz="0" w:space="0" w:color="auto"/>
        <w:bottom w:val="none" w:sz="0" w:space="0" w:color="auto"/>
        <w:right w:val="none" w:sz="0" w:space="0" w:color="auto"/>
      </w:divBdr>
    </w:div>
    <w:div w:id="574515058">
      <w:bodyDiv w:val="1"/>
      <w:marLeft w:val="0"/>
      <w:marRight w:val="0"/>
      <w:marTop w:val="0"/>
      <w:marBottom w:val="0"/>
      <w:divBdr>
        <w:top w:val="none" w:sz="0" w:space="0" w:color="auto"/>
        <w:left w:val="none" w:sz="0" w:space="0" w:color="auto"/>
        <w:bottom w:val="none" w:sz="0" w:space="0" w:color="auto"/>
        <w:right w:val="none" w:sz="0" w:space="0" w:color="auto"/>
      </w:divBdr>
    </w:div>
    <w:div w:id="676808224">
      <w:bodyDiv w:val="1"/>
      <w:marLeft w:val="0"/>
      <w:marRight w:val="0"/>
      <w:marTop w:val="0"/>
      <w:marBottom w:val="0"/>
      <w:divBdr>
        <w:top w:val="none" w:sz="0" w:space="0" w:color="auto"/>
        <w:left w:val="none" w:sz="0" w:space="0" w:color="auto"/>
        <w:bottom w:val="none" w:sz="0" w:space="0" w:color="auto"/>
        <w:right w:val="none" w:sz="0" w:space="0" w:color="auto"/>
      </w:divBdr>
    </w:div>
    <w:div w:id="130916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uzyhot@hotmail.com</dc:creator>
  <cp:keywords/>
  <dc:description/>
  <cp:lastModifiedBy>uzyhot@hotmail.com</cp:lastModifiedBy>
  <cp:revision>6</cp:revision>
  <dcterms:created xsi:type="dcterms:W3CDTF">2017-01-02T06:01:00Z</dcterms:created>
  <dcterms:modified xsi:type="dcterms:W3CDTF">2017-01-03T02:17:00Z</dcterms:modified>
</cp:coreProperties>
</file>