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Equipo 11</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Guzman Guizar Damian Axel</w:t>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Vargas Flores Uzziel Antonio</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Espinosa Luna Ivan</w:t>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jc w:val="center"/>
        <w:rPr>
          <w:sz w:val="42"/>
          <w:szCs w:val="42"/>
        </w:rPr>
      </w:pPr>
      <w:bookmarkStart w:colFirst="0" w:colLast="0" w:name="_cjz7ptdy9noj" w:id="0"/>
      <w:bookmarkEnd w:id="0"/>
      <w:r w:rsidDel="00000000" w:rsidR="00000000" w:rsidRPr="00000000">
        <w:rPr>
          <w:sz w:val="42"/>
          <w:szCs w:val="42"/>
          <w:rtl w:val="0"/>
        </w:rPr>
        <w:t xml:space="preserve">Juego de la Ignorancia </w:t>
      </w:r>
    </w:p>
    <w:p w:rsidR="00000000" w:rsidDel="00000000" w:rsidP="00000000" w:rsidRDefault="00000000" w:rsidRPr="00000000" w14:paraId="0000002E">
      <w:pPr>
        <w:spacing w:after="240" w:before="240" w:lineRule="auto"/>
        <w:rPr/>
      </w:pPr>
      <w:r w:rsidDel="00000000" w:rsidR="00000000" w:rsidRPr="00000000">
        <w:rPr>
          <w:rtl w:val="0"/>
        </w:rPr>
        <w:t xml:space="preserve">Este proyecto el cual fue llamado “Juego de la Ignorancia” fue desarrollado en Visual Studio Code y en gran parte fue posible gracias a los videos del profesor y creador de contenido Martín Contreras, especialmente a las cinco partes de su canal de YouTube vídeos del Juego de la Ignorancia, las cuales sirvieron como bases y comprender la estructura del programa, la organización del código, el diseño de la interfaz y la conexión con la base de datos. A partir de estos videos fuimos aprendiendo y adaptando diferentes elementos para desarrollar nuestra propia versión del proyecto.</w:t>
      </w:r>
    </w:p>
    <w:p w:rsidR="00000000" w:rsidDel="00000000" w:rsidP="00000000" w:rsidRDefault="00000000" w:rsidRPr="00000000" w14:paraId="0000002F">
      <w:pPr>
        <w:spacing w:after="240" w:before="240" w:lineRule="auto"/>
        <w:rPr/>
      </w:pPr>
      <w:r w:rsidDel="00000000" w:rsidR="00000000" w:rsidRPr="00000000">
        <w:rPr>
          <w:rtl w:val="0"/>
        </w:rPr>
        <w:t xml:space="preserve">El Juego de la Ignorancia consiste en un juego interactivo de preguntas y respuestas de diferentes categorías a elección  donde participan varios jugadores. El objetivo del juego es responder correctamente las preguntas de diferentes categorías para obtener puntos y avanzar dentro de la dinámica del juego. Dependiendo de las respuestas, el sistema proporciona retroalimentación y actualiza el puntaje de cada jugador en caso de que la respuesta sea errónea avanzará un cuarto jugador llamado Ignorancia la cual si al llegar cierta cantidad de errores está  automáticamente ganará y se acaba el juego.</w:t>
      </w:r>
    </w:p>
    <w:p w:rsidR="00000000" w:rsidDel="00000000" w:rsidP="00000000" w:rsidRDefault="00000000" w:rsidRPr="00000000" w14:paraId="00000030">
      <w:pPr>
        <w:spacing w:after="240" w:before="240" w:lineRule="auto"/>
        <w:rPr/>
      </w:pPr>
      <w:r w:rsidDel="00000000" w:rsidR="00000000" w:rsidRPr="00000000">
        <w:rPr>
          <w:rtl w:val="0"/>
        </w:rPr>
        <w:t xml:space="preserve">En sí, el juego funciona como un videojuego educativo, ya que combina preguntas, personajes, movimientos, botones interactivos y un sistema visual que hace más dinámica la experiencia. El jugador puede interactuar con la interfaz, seleccionar opciones y responder preguntas mientras el programa registra información y administra el progreso dentro de la partida.</w:t>
      </w:r>
    </w:p>
    <w:p w:rsidR="00000000" w:rsidDel="00000000" w:rsidP="00000000" w:rsidRDefault="00000000" w:rsidRPr="00000000" w14:paraId="00000031">
      <w:pPr>
        <w:spacing w:after="240" w:before="240" w:lineRule="auto"/>
        <w:rPr/>
      </w:pPr>
      <w:r w:rsidDel="00000000" w:rsidR="00000000" w:rsidRPr="00000000">
        <w:rPr>
          <w:rtl w:val="0"/>
        </w:rPr>
        <w:t xml:space="preserve">Para desarrollar el proyecto se utilizó  Python como lenguaje principal, ya que permite crear programas dinámicos y organizar el código de manera estructurada. Además, implementé Tkinter para diseñar la interfaz gráfica del juego, permitiendo crear ventanas, botones, textos, imágenes y elementos visuales que hacen más atractiva la experiencia para el usuario.</w:t>
      </w:r>
    </w:p>
    <w:p w:rsidR="00000000" w:rsidDel="00000000" w:rsidP="00000000" w:rsidRDefault="00000000" w:rsidRPr="00000000" w14:paraId="00000032">
      <w:pPr>
        <w:spacing w:after="240" w:before="240" w:lineRule="auto"/>
        <w:rPr/>
      </w:pPr>
      <w:r w:rsidDel="00000000" w:rsidR="00000000" w:rsidRPr="00000000">
        <w:rPr>
          <w:rtl w:val="0"/>
        </w:rPr>
        <w:t xml:space="preserve">Y seguimos utilizando  Python como sistema de base de datos, el cual sirve para almacenar información importante del juego, como preguntas, respuestas, categorías, usuarios y puntajes. Gracias a esto, el sistema puede consultar información automáticamente y mantener una mejor organización de los datos.</w:t>
      </w:r>
    </w:p>
    <w:p w:rsidR="00000000" w:rsidDel="00000000" w:rsidP="00000000" w:rsidRDefault="00000000" w:rsidRPr="00000000" w14:paraId="00000033">
      <w:pPr>
        <w:spacing w:after="240" w:before="240" w:lineRule="auto"/>
        <w:rPr/>
      </w:pPr>
      <w:r w:rsidDel="00000000" w:rsidR="00000000" w:rsidRPr="00000000">
        <w:rPr>
          <w:rtl w:val="0"/>
        </w:rPr>
        <w:t xml:space="preserve">El proyecto está dividido en diferentes archivos para facilitar su mantenimiento y organización. Por ejemplo, el archivo “juego.py” contiene gran parte de la lógica principal del juego, “personaje.py” se encarga de las funciones relacionadas con los personajes, “ui.py” administra la interfaz visual y “conecta_bd.py” permite la conexión con la base de datos MySQL. También existen otros archivos complementarios como “ed_usuario.py” y “ed_categoria.py”, que ayudan a administrar usuarios y categorías.</w:t>
      </w:r>
    </w:p>
    <w:p w:rsidR="00000000" w:rsidDel="00000000" w:rsidP="00000000" w:rsidRDefault="00000000" w:rsidRPr="00000000" w14:paraId="00000034">
      <w:pPr>
        <w:spacing w:after="240" w:before="240" w:lineRule="auto"/>
        <w:rPr/>
      </w:pPr>
      <w:r w:rsidDel="00000000" w:rsidR="00000000" w:rsidRPr="00000000">
        <w:rPr>
          <w:rtl w:val="0"/>
        </w:rPr>
        <w:t xml:space="preserve">Además, el proyecto incluye una carpeta llamada “im”, donde se almacenan imágenes, fondos y otros recursos gráficos utilizados para mejorar el aspecto visual del juego y hacerlo más parecido a un videojuego educativo.</w:t>
      </w:r>
    </w:p>
    <w:p w:rsidR="00000000" w:rsidDel="00000000" w:rsidP="00000000" w:rsidRDefault="00000000" w:rsidRPr="00000000" w14:paraId="00000035">
      <w:pPr>
        <w:spacing w:after="240" w:before="240" w:lineRule="auto"/>
        <w:rPr/>
      </w:pPr>
      <w:r w:rsidDel="00000000" w:rsidR="00000000" w:rsidRPr="00000000">
        <w:rPr>
          <w:rtl w:val="0"/>
        </w:rPr>
        <w:t xml:space="preserve">El funcionamiento del juego inicia cuando el usuario abre el programa y aparece una ventana principal creada con Tkinter. Después, los jugadores pueden registrarse o seleccionarse para comenzar la partida. Posteriormente, el sistema obtiene preguntas desde la base de datos y las muestra en pantalla junto con sus posibles respuestas o categorías. Cuando un jugador responde, el programa verifica si la respuesta es correcta o incorrecta y actualiza automáticamente el puntaje, además de mostrar cambios visuales o movimientos relacionados con el progreso del juego.</w:t>
      </w:r>
    </w:p>
    <w:p w:rsidR="00000000" w:rsidDel="00000000" w:rsidP="00000000" w:rsidRDefault="00000000" w:rsidRPr="00000000" w14:paraId="00000036">
      <w:pPr>
        <w:spacing w:after="240" w:before="240" w:lineRule="auto"/>
        <w:rPr/>
      </w:pPr>
      <w:r w:rsidDel="00000000" w:rsidR="00000000" w:rsidRPr="00000000">
        <w:rPr>
          <w:rtl w:val="0"/>
        </w:rPr>
        <w:t xml:space="preserve">Una parte importante del proyecto fue el uso de programación orientada a objetos, ya que permitió organizar mejor el código mediante clases, atributos y métodos. Esto ayudó a manejar de forma más eficiente aspectos como personajes, puntajes y comportamientos del sistema.</w:t>
      </w:r>
    </w:p>
    <w:p w:rsidR="00000000" w:rsidDel="00000000" w:rsidP="00000000" w:rsidRDefault="00000000" w:rsidRPr="00000000" w14:paraId="00000037">
      <w:pPr>
        <w:spacing w:after="240" w:before="240" w:lineRule="auto"/>
        <w:rPr/>
      </w:pPr>
      <w:r w:rsidDel="00000000" w:rsidR="00000000" w:rsidRPr="00000000">
        <w:rPr>
          <w:rtl w:val="0"/>
        </w:rPr>
        <w:t xml:space="preserve">Gracias a este proyecto pudimos aprender y reforzar conocimientos sobre el lenguaje  en Python, diseño de interfaces gráficas, conexión con bases de datos , organización modular del código y desarrollar  proyectos más completos. También se comprendió cómo distintos archivos trabajan juntos para formar un programa funcional e interactivo.</w:t>
      </w:r>
    </w:p>
    <w:p w:rsidR="00000000" w:rsidDel="00000000" w:rsidP="00000000" w:rsidRDefault="00000000" w:rsidRPr="00000000" w14:paraId="00000038">
      <w:pPr>
        <w:spacing w:after="240" w:before="240" w:lineRule="auto"/>
        <w:rPr/>
      </w:pPr>
      <w:r w:rsidDel="00000000" w:rsidR="00000000" w:rsidRPr="00000000">
        <w:rPr>
          <w:rtl w:val="0"/>
        </w:rPr>
        <w:t xml:space="preserve">En conclusión, el Juego de la Ignorancia no solamente funciona como un juego de preguntas y respuestas, sino también como un proyecto educativo que integra programación, diseño visual y manejo de datos en un mismo sistema, permitiendo desarrollar habilidades técnicas mientras se crea una experiencia interactiva para el usuario.</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